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150E" w:rsidRDefault="007E303D">
      <w:pPr>
        <w:spacing w:after="12" w:line="243" w:lineRule="auto"/>
        <w:ind w:left="0" w:right="0" w:firstLine="0"/>
        <w:jc w:val="left"/>
      </w:pPr>
      <w:r>
        <w:rPr>
          <w:rFonts w:ascii="Calibri" w:eastAsia="Calibri" w:hAnsi="Calibri" w:cs="Calibri"/>
          <w:sz w:val="22"/>
        </w:rPr>
        <w:t xml:space="preserve">  </w:t>
      </w:r>
    </w:p>
    <w:p w:rsidR="0093150E" w:rsidRDefault="007E303D">
      <w:pPr>
        <w:spacing w:after="113" w:line="259" w:lineRule="auto"/>
        <w:ind w:left="4" w:right="0" w:firstLine="0"/>
        <w:jc w:val="center"/>
      </w:pPr>
      <w:r>
        <w:rPr>
          <w:noProof/>
        </w:rPr>
        <w:drawing>
          <wp:inline distT="0" distB="0" distL="0" distR="0">
            <wp:extent cx="2383790" cy="559410"/>
            <wp:effectExtent l="0" t="0" r="0" b="0"/>
            <wp:docPr id="63" name="Picture 63"/>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7"/>
                    <a:stretch>
                      <a:fillRect/>
                    </a:stretch>
                  </pic:blipFill>
                  <pic:spPr>
                    <a:xfrm>
                      <a:off x="0" y="0"/>
                      <a:ext cx="2383790" cy="559410"/>
                    </a:xfrm>
                    <a:prstGeom prst="rect">
                      <a:avLst/>
                    </a:prstGeom>
                  </pic:spPr>
                </pic:pic>
              </a:graphicData>
            </a:graphic>
          </wp:inline>
        </w:drawing>
      </w:r>
      <w:r>
        <w:rPr>
          <w:sz w:val="22"/>
        </w:rPr>
        <w:t xml:space="preserve"> </w:t>
      </w:r>
    </w:p>
    <w:p w:rsidR="0093150E" w:rsidRDefault="007E303D">
      <w:pPr>
        <w:spacing w:after="177" w:line="259" w:lineRule="auto"/>
        <w:ind w:left="5" w:right="0" w:firstLine="0"/>
        <w:jc w:val="center"/>
      </w:pPr>
      <w:r>
        <w:rPr>
          <w:sz w:val="22"/>
        </w:rPr>
        <w:t xml:space="preserve"> </w:t>
      </w:r>
    </w:p>
    <w:p w:rsidR="0093150E" w:rsidRDefault="007E303D">
      <w:pPr>
        <w:spacing w:after="266" w:line="265" w:lineRule="auto"/>
        <w:ind w:left="678" w:right="728"/>
        <w:jc w:val="center"/>
      </w:pPr>
      <w:r>
        <w:rPr>
          <w:b/>
        </w:rPr>
        <w:t xml:space="preserve">ESCOLA BAHIANA DE MEDICINA E SAÚDE PÚBLICA </w:t>
      </w:r>
    </w:p>
    <w:p w:rsidR="0093150E" w:rsidRDefault="007E303D">
      <w:pPr>
        <w:spacing w:after="270" w:line="265" w:lineRule="auto"/>
        <w:ind w:left="678" w:right="722"/>
        <w:jc w:val="center"/>
      </w:pPr>
      <w:r>
        <w:rPr>
          <w:b/>
        </w:rPr>
        <w:t xml:space="preserve">CURSO DE MEDICINA  </w:t>
      </w:r>
    </w:p>
    <w:p w:rsidR="0093150E" w:rsidRDefault="007E303D">
      <w:pPr>
        <w:spacing w:after="156" w:line="259" w:lineRule="auto"/>
        <w:ind w:left="10" w:right="0" w:firstLine="0"/>
        <w:jc w:val="center"/>
      </w:pPr>
      <w:r>
        <w:rPr>
          <w:b/>
        </w:rPr>
        <w:t xml:space="preserve"> </w:t>
      </w:r>
    </w:p>
    <w:p w:rsidR="0093150E" w:rsidRDefault="007E303D">
      <w:pPr>
        <w:spacing w:after="160" w:line="259" w:lineRule="auto"/>
        <w:ind w:left="10" w:right="0" w:firstLine="0"/>
        <w:jc w:val="center"/>
      </w:pPr>
      <w:r>
        <w:rPr>
          <w:b/>
        </w:rPr>
        <w:t xml:space="preserve"> </w:t>
      </w:r>
    </w:p>
    <w:p w:rsidR="0093150E" w:rsidRDefault="007E303D">
      <w:pPr>
        <w:spacing w:after="156" w:line="259" w:lineRule="auto"/>
        <w:ind w:left="10" w:right="0" w:firstLine="0"/>
        <w:jc w:val="center"/>
      </w:pPr>
      <w:r>
        <w:rPr>
          <w:b/>
        </w:rPr>
        <w:t xml:space="preserve"> </w:t>
      </w:r>
    </w:p>
    <w:p w:rsidR="0093150E" w:rsidRDefault="007E303D">
      <w:pPr>
        <w:spacing w:after="160" w:line="259" w:lineRule="auto"/>
        <w:ind w:left="10" w:right="0" w:firstLine="0"/>
        <w:jc w:val="center"/>
      </w:pPr>
      <w:r>
        <w:rPr>
          <w:b/>
        </w:rPr>
        <w:t xml:space="preserve"> </w:t>
      </w:r>
    </w:p>
    <w:p w:rsidR="0093150E" w:rsidRDefault="007E303D">
      <w:pPr>
        <w:spacing w:after="152" w:line="265" w:lineRule="auto"/>
        <w:ind w:left="678" w:right="721"/>
        <w:jc w:val="center"/>
      </w:pPr>
      <w:r>
        <w:rPr>
          <w:b/>
        </w:rPr>
        <w:t xml:space="preserve">ARIELE AMARAL ALVES  </w:t>
      </w:r>
    </w:p>
    <w:p w:rsidR="0093150E" w:rsidRDefault="007E303D">
      <w:pPr>
        <w:spacing w:after="155" w:line="259" w:lineRule="auto"/>
        <w:ind w:left="10" w:right="0" w:firstLine="0"/>
        <w:jc w:val="center"/>
      </w:pPr>
      <w:r>
        <w:rPr>
          <w:b/>
        </w:rPr>
        <w:t xml:space="preserve"> </w:t>
      </w:r>
    </w:p>
    <w:p w:rsidR="0093150E" w:rsidRDefault="007E303D">
      <w:pPr>
        <w:spacing w:after="160" w:line="259" w:lineRule="auto"/>
        <w:ind w:left="10" w:right="0" w:firstLine="0"/>
        <w:jc w:val="center"/>
      </w:pPr>
      <w:r>
        <w:rPr>
          <w:b/>
        </w:rPr>
        <w:t xml:space="preserve"> </w:t>
      </w:r>
    </w:p>
    <w:p w:rsidR="0093150E" w:rsidRDefault="007E303D">
      <w:pPr>
        <w:spacing w:after="156" w:line="259" w:lineRule="auto"/>
        <w:ind w:left="10" w:right="0" w:firstLine="0"/>
        <w:jc w:val="center"/>
      </w:pPr>
      <w:r>
        <w:rPr>
          <w:b/>
        </w:rPr>
        <w:t xml:space="preserve"> </w:t>
      </w:r>
    </w:p>
    <w:p w:rsidR="0093150E" w:rsidRDefault="007E303D">
      <w:pPr>
        <w:spacing w:after="160" w:line="259" w:lineRule="auto"/>
        <w:ind w:left="10" w:right="0" w:firstLine="0"/>
        <w:jc w:val="center"/>
      </w:pPr>
      <w:r>
        <w:rPr>
          <w:b/>
        </w:rPr>
        <w:t xml:space="preserve"> </w:t>
      </w:r>
    </w:p>
    <w:p w:rsidR="0093150E" w:rsidRDefault="007E303D">
      <w:pPr>
        <w:spacing w:after="273" w:line="259" w:lineRule="auto"/>
        <w:ind w:left="678" w:right="721"/>
        <w:jc w:val="center"/>
      </w:pPr>
      <w:r>
        <w:rPr>
          <w:b/>
        </w:rPr>
        <w:t xml:space="preserve">PERFIL CLÍNICO E GENOTÍPICO EM PORTADORES DE MIOPATIA CONGÊNITA EM CENTRO DE REFERÊNCIA NA BAHIA: UMA SÉRIE DE CASOS   </w:t>
      </w:r>
    </w:p>
    <w:p w:rsidR="0093150E" w:rsidRDefault="007E303D">
      <w:pPr>
        <w:spacing w:after="272" w:line="259" w:lineRule="auto"/>
        <w:ind w:left="130" w:right="0" w:firstLine="0"/>
        <w:jc w:val="center"/>
      </w:pPr>
      <w:r>
        <w:rPr>
          <w:b/>
        </w:rPr>
        <w:t xml:space="preserve">   </w:t>
      </w:r>
    </w:p>
    <w:p w:rsidR="0093150E" w:rsidRDefault="007E303D">
      <w:pPr>
        <w:spacing w:after="160" w:line="259" w:lineRule="auto"/>
        <w:ind w:left="10" w:right="0" w:firstLine="0"/>
        <w:jc w:val="center"/>
      </w:pPr>
      <w:r>
        <w:rPr>
          <w:b/>
        </w:rPr>
        <w:t xml:space="preserve"> </w:t>
      </w:r>
    </w:p>
    <w:p w:rsidR="0093150E" w:rsidRDefault="007E303D">
      <w:pPr>
        <w:spacing w:after="156" w:line="259" w:lineRule="auto"/>
        <w:ind w:left="10" w:right="0" w:firstLine="0"/>
        <w:jc w:val="center"/>
      </w:pPr>
      <w:r>
        <w:rPr>
          <w:b/>
        </w:rPr>
        <w:t xml:space="preserve"> </w:t>
      </w:r>
    </w:p>
    <w:p w:rsidR="0093150E" w:rsidRDefault="007E303D">
      <w:pPr>
        <w:spacing w:after="160" w:line="259" w:lineRule="auto"/>
        <w:ind w:left="10" w:right="0" w:firstLine="0"/>
        <w:jc w:val="center"/>
      </w:pPr>
      <w:r>
        <w:rPr>
          <w:b/>
        </w:rPr>
        <w:t xml:space="preserve"> </w:t>
      </w:r>
    </w:p>
    <w:p w:rsidR="0093150E" w:rsidRDefault="007E303D">
      <w:pPr>
        <w:spacing w:after="156" w:line="259" w:lineRule="auto"/>
        <w:ind w:left="10" w:right="0" w:firstLine="0"/>
        <w:jc w:val="center"/>
      </w:pPr>
      <w:r>
        <w:rPr>
          <w:b/>
        </w:rPr>
        <w:t xml:space="preserve"> </w:t>
      </w:r>
    </w:p>
    <w:p w:rsidR="0093150E" w:rsidRDefault="007E303D">
      <w:pPr>
        <w:spacing w:after="152" w:line="265" w:lineRule="auto"/>
        <w:ind w:left="678" w:right="725"/>
        <w:jc w:val="center"/>
      </w:pPr>
      <w:r>
        <w:rPr>
          <w:b/>
        </w:rPr>
        <w:t xml:space="preserve">TRABALHO DE CONCLUSÃO DE CURSO </w:t>
      </w:r>
    </w:p>
    <w:p w:rsidR="0093150E" w:rsidRDefault="007E303D">
      <w:pPr>
        <w:spacing w:after="156" w:line="259" w:lineRule="auto"/>
        <w:ind w:left="10" w:right="0" w:firstLine="0"/>
        <w:jc w:val="center"/>
      </w:pPr>
      <w:r>
        <w:rPr>
          <w:b/>
        </w:rPr>
        <w:t xml:space="preserve"> </w:t>
      </w:r>
    </w:p>
    <w:p w:rsidR="0093150E" w:rsidRDefault="007E303D">
      <w:pPr>
        <w:spacing w:after="160" w:line="259" w:lineRule="auto"/>
        <w:ind w:left="10" w:right="0" w:firstLine="0"/>
        <w:jc w:val="center"/>
      </w:pPr>
      <w:r>
        <w:rPr>
          <w:b/>
        </w:rPr>
        <w:t xml:space="preserve"> </w:t>
      </w:r>
    </w:p>
    <w:p w:rsidR="0093150E" w:rsidRDefault="007E303D">
      <w:pPr>
        <w:spacing w:after="156" w:line="259" w:lineRule="auto"/>
        <w:ind w:left="10" w:right="0" w:firstLine="0"/>
        <w:jc w:val="center"/>
      </w:pPr>
      <w:r>
        <w:rPr>
          <w:b/>
        </w:rPr>
        <w:t xml:space="preserve"> </w:t>
      </w:r>
    </w:p>
    <w:p w:rsidR="0093150E" w:rsidRDefault="007E303D">
      <w:pPr>
        <w:spacing w:after="156" w:line="259" w:lineRule="auto"/>
        <w:ind w:left="0" w:right="0" w:firstLine="0"/>
        <w:jc w:val="left"/>
      </w:pPr>
      <w:r>
        <w:rPr>
          <w:b/>
        </w:rPr>
        <w:t xml:space="preserve"> </w:t>
      </w:r>
    </w:p>
    <w:p w:rsidR="0093150E" w:rsidRDefault="007E303D">
      <w:pPr>
        <w:spacing w:after="160" w:line="259" w:lineRule="auto"/>
        <w:ind w:left="0" w:right="0" w:firstLine="0"/>
        <w:jc w:val="left"/>
      </w:pPr>
      <w:r>
        <w:rPr>
          <w:b/>
        </w:rPr>
        <w:t xml:space="preserve"> </w:t>
      </w:r>
    </w:p>
    <w:p w:rsidR="0093150E" w:rsidRDefault="007E303D">
      <w:pPr>
        <w:pStyle w:val="Ttulo3"/>
        <w:ind w:left="678" w:right="721"/>
      </w:pPr>
      <w:r>
        <w:t xml:space="preserve">SALVADOR - BA </w:t>
      </w:r>
    </w:p>
    <w:p w:rsidR="0093150E" w:rsidRDefault="007E303D">
      <w:pPr>
        <w:spacing w:after="152" w:line="265" w:lineRule="auto"/>
        <w:ind w:left="678" w:right="718"/>
        <w:jc w:val="center"/>
      </w:pPr>
      <w:r>
        <w:rPr>
          <w:b/>
        </w:rPr>
        <w:t xml:space="preserve">2023 </w:t>
      </w:r>
    </w:p>
    <w:p w:rsidR="0093150E" w:rsidRDefault="007E303D">
      <w:pPr>
        <w:spacing w:after="152" w:line="265" w:lineRule="auto"/>
        <w:ind w:left="678" w:right="719"/>
        <w:jc w:val="center"/>
      </w:pPr>
      <w:r>
        <w:rPr>
          <w:b/>
        </w:rPr>
        <w:lastRenderedPageBreak/>
        <w:t xml:space="preserve">Ariele Amaral Alves </w:t>
      </w:r>
    </w:p>
    <w:p w:rsidR="0093150E" w:rsidRDefault="007E303D">
      <w:pPr>
        <w:spacing w:after="156" w:line="259" w:lineRule="auto"/>
        <w:ind w:left="10" w:right="0" w:firstLine="0"/>
        <w:jc w:val="center"/>
      </w:pPr>
      <w:r>
        <w:rPr>
          <w:b/>
        </w:rPr>
        <w:t xml:space="preserve"> </w:t>
      </w:r>
    </w:p>
    <w:p w:rsidR="0093150E" w:rsidRDefault="007E303D">
      <w:pPr>
        <w:spacing w:after="160" w:line="259" w:lineRule="auto"/>
        <w:ind w:left="10" w:right="0" w:firstLine="0"/>
        <w:jc w:val="center"/>
      </w:pPr>
      <w:r>
        <w:rPr>
          <w:b/>
        </w:rPr>
        <w:t xml:space="preserve"> </w:t>
      </w:r>
    </w:p>
    <w:p w:rsidR="0093150E" w:rsidRDefault="007E303D">
      <w:pPr>
        <w:spacing w:after="156" w:line="259" w:lineRule="auto"/>
        <w:ind w:left="10" w:right="0" w:firstLine="0"/>
        <w:jc w:val="center"/>
      </w:pPr>
      <w:r>
        <w:rPr>
          <w:b/>
        </w:rPr>
        <w:t xml:space="preserve"> </w:t>
      </w:r>
    </w:p>
    <w:p w:rsidR="0093150E" w:rsidRDefault="007E303D">
      <w:pPr>
        <w:spacing w:after="160" w:line="259" w:lineRule="auto"/>
        <w:ind w:left="10" w:right="0" w:firstLine="0"/>
        <w:jc w:val="center"/>
      </w:pPr>
      <w:r>
        <w:rPr>
          <w:b/>
        </w:rPr>
        <w:t xml:space="preserve"> </w:t>
      </w:r>
    </w:p>
    <w:p w:rsidR="0093150E" w:rsidRDefault="007E303D">
      <w:pPr>
        <w:pStyle w:val="Ttulo3"/>
        <w:spacing w:after="273" w:line="259" w:lineRule="auto"/>
        <w:ind w:left="678" w:right="721"/>
      </w:pPr>
      <w:r>
        <w:t xml:space="preserve">PERFIL CLÍNICO E GENOTÍPICO EM PORTADORES DE MIOPATIA CONGÊNITA EM CENTRO DE REFERÊNCIA NA BAHIA: UMA SÉRIE DE CASOS   </w:t>
      </w:r>
    </w:p>
    <w:p w:rsidR="0093150E" w:rsidRDefault="007E303D">
      <w:pPr>
        <w:spacing w:after="156" w:line="259" w:lineRule="auto"/>
        <w:ind w:left="10" w:right="0" w:firstLine="0"/>
        <w:jc w:val="center"/>
      </w:pPr>
      <w:r>
        <w:rPr>
          <w:b/>
        </w:rPr>
        <w:t xml:space="preserve"> </w:t>
      </w:r>
    </w:p>
    <w:p w:rsidR="0093150E" w:rsidRDefault="007E303D">
      <w:pPr>
        <w:spacing w:after="156" w:line="259" w:lineRule="auto"/>
        <w:ind w:left="10" w:right="0" w:firstLine="0"/>
        <w:jc w:val="center"/>
      </w:pPr>
      <w:r>
        <w:rPr>
          <w:b/>
        </w:rPr>
        <w:t xml:space="preserve"> </w:t>
      </w:r>
    </w:p>
    <w:p w:rsidR="0093150E" w:rsidRDefault="007E303D">
      <w:pPr>
        <w:spacing w:after="160" w:line="259" w:lineRule="auto"/>
        <w:ind w:left="10" w:right="0" w:firstLine="0"/>
        <w:jc w:val="center"/>
      </w:pPr>
      <w:r>
        <w:rPr>
          <w:b/>
        </w:rPr>
        <w:t xml:space="preserve"> </w:t>
      </w:r>
    </w:p>
    <w:p w:rsidR="0093150E" w:rsidRDefault="007E303D">
      <w:pPr>
        <w:spacing w:after="156" w:line="259" w:lineRule="auto"/>
        <w:ind w:left="10" w:right="0" w:firstLine="0"/>
        <w:jc w:val="center"/>
      </w:pPr>
      <w:r>
        <w:rPr>
          <w:b/>
        </w:rPr>
        <w:t xml:space="preserve"> </w:t>
      </w:r>
    </w:p>
    <w:p w:rsidR="0093150E" w:rsidRDefault="007E303D">
      <w:pPr>
        <w:spacing w:after="159" w:line="259" w:lineRule="auto"/>
        <w:ind w:left="10" w:right="0" w:firstLine="0"/>
        <w:jc w:val="center"/>
      </w:pPr>
      <w:r>
        <w:rPr>
          <w:b/>
        </w:rPr>
        <w:t xml:space="preserve"> </w:t>
      </w:r>
    </w:p>
    <w:p w:rsidR="0093150E" w:rsidRDefault="007E303D">
      <w:pPr>
        <w:spacing w:line="238" w:lineRule="auto"/>
        <w:ind w:right="4"/>
      </w:pPr>
      <w:r>
        <w:t xml:space="preserve">Trabalho de Conclusão de Curso, </w:t>
      </w:r>
      <w:r>
        <w:t xml:space="preserve">apresentado ao Curso de Graduação em Medicina da Escola </w:t>
      </w:r>
      <w:proofErr w:type="spellStart"/>
      <w:r>
        <w:t>Bahiana</w:t>
      </w:r>
      <w:proofErr w:type="spellEnd"/>
      <w:r>
        <w:t xml:space="preserve"> de Medicina e Saúde Pública, para aprovação parcial no 4° ano do Curso de Medicina. </w:t>
      </w:r>
    </w:p>
    <w:p w:rsidR="0093150E" w:rsidRDefault="007E303D">
      <w:pPr>
        <w:spacing w:after="140" w:line="259" w:lineRule="auto"/>
        <w:ind w:left="10" w:right="553"/>
        <w:jc w:val="right"/>
      </w:pPr>
      <w:r>
        <w:t xml:space="preserve">Orientador(a): Juliana Silva de Almeida Magalhães.  </w:t>
      </w:r>
    </w:p>
    <w:p w:rsidR="0093150E" w:rsidRDefault="007E303D">
      <w:pPr>
        <w:spacing w:after="160" w:line="259" w:lineRule="auto"/>
        <w:ind w:left="10" w:right="0" w:firstLine="0"/>
        <w:jc w:val="center"/>
      </w:pPr>
      <w:r>
        <w:rPr>
          <w:b/>
        </w:rPr>
        <w:t xml:space="preserve"> </w:t>
      </w:r>
    </w:p>
    <w:p w:rsidR="0093150E" w:rsidRDefault="007E303D">
      <w:pPr>
        <w:spacing w:after="156" w:line="259" w:lineRule="auto"/>
        <w:ind w:left="10" w:right="0" w:firstLine="0"/>
        <w:jc w:val="center"/>
      </w:pPr>
      <w:r>
        <w:rPr>
          <w:b/>
        </w:rPr>
        <w:t xml:space="preserve"> </w:t>
      </w:r>
    </w:p>
    <w:p w:rsidR="0093150E" w:rsidRDefault="007E303D">
      <w:pPr>
        <w:spacing w:after="159" w:line="259" w:lineRule="auto"/>
        <w:ind w:left="10" w:right="0" w:firstLine="0"/>
        <w:jc w:val="center"/>
      </w:pPr>
      <w:r>
        <w:rPr>
          <w:b/>
        </w:rPr>
        <w:t xml:space="preserve"> </w:t>
      </w:r>
    </w:p>
    <w:p w:rsidR="0093150E" w:rsidRDefault="007E303D">
      <w:pPr>
        <w:spacing w:after="156" w:line="259" w:lineRule="auto"/>
        <w:ind w:left="10" w:right="0" w:firstLine="0"/>
        <w:jc w:val="center"/>
      </w:pPr>
      <w:r>
        <w:rPr>
          <w:b/>
        </w:rPr>
        <w:t xml:space="preserve"> </w:t>
      </w:r>
    </w:p>
    <w:p w:rsidR="0093150E" w:rsidRDefault="007E303D">
      <w:pPr>
        <w:spacing w:after="160" w:line="259" w:lineRule="auto"/>
        <w:ind w:left="10" w:right="0" w:firstLine="0"/>
        <w:jc w:val="center"/>
      </w:pPr>
      <w:r>
        <w:rPr>
          <w:b/>
        </w:rPr>
        <w:t xml:space="preserve"> </w:t>
      </w:r>
    </w:p>
    <w:p w:rsidR="0093150E" w:rsidRDefault="007E303D">
      <w:pPr>
        <w:spacing w:after="156" w:line="259" w:lineRule="auto"/>
        <w:ind w:left="10" w:right="0" w:firstLine="0"/>
        <w:jc w:val="center"/>
      </w:pPr>
      <w:r>
        <w:rPr>
          <w:b/>
        </w:rPr>
        <w:t xml:space="preserve"> </w:t>
      </w:r>
    </w:p>
    <w:p w:rsidR="0093150E" w:rsidRDefault="007E303D">
      <w:pPr>
        <w:spacing w:after="156" w:line="259" w:lineRule="auto"/>
        <w:ind w:left="10" w:right="0" w:firstLine="0"/>
        <w:jc w:val="center"/>
      </w:pPr>
      <w:r>
        <w:rPr>
          <w:b/>
        </w:rPr>
        <w:t xml:space="preserve"> </w:t>
      </w:r>
    </w:p>
    <w:p w:rsidR="0093150E" w:rsidRDefault="007E303D">
      <w:pPr>
        <w:spacing w:after="160" w:line="259" w:lineRule="auto"/>
        <w:ind w:left="10" w:right="0" w:firstLine="0"/>
        <w:jc w:val="center"/>
      </w:pPr>
      <w:r>
        <w:rPr>
          <w:b/>
        </w:rPr>
        <w:t xml:space="preserve"> </w:t>
      </w:r>
    </w:p>
    <w:p w:rsidR="0093150E" w:rsidRDefault="007E303D">
      <w:pPr>
        <w:spacing w:after="156" w:line="259" w:lineRule="auto"/>
        <w:ind w:left="10" w:right="0" w:firstLine="0"/>
        <w:jc w:val="center"/>
      </w:pPr>
      <w:r>
        <w:rPr>
          <w:b/>
        </w:rPr>
        <w:t xml:space="preserve"> </w:t>
      </w:r>
    </w:p>
    <w:p w:rsidR="0093150E" w:rsidRDefault="007E303D">
      <w:pPr>
        <w:spacing w:after="160" w:line="259" w:lineRule="auto"/>
        <w:ind w:left="10" w:right="0" w:firstLine="0"/>
        <w:jc w:val="center"/>
      </w:pPr>
      <w:r>
        <w:rPr>
          <w:b/>
        </w:rPr>
        <w:t xml:space="preserve"> </w:t>
      </w:r>
    </w:p>
    <w:p w:rsidR="0093150E" w:rsidRDefault="007E303D">
      <w:pPr>
        <w:spacing w:after="156" w:line="259" w:lineRule="auto"/>
        <w:ind w:left="10" w:right="0" w:firstLine="0"/>
        <w:jc w:val="center"/>
      </w:pPr>
      <w:r>
        <w:rPr>
          <w:b/>
        </w:rPr>
        <w:t xml:space="preserve"> </w:t>
      </w:r>
    </w:p>
    <w:p w:rsidR="0093150E" w:rsidRDefault="007E303D">
      <w:pPr>
        <w:spacing w:after="160" w:line="259" w:lineRule="auto"/>
        <w:ind w:left="10" w:right="0" w:firstLine="0"/>
        <w:jc w:val="center"/>
      </w:pPr>
      <w:r>
        <w:rPr>
          <w:b/>
        </w:rPr>
        <w:t xml:space="preserve"> </w:t>
      </w:r>
    </w:p>
    <w:p w:rsidR="0093150E" w:rsidRDefault="007E303D">
      <w:pPr>
        <w:spacing w:after="156" w:line="259" w:lineRule="auto"/>
        <w:ind w:left="10" w:right="0" w:firstLine="0"/>
        <w:jc w:val="center"/>
      </w:pPr>
      <w:r>
        <w:rPr>
          <w:b/>
        </w:rPr>
        <w:t xml:space="preserve"> </w:t>
      </w:r>
    </w:p>
    <w:p w:rsidR="0093150E" w:rsidRDefault="007E303D">
      <w:pPr>
        <w:pStyle w:val="Ttulo3"/>
        <w:ind w:left="678" w:right="725"/>
      </w:pPr>
      <w:r>
        <w:t xml:space="preserve">SALVADOR </w:t>
      </w:r>
    </w:p>
    <w:p w:rsidR="0093150E" w:rsidRDefault="007E303D">
      <w:pPr>
        <w:spacing w:after="152" w:line="265" w:lineRule="auto"/>
        <w:ind w:left="678" w:right="718"/>
        <w:jc w:val="center"/>
      </w:pPr>
      <w:r>
        <w:rPr>
          <w:b/>
        </w:rPr>
        <w:t xml:space="preserve">2023  </w:t>
      </w:r>
    </w:p>
    <w:p w:rsidR="0093150E" w:rsidRDefault="007E303D">
      <w:pPr>
        <w:pStyle w:val="Ttulo3"/>
        <w:spacing w:after="273" w:line="259" w:lineRule="auto"/>
        <w:ind w:left="3" w:right="0"/>
        <w:jc w:val="left"/>
      </w:pPr>
      <w:r>
        <w:lastRenderedPageBreak/>
        <w:t xml:space="preserve">AGRADECIMENTOS  </w:t>
      </w:r>
    </w:p>
    <w:p w:rsidR="0093150E" w:rsidRDefault="007E303D">
      <w:pPr>
        <w:ind w:left="-15" w:right="4" w:firstLine="708"/>
      </w:pPr>
      <w:r>
        <w:t xml:space="preserve">Nessa reta final de entrega desse projeto científico, só me resta agradecimento a diversas pessoas que me ajudaram nesse caminho. </w:t>
      </w:r>
    </w:p>
    <w:p w:rsidR="0093150E" w:rsidRDefault="007E303D">
      <w:pPr>
        <w:ind w:left="-5" w:right="4"/>
      </w:pPr>
      <w:r>
        <w:t xml:space="preserve"> Primeiramente, quero agradecer a Deus, por além de cuidar de mim, me permitiu trabalhar com aquilo que tant</w:t>
      </w:r>
      <w:r>
        <w:t xml:space="preserve">o queria. A mim, por ter insistido diante de todas as dificuldades e por não desistir. Por provar que eu consigo. Obrigada! </w:t>
      </w:r>
    </w:p>
    <w:p w:rsidR="0093150E" w:rsidRDefault="007E303D">
      <w:pPr>
        <w:ind w:left="-5" w:right="4"/>
      </w:pPr>
      <w:r>
        <w:t xml:space="preserve"> Também gostaria de agradecer àqueles que me ajudaram durante o processo. Aos meus pais por sempre me apoiarem e serem meu porto se</w:t>
      </w:r>
      <w:r>
        <w:t xml:space="preserve">guro; à minha irmã, por me escutar e dar suporte quando mais precisei; aos meus amigos, que sempre me encorajaram a continuar; e, à </w:t>
      </w:r>
      <w:proofErr w:type="spellStart"/>
      <w:r>
        <w:t>Profª</w:t>
      </w:r>
      <w:proofErr w:type="spellEnd"/>
      <w:r>
        <w:t xml:space="preserve"> </w:t>
      </w:r>
      <w:proofErr w:type="spellStart"/>
      <w:r>
        <w:t>Hermila</w:t>
      </w:r>
      <w:proofErr w:type="spellEnd"/>
      <w:r>
        <w:t xml:space="preserve">, por sempre estar disposta a tirar dúvidas e me tranquilizar durante esse processo.  </w:t>
      </w:r>
    </w:p>
    <w:p w:rsidR="0093150E" w:rsidRDefault="007E303D">
      <w:pPr>
        <w:ind w:left="-5" w:right="4"/>
      </w:pPr>
      <w:r>
        <w:t xml:space="preserve"> Por fim, gostaria de ag</w:t>
      </w:r>
      <w:r>
        <w:t xml:space="preserve">radecer ao Ambulatório de Neuromuscular da </w:t>
      </w:r>
      <w:proofErr w:type="spellStart"/>
      <w:r>
        <w:t>Bahiana</w:t>
      </w:r>
      <w:proofErr w:type="spellEnd"/>
      <w:r>
        <w:t xml:space="preserve"> Saúde, que além de funcionar como ampliador de conhecimentos, me permitiu conhecer diversos profissionais que me ajudaram nessa trajetória e me prestaram suporte; em especial, à minha orientadora, Dra. Jul</w:t>
      </w:r>
      <w:r>
        <w:t xml:space="preserve">iana Magalhães, pela confiança e por todo auxílio durante essa jornada.  </w:t>
      </w:r>
    </w:p>
    <w:p w:rsidR="0093150E" w:rsidRDefault="007E303D">
      <w:pPr>
        <w:spacing w:after="276" w:line="259" w:lineRule="auto"/>
        <w:ind w:left="0" w:right="0" w:firstLine="0"/>
        <w:jc w:val="left"/>
      </w:pPr>
      <w:r>
        <w:rPr>
          <w:b/>
        </w:rPr>
        <w:t xml:space="preserve"> </w:t>
      </w:r>
    </w:p>
    <w:p w:rsidR="0093150E" w:rsidRDefault="007E303D">
      <w:pPr>
        <w:spacing w:after="272" w:line="259" w:lineRule="auto"/>
        <w:ind w:left="0" w:right="0" w:firstLine="0"/>
        <w:jc w:val="left"/>
      </w:pPr>
      <w:r>
        <w:rPr>
          <w:b/>
        </w:rPr>
        <w:t xml:space="preserve"> </w:t>
      </w:r>
    </w:p>
    <w:p w:rsidR="0093150E" w:rsidRDefault="007E303D">
      <w:pPr>
        <w:spacing w:after="276" w:line="259" w:lineRule="auto"/>
        <w:ind w:left="0" w:right="0" w:firstLine="0"/>
        <w:jc w:val="left"/>
      </w:pPr>
      <w:r>
        <w:rPr>
          <w:b/>
        </w:rPr>
        <w:t xml:space="preserve"> </w:t>
      </w:r>
    </w:p>
    <w:p w:rsidR="0093150E" w:rsidRDefault="007E303D">
      <w:pPr>
        <w:spacing w:after="271" w:line="259" w:lineRule="auto"/>
        <w:ind w:left="0" w:right="0" w:firstLine="0"/>
        <w:jc w:val="left"/>
      </w:pPr>
      <w:r>
        <w:rPr>
          <w:b/>
        </w:rPr>
        <w:t xml:space="preserve"> </w:t>
      </w:r>
    </w:p>
    <w:p w:rsidR="0093150E" w:rsidRDefault="007E303D">
      <w:pPr>
        <w:spacing w:after="276" w:line="259" w:lineRule="auto"/>
        <w:ind w:left="0" w:right="0" w:firstLine="0"/>
        <w:jc w:val="left"/>
      </w:pPr>
      <w:r>
        <w:rPr>
          <w:b/>
        </w:rPr>
        <w:t xml:space="preserve"> </w:t>
      </w:r>
    </w:p>
    <w:p w:rsidR="0093150E" w:rsidRDefault="007E303D">
      <w:pPr>
        <w:spacing w:after="272" w:line="259" w:lineRule="auto"/>
        <w:ind w:left="0" w:right="0" w:firstLine="0"/>
        <w:jc w:val="left"/>
      </w:pPr>
      <w:r>
        <w:rPr>
          <w:b/>
        </w:rPr>
        <w:t xml:space="preserve"> </w:t>
      </w:r>
    </w:p>
    <w:p w:rsidR="0093150E" w:rsidRDefault="007E303D">
      <w:pPr>
        <w:spacing w:after="276" w:line="259" w:lineRule="auto"/>
        <w:ind w:left="0" w:right="0" w:firstLine="0"/>
        <w:jc w:val="left"/>
      </w:pPr>
      <w:r>
        <w:rPr>
          <w:b/>
        </w:rPr>
        <w:t xml:space="preserve"> </w:t>
      </w:r>
    </w:p>
    <w:p w:rsidR="0093150E" w:rsidRDefault="007E303D">
      <w:pPr>
        <w:spacing w:after="272" w:line="259" w:lineRule="auto"/>
        <w:ind w:left="0" w:right="0" w:firstLine="0"/>
        <w:jc w:val="left"/>
      </w:pPr>
      <w:r>
        <w:rPr>
          <w:b/>
        </w:rPr>
        <w:t xml:space="preserve"> </w:t>
      </w:r>
    </w:p>
    <w:p w:rsidR="0093150E" w:rsidRDefault="007E303D">
      <w:pPr>
        <w:spacing w:after="276" w:line="259" w:lineRule="auto"/>
        <w:ind w:left="0" w:right="0" w:firstLine="0"/>
        <w:jc w:val="left"/>
      </w:pPr>
      <w:r>
        <w:rPr>
          <w:b/>
        </w:rPr>
        <w:t xml:space="preserve"> </w:t>
      </w:r>
    </w:p>
    <w:p w:rsidR="0093150E" w:rsidRDefault="007E303D">
      <w:pPr>
        <w:spacing w:after="272" w:line="259" w:lineRule="auto"/>
        <w:ind w:left="0" w:right="0" w:firstLine="0"/>
        <w:jc w:val="left"/>
      </w:pPr>
      <w:r>
        <w:rPr>
          <w:b/>
        </w:rPr>
        <w:t xml:space="preserve"> </w:t>
      </w:r>
    </w:p>
    <w:p w:rsidR="0093150E" w:rsidRDefault="007E303D">
      <w:pPr>
        <w:spacing w:after="276" w:line="259" w:lineRule="auto"/>
        <w:ind w:left="0" w:right="0" w:firstLine="0"/>
        <w:jc w:val="left"/>
      </w:pPr>
      <w:r>
        <w:rPr>
          <w:b/>
        </w:rPr>
        <w:t xml:space="preserve"> </w:t>
      </w:r>
    </w:p>
    <w:p w:rsidR="0093150E" w:rsidRDefault="007E303D">
      <w:pPr>
        <w:spacing w:after="272" w:line="259" w:lineRule="auto"/>
        <w:ind w:left="0" w:right="0" w:firstLine="0"/>
        <w:jc w:val="left"/>
      </w:pPr>
      <w:r>
        <w:rPr>
          <w:b/>
        </w:rPr>
        <w:t xml:space="preserve"> </w:t>
      </w:r>
    </w:p>
    <w:p w:rsidR="0093150E" w:rsidRDefault="007E303D">
      <w:pPr>
        <w:spacing w:after="0" w:line="259" w:lineRule="auto"/>
        <w:ind w:left="0" w:right="0" w:firstLine="0"/>
        <w:jc w:val="left"/>
      </w:pPr>
      <w:r>
        <w:rPr>
          <w:b/>
        </w:rPr>
        <w:t xml:space="preserve"> </w:t>
      </w:r>
    </w:p>
    <w:p w:rsidR="0093150E" w:rsidRDefault="007E303D">
      <w:pPr>
        <w:pStyle w:val="Ttulo3"/>
        <w:spacing w:after="273" w:line="259" w:lineRule="auto"/>
        <w:ind w:left="3" w:right="0"/>
        <w:jc w:val="left"/>
      </w:pPr>
      <w:r>
        <w:lastRenderedPageBreak/>
        <w:t xml:space="preserve">RESUMO </w:t>
      </w:r>
    </w:p>
    <w:p w:rsidR="0093150E" w:rsidRDefault="007E303D">
      <w:pPr>
        <w:spacing w:after="0" w:line="259" w:lineRule="auto"/>
        <w:ind w:left="-5" w:right="4"/>
      </w:pPr>
      <w:bookmarkStart w:id="0" w:name="_GoBack"/>
      <w:r>
        <w:rPr>
          <w:b/>
        </w:rPr>
        <w:t xml:space="preserve">Introdução: </w:t>
      </w:r>
      <w:proofErr w:type="spellStart"/>
      <w:r>
        <w:t>Miopatia</w:t>
      </w:r>
      <w:proofErr w:type="spellEnd"/>
      <w:r>
        <w:t xml:space="preserve"> Congênita consiste em um grupo</w:t>
      </w:r>
      <w:r>
        <w:rPr>
          <w:b/>
        </w:rPr>
        <w:t xml:space="preserve"> </w:t>
      </w:r>
      <w:r>
        <w:t xml:space="preserve">heterogêneo de doenças </w:t>
      </w:r>
    </w:p>
    <w:p w:rsidR="0093150E" w:rsidRDefault="007E303D">
      <w:pPr>
        <w:spacing w:line="238" w:lineRule="auto"/>
        <w:ind w:left="-5" w:right="4"/>
      </w:pPr>
      <w:r>
        <w:t>neuromusculares, que se caracteriza por alterações histopatológicas da musculatura esquelética, ocasionada por mutações genéticas. Na clínica, apresenta-se através da hipotonia e da fraqueza muscular, evidenciadas no período neonatal ou na primeira infânci</w:t>
      </w:r>
      <w:r>
        <w:t xml:space="preserve">a. Classifica-se em diversos subtipos: </w:t>
      </w:r>
      <w:proofErr w:type="spellStart"/>
      <w:r>
        <w:t>Miopatia</w:t>
      </w:r>
      <w:proofErr w:type="spellEnd"/>
      <w:r>
        <w:t xml:space="preserve"> </w:t>
      </w:r>
      <w:proofErr w:type="spellStart"/>
      <w:r>
        <w:t>Nemalínica</w:t>
      </w:r>
      <w:proofErr w:type="spellEnd"/>
      <w:r>
        <w:t xml:space="preserve">, </w:t>
      </w:r>
      <w:proofErr w:type="spellStart"/>
      <w:r>
        <w:t>Miopatia</w:t>
      </w:r>
      <w:proofErr w:type="spellEnd"/>
      <w:r>
        <w:t xml:space="preserve"> Core, </w:t>
      </w:r>
      <w:proofErr w:type="spellStart"/>
      <w:r>
        <w:t>Miopatia</w:t>
      </w:r>
      <w:proofErr w:type="spellEnd"/>
      <w:r>
        <w:t xml:space="preserve"> </w:t>
      </w:r>
      <w:proofErr w:type="spellStart"/>
      <w:r>
        <w:t>Centronuclear</w:t>
      </w:r>
      <w:proofErr w:type="spellEnd"/>
      <w:r>
        <w:t xml:space="preserve"> e </w:t>
      </w:r>
      <w:proofErr w:type="spellStart"/>
      <w:r>
        <w:t>Miopatia</w:t>
      </w:r>
      <w:proofErr w:type="spellEnd"/>
      <w:r>
        <w:t xml:space="preserve"> por desproporção de fibras, com similaridades em sua ocorrência. Com isso, deve-se analisar o padrão genético mais prevalente e as manifestações cl</w:t>
      </w:r>
      <w:r>
        <w:t>ínicas mais comuns associadas às alterações genéticas, frente à inexistência de trabalhos sociodemográficos sobre o tema na Bahia.</w:t>
      </w:r>
      <w:r>
        <w:rPr>
          <w:b/>
        </w:rPr>
        <w:t xml:space="preserve"> Objetivo: </w:t>
      </w:r>
      <w:r>
        <w:t xml:space="preserve">relatar as características clínicas e genotípicas de indivíduos diagnosticados com </w:t>
      </w:r>
      <w:proofErr w:type="spellStart"/>
      <w:r>
        <w:t>Miopatia</w:t>
      </w:r>
      <w:proofErr w:type="spellEnd"/>
      <w:r>
        <w:rPr>
          <w:b/>
        </w:rPr>
        <w:t xml:space="preserve"> </w:t>
      </w:r>
      <w:r>
        <w:t>Congênita em Ambulatóri</w:t>
      </w:r>
      <w:r>
        <w:t xml:space="preserve">o Especializado em Doenças Neuromusculares na cidade de Salvador na Bahia. </w:t>
      </w:r>
      <w:r>
        <w:rPr>
          <w:b/>
        </w:rPr>
        <w:t xml:space="preserve">Metodologia: </w:t>
      </w:r>
      <w:r>
        <w:t xml:space="preserve">trata-se de um estudo descritivo e transversal, utilizando dados secundários, adquiridos através da apreciação de prontuários de indivíduos portadores de </w:t>
      </w:r>
      <w:proofErr w:type="spellStart"/>
      <w:r>
        <w:t>Miopatia</w:t>
      </w:r>
      <w:proofErr w:type="spellEnd"/>
      <w:r>
        <w:t xml:space="preserve"> Congê</w:t>
      </w:r>
      <w:r>
        <w:t>nita. Apenas indivíduos entre 0 e 18 anos incompletos foram incluídos no estudo devido a maior prevalência nessa faixa etária. Foram avaliados dados sobre sexo, idade, idade de início de sintomas, raça/cor, procedência, tônus muscular, reflexos tendinosos,</w:t>
      </w:r>
      <w:r>
        <w:t xml:space="preserve"> fraqueza muscular, contraturas, relação com </w:t>
      </w:r>
      <w:proofErr w:type="spellStart"/>
      <w:r>
        <w:t>Artrogripose</w:t>
      </w:r>
      <w:proofErr w:type="spellEnd"/>
      <w:r>
        <w:t xml:space="preserve"> Múltipla Congênita, mutação genética e classificação da </w:t>
      </w:r>
      <w:proofErr w:type="spellStart"/>
      <w:r>
        <w:t>Miopatia</w:t>
      </w:r>
      <w:proofErr w:type="spellEnd"/>
      <w:r>
        <w:t xml:space="preserve">. As variáveis foram, então, sintetizadas e submetidas à análise estatística descritiva. </w:t>
      </w:r>
      <w:r>
        <w:rPr>
          <w:b/>
        </w:rPr>
        <w:t xml:space="preserve">Resultados: </w:t>
      </w:r>
      <w:r>
        <w:t>foram selecionados 8 pacientes, c</w:t>
      </w:r>
      <w:r>
        <w:t>om mediana da idade em 10 anos (intervalo interquartil: 5,5), sendo 50% do sexo masculino, 62,5% de cor parda e 62,5% procedentes de Salvador. A fraqueza muscular foi presente em 100% dos pacientes, bem como 100% apresentaram reflexos tendinosos alterados,</w:t>
      </w:r>
      <w:r>
        <w:t xml:space="preserve"> seja na </w:t>
      </w:r>
      <w:proofErr w:type="spellStart"/>
      <w:r>
        <w:t>hipoatividade</w:t>
      </w:r>
      <w:proofErr w:type="spellEnd"/>
      <w:r>
        <w:t xml:space="preserve"> (62,5%) ou na ausência (37,5%). Nos pacientes, foram identificados: 37,5% com hipotonia, 75% com contraturas e 87,5% com dimorfismo crânio-</w:t>
      </w:r>
      <w:proofErr w:type="spellStart"/>
      <w:r>
        <w:t>fascial</w:t>
      </w:r>
      <w:proofErr w:type="spellEnd"/>
      <w:r>
        <w:t xml:space="preserve">. A mutação no gene RYR1 demonstrou predominância em 37,5% e 50% compatíveis com </w:t>
      </w:r>
      <w:proofErr w:type="spellStart"/>
      <w:r>
        <w:t>Miopat</w:t>
      </w:r>
      <w:r>
        <w:t>ia</w:t>
      </w:r>
      <w:proofErr w:type="spellEnd"/>
      <w:r>
        <w:t xml:space="preserve"> Core.</w:t>
      </w:r>
      <w:r>
        <w:rPr>
          <w:b/>
        </w:rPr>
        <w:t xml:space="preserve"> Discussão: </w:t>
      </w:r>
      <w:r>
        <w:t xml:space="preserve">os dados estatísticos relativo à idade e ao sexo apresentam semelhança quanto à distribuição internacional, porém estudos envolvendo exclusivamente o público infantil são escassos. O aparecimento da sintomatologia no 1° ano de vida e a </w:t>
      </w:r>
      <w:r>
        <w:t xml:space="preserve">fraqueza muscular, de predomínio proximal, impera tanto na literatura, quanto na amostra. Embora a literatura revele majoritariamente o tipo não específico de </w:t>
      </w:r>
      <w:proofErr w:type="spellStart"/>
      <w:r>
        <w:t>Miopatia</w:t>
      </w:r>
      <w:proofErr w:type="spellEnd"/>
      <w:r>
        <w:t xml:space="preserve">, na referida amostra, houve a prevalência da </w:t>
      </w:r>
      <w:proofErr w:type="spellStart"/>
      <w:r>
        <w:t>Miopatia</w:t>
      </w:r>
      <w:proofErr w:type="spellEnd"/>
      <w:r>
        <w:t xml:space="preserve"> Core. O predomínio de mutações no </w:t>
      </w:r>
      <w:r>
        <w:t xml:space="preserve">gene RYR1 é compatível com a literatura internacional, bem como a existência de mutações nos demais genes encontrados. </w:t>
      </w:r>
      <w:r>
        <w:rPr>
          <w:b/>
        </w:rPr>
        <w:t xml:space="preserve">Conclusão: </w:t>
      </w:r>
      <w:r>
        <w:t>o presente estudo evidenciou, na maioria das vezes, compatibilidade fenotípica, genotípica e epidemiológica a literatura. Houv</w:t>
      </w:r>
      <w:r>
        <w:t xml:space="preserve">e comprometimento por hipotonia, fraqueza muscular, </w:t>
      </w:r>
      <w:proofErr w:type="spellStart"/>
      <w:r>
        <w:t>dismorfismos</w:t>
      </w:r>
      <w:proofErr w:type="spellEnd"/>
      <w:r>
        <w:t xml:space="preserve"> e alterações motoras e, predominância de acometimento do gene RYR1 e </w:t>
      </w:r>
      <w:proofErr w:type="spellStart"/>
      <w:r>
        <w:t>Miopatia</w:t>
      </w:r>
      <w:proofErr w:type="spellEnd"/>
      <w:r>
        <w:t xml:space="preserve"> Core.  </w:t>
      </w:r>
    </w:p>
    <w:bookmarkEnd w:id="0"/>
    <w:p w:rsidR="0093150E" w:rsidRDefault="007E303D">
      <w:pPr>
        <w:spacing w:after="136" w:line="259" w:lineRule="auto"/>
        <w:ind w:left="-5" w:right="4"/>
      </w:pPr>
      <w:r>
        <w:rPr>
          <w:b/>
        </w:rPr>
        <w:t xml:space="preserve">Palavras-chaves: </w:t>
      </w:r>
      <w:proofErr w:type="spellStart"/>
      <w:r>
        <w:t>Miopatia</w:t>
      </w:r>
      <w:proofErr w:type="spellEnd"/>
      <w:r>
        <w:t xml:space="preserve"> Congênita; epidemiologia; perfil clínico; genótipo.   </w:t>
      </w:r>
    </w:p>
    <w:p w:rsidR="0093150E" w:rsidRDefault="007E303D">
      <w:pPr>
        <w:spacing w:after="272" w:line="259" w:lineRule="auto"/>
        <w:ind w:left="0" w:right="0" w:firstLine="0"/>
        <w:jc w:val="left"/>
      </w:pPr>
      <w:r>
        <w:rPr>
          <w:b/>
        </w:rPr>
        <w:t xml:space="preserve"> </w:t>
      </w:r>
    </w:p>
    <w:p w:rsidR="0093150E" w:rsidRDefault="007E303D">
      <w:pPr>
        <w:spacing w:after="276" w:line="259" w:lineRule="auto"/>
        <w:ind w:left="0" w:right="0" w:firstLine="0"/>
        <w:jc w:val="left"/>
      </w:pPr>
      <w:r>
        <w:rPr>
          <w:b/>
        </w:rPr>
        <w:t xml:space="preserve"> </w:t>
      </w:r>
    </w:p>
    <w:p w:rsidR="0093150E" w:rsidRDefault="007E303D">
      <w:pPr>
        <w:spacing w:after="272" w:line="259" w:lineRule="auto"/>
        <w:ind w:left="0" w:right="0" w:firstLine="0"/>
        <w:jc w:val="left"/>
      </w:pPr>
      <w:r>
        <w:rPr>
          <w:b/>
        </w:rPr>
        <w:t xml:space="preserve"> </w:t>
      </w:r>
    </w:p>
    <w:p w:rsidR="0093150E" w:rsidRDefault="007E303D">
      <w:pPr>
        <w:spacing w:after="272" w:line="259" w:lineRule="auto"/>
        <w:ind w:left="0" w:right="0" w:firstLine="0"/>
        <w:jc w:val="left"/>
      </w:pPr>
      <w:r>
        <w:rPr>
          <w:b/>
        </w:rPr>
        <w:t xml:space="preserve"> </w:t>
      </w:r>
    </w:p>
    <w:p w:rsidR="0093150E" w:rsidRDefault="007E303D">
      <w:pPr>
        <w:spacing w:after="276" w:line="259" w:lineRule="auto"/>
        <w:ind w:left="0" w:right="0" w:firstLine="0"/>
        <w:jc w:val="left"/>
      </w:pPr>
      <w:r>
        <w:rPr>
          <w:b/>
        </w:rPr>
        <w:t xml:space="preserve"> </w:t>
      </w:r>
    </w:p>
    <w:p w:rsidR="0093150E" w:rsidRDefault="007E303D">
      <w:pPr>
        <w:spacing w:after="0" w:line="259" w:lineRule="auto"/>
        <w:ind w:left="0" w:right="0" w:firstLine="0"/>
        <w:jc w:val="left"/>
      </w:pPr>
      <w:r>
        <w:rPr>
          <w:b/>
        </w:rPr>
        <w:t xml:space="preserve"> </w:t>
      </w:r>
    </w:p>
    <w:p w:rsidR="0093150E" w:rsidRPr="00B43002" w:rsidRDefault="007E303D">
      <w:pPr>
        <w:pStyle w:val="Ttulo3"/>
        <w:spacing w:after="136" w:line="259" w:lineRule="auto"/>
        <w:ind w:left="3" w:right="0"/>
        <w:jc w:val="left"/>
        <w:rPr>
          <w:lang w:val="en-US"/>
        </w:rPr>
      </w:pPr>
      <w:r w:rsidRPr="00B43002">
        <w:rPr>
          <w:lang w:val="en-US"/>
        </w:rPr>
        <w:lastRenderedPageBreak/>
        <w:t xml:space="preserve">ABSTRATC </w:t>
      </w:r>
    </w:p>
    <w:p w:rsidR="0093150E" w:rsidRDefault="007E303D">
      <w:pPr>
        <w:spacing w:line="243" w:lineRule="auto"/>
        <w:ind w:left="-5" w:right="4"/>
      </w:pPr>
      <w:r w:rsidRPr="00B43002">
        <w:rPr>
          <w:b/>
          <w:lang w:val="en-US"/>
        </w:rPr>
        <w:t>Introduction:</w:t>
      </w:r>
      <w:r w:rsidRPr="00B43002">
        <w:rPr>
          <w:lang w:val="en-US"/>
        </w:rPr>
        <w:t xml:space="preserve"> Congenital Myopathy comprises a heterogeneous group of neuromuscular diseases characterized by histopathological changes in skeletal muscle caused by genetic mutations. Clinically, it manifests as hypotonia and muscle weakness, evident in the</w:t>
      </w:r>
      <w:r w:rsidRPr="00B43002">
        <w:rPr>
          <w:lang w:val="en-US"/>
        </w:rPr>
        <w:t xml:space="preserve"> neonatal period or early childhood. It is classified into various subtypes: Nemaline Myopathy, Core Myopathy, Centronuclear Myopathy, and Fiber Disproportion Myopathy, with similarities in their occurrence. Therefore, it is necessary to analyze the most p</w:t>
      </w:r>
      <w:r w:rsidRPr="00B43002">
        <w:rPr>
          <w:lang w:val="en-US"/>
        </w:rPr>
        <w:t xml:space="preserve">revalent genetic pattern and the most common clinical manifestations associated with genetic changes, given the lack of sociodemographic studies on the subject in Bahia. </w:t>
      </w:r>
      <w:r w:rsidRPr="00B43002">
        <w:rPr>
          <w:b/>
          <w:lang w:val="en-US"/>
        </w:rPr>
        <w:t>Objective:</w:t>
      </w:r>
      <w:r w:rsidRPr="00B43002">
        <w:rPr>
          <w:lang w:val="en-US"/>
        </w:rPr>
        <w:t xml:space="preserve"> To report the clinical and genotypic characteristics of individuals diagnos</w:t>
      </w:r>
      <w:r w:rsidRPr="00B43002">
        <w:rPr>
          <w:lang w:val="en-US"/>
        </w:rPr>
        <w:t xml:space="preserve">ed with Congenital Myopathy at a Specialized Neuromuscular Diseases Clinic in the city of Salvador, Bahia. </w:t>
      </w:r>
      <w:r w:rsidRPr="00B43002">
        <w:rPr>
          <w:b/>
          <w:lang w:val="en-US"/>
        </w:rPr>
        <w:t>Methodology:</w:t>
      </w:r>
      <w:r w:rsidRPr="00B43002">
        <w:rPr>
          <w:lang w:val="en-US"/>
        </w:rPr>
        <w:t xml:space="preserve"> This is a descriptive cross-sectional study using secondary data obtained through the review of medical records of individuals with Cong</w:t>
      </w:r>
      <w:r w:rsidRPr="00B43002">
        <w:rPr>
          <w:lang w:val="en-US"/>
        </w:rPr>
        <w:t>enital Myopathy. Only individuals between 0 and incomplete 18 years were included in the study due to the higher prevalence in this age group. Data on sex, age, age of symptom onset, race/ethnicity, place of origin, muscle tone, tendon reflexes, muscle wea</w:t>
      </w:r>
      <w:r w:rsidRPr="00B43002">
        <w:rPr>
          <w:lang w:val="en-US"/>
        </w:rPr>
        <w:t xml:space="preserve">kness, contractures, association with Congenital Multiple Arthrogryposis, genetic mutation, and classification of Myopathy were evaluated. The variables were then synthesized and subjected to descriptive statistical analysis. </w:t>
      </w:r>
      <w:r w:rsidRPr="00B43002">
        <w:rPr>
          <w:b/>
          <w:lang w:val="en-US"/>
        </w:rPr>
        <w:t>Results:</w:t>
      </w:r>
      <w:r w:rsidRPr="00B43002">
        <w:rPr>
          <w:lang w:val="en-US"/>
        </w:rPr>
        <w:t xml:space="preserve"> Eight patients were s</w:t>
      </w:r>
      <w:r w:rsidRPr="00B43002">
        <w:rPr>
          <w:lang w:val="en-US"/>
        </w:rPr>
        <w:t>elected, with a median age of 10 years (interquartile range: 5.5), 50% of whom were male, 62.5% of mixed race, and 62.5% from Salvador. Muscle weakness was present in 100% of patients, as well as altered tendon reflexes in 100%, either in hypoactivity (62.</w:t>
      </w:r>
      <w:r w:rsidRPr="00B43002">
        <w:rPr>
          <w:lang w:val="en-US"/>
        </w:rPr>
        <w:t xml:space="preserve">5%) or absence (37.5%). Hypotonia was identified in 37.5% of patients, contractures in 75%, and craniofacial dimorphism in 87.5%. A mutation in the RYR1 gene was predominant in 37.5%, and 50% were compatible with Core Myopathy. </w:t>
      </w:r>
      <w:r w:rsidRPr="00B43002">
        <w:rPr>
          <w:b/>
          <w:lang w:val="en-US"/>
        </w:rPr>
        <w:t>Discussion:</w:t>
      </w:r>
      <w:r w:rsidRPr="00B43002">
        <w:rPr>
          <w:lang w:val="en-US"/>
        </w:rPr>
        <w:t xml:space="preserve"> Statistical data</w:t>
      </w:r>
      <w:r w:rsidRPr="00B43002">
        <w:rPr>
          <w:lang w:val="en-US"/>
        </w:rPr>
        <w:t xml:space="preserve"> regarding age and sex distribution show similarities to international distributions, but studies focusing exclusively on the pediatric population are scarce. Symptom onset in the first year of life and predominantly proximal muscle weakness prevail both i</w:t>
      </w:r>
      <w:r w:rsidRPr="00B43002">
        <w:rPr>
          <w:lang w:val="en-US"/>
        </w:rPr>
        <w:t>n the literature and in the sample. Although the literature mostly reveals the nonspecific type of Myopathy, the sample showed a prevalence of Core Myopathy. The predominance of mutations in the RYR1 gene is consistent with international literature, as wel</w:t>
      </w:r>
      <w:r w:rsidRPr="00B43002">
        <w:rPr>
          <w:lang w:val="en-US"/>
        </w:rPr>
        <w:t xml:space="preserve">l as the presence of mutations in the other identified genes. </w:t>
      </w:r>
      <w:r w:rsidRPr="00B43002">
        <w:rPr>
          <w:b/>
          <w:lang w:val="en-US"/>
        </w:rPr>
        <w:t>Conclusion:</w:t>
      </w:r>
      <w:r w:rsidRPr="00B43002">
        <w:rPr>
          <w:lang w:val="en-US"/>
        </w:rPr>
        <w:t xml:space="preserve"> The present study evidenced, most of the time, phenotypic, genotypic, and epidemiological compatibility with the literature. There was involvement with hypotonia, muscle weakness, dy</w:t>
      </w:r>
      <w:r w:rsidRPr="00B43002">
        <w:rPr>
          <w:lang w:val="en-US"/>
        </w:rPr>
        <w:t xml:space="preserve">smorphisms, and motor alterations, with a predominance of the RYR1 gene and Core Myopathy. </w:t>
      </w:r>
      <w:r>
        <w:rPr>
          <w:b/>
        </w:rPr>
        <w:t>Keywords</w:t>
      </w:r>
      <w:r>
        <w:t xml:space="preserve">: Congenital </w:t>
      </w:r>
      <w:proofErr w:type="spellStart"/>
      <w:r>
        <w:t>Myopathy</w:t>
      </w:r>
      <w:proofErr w:type="spellEnd"/>
      <w:r>
        <w:t xml:space="preserve">; </w:t>
      </w:r>
      <w:proofErr w:type="spellStart"/>
      <w:r>
        <w:t>epidemiology</w:t>
      </w:r>
      <w:proofErr w:type="spellEnd"/>
      <w:r>
        <w:t xml:space="preserve">; </w:t>
      </w:r>
      <w:proofErr w:type="spellStart"/>
      <w:r>
        <w:t>clinical</w:t>
      </w:r>
      <w:proofErr w:type="spellEnd"/>
      <w:r>
        <w:t xml:space="preserve"> profile; </w:t>
      </w:r>
      <w:proofErr w:type="spellStart"/>
      <w:r>
        <w:t>genotype</w:t>
      </w:r>
      <w:proofErr w:type="spellEnd"/>
      <w:r>
        <w:t xml:space="preserve">. </w:t>
      </w:r>
    </w:p>
    <w:p w:rsidR="0093150E" w:rsidRDefault="007E303D">
      <w:pPr>
        <w:spacing w:after="276" w:line="259" w:lineRule="auto"/>
        <w:ind w:left="0" w:right="0" w:firstLine="0"/>
        <w:jc w:val="left"/>
      </w:pPr>
      <w:r>
        <w:rPr>
          <w:b/>
        </w:rPr>
        <w:t xml:space="preserve"> </w:t>
      </w:r>
    </w:p>
    <w:p w:rsidR="0093150E" w:rsidRDefault="007E303D">
      <w:pPr>
        <w:spacing w:after="272" w:line="259" w:lineRule="auto"/>
        <w:ind w:left="0" w:right="0" w:firstLine="0"/>
        <w:jc w:val="left"/>
      </w:pPr>
      <w:r>
        <w:rPr>
          <w:b/>
        </w:rPr>
        <w:t xml:space="preserve"> </w:t>
      </w:r>
    </w:p>
    <w:p w:rsidR="0093150E" w:rsidRDefault="007E303D">
      <w:pPr>
        <w:spacing w:after="276" w:line="259" w:lineRule="auto"/>
        <w:ind w:left="0" w:right="0" w:firstLine="0"/>
        <w:jc w:val="left"/>
      </w:pPr>
      <w:r>
        <w:rPr>
          <w:b/>
        </w:rPr>
        <w:t xml:space="preserve"> </w:t>
      </w:r>
    </w:p>
    <w:p w:rsidR="0093150E" w:rsidRDefault="007E303D">
      <w:pPr>
        <w:spacing w:after="272" w:line="259" w:lineRule="auto"/>
        <w:ind w:left="0" w:right="0" w:firstLine="0"/>
        <w:jc w:val="left"/>
      </w:pPr>
      <w:r>
        <w:rPr>
          <w:b/>
        </w:rPr>
        <w:t xml:space="preserve"> </w:t>
      </w:r>
    </w:p>
    <w:p w:rsidR="0093150E" w:rsidRDefault="007E303D">
      <w:pPr>
        <w:spacing w:after="276" w:line="259" w:lineRule="auto"/>
        <w:ind w:left="0" w:right="0" w:firstLine="0"/>
        <w:jc w:val="left"/>
      </w:pPr>
      <w:r>
        <w:rPr>
          <w:b/>
        </w:rPr>
        <w:t xml:space="preserve"> </w:t>
      </w:r>
    </w:p>
    <w:p w:rsidR="0093150E" w:rsidRDefault="007E303D">
      <w:pPr>
        <w:spacing w:after="0" w:line="259" w:lineRule="auto"/>
        <w:ind w:left="0" w:right="0" w:firstLine="0"/>
        <w:jc w:val="left"/>
      </w:pPr>
      <w:r>
        <w:rPr>
          <w:b/>
        </w:rPr>
        <w:t xml:space="preserve"> </w:t>
      </w:r>
    </w:p>
    <w:p w:rsidR="0093150E" w:rsidRDefault="007E303D">
      <w:pPr>
        <w:pStyle w:val="Ttulo3"/>
        <w:spacing w:after="100" w:line="259" w:lineRule="auto"/>
        <w:ind w:left="3" w:right="0"/>
        <w:jc w:val="left"/>
      </w:pPr>
      <w:r>
        <w:t xml:space="preserve">LISTA DE TABELAS  </w:t>
      </w:r>
    </w:p>
    <w:p w:rsidR="0093150E" w:rsidRDefault="007E303D">
      <w:pPr>
        <w:spacing w:after="13" w:line="259" w:lineRule="auto"/>
        <w:ind w:left="0" w:right="0" w:firstLine="0"/>
        <w:jc w:val="left"/>
      </w:pPr>
      <w:r>
        <w:rPr>
          <w:rFonts w:ascii="Calibri" w:eastAsia="Calibri" w:hAnsi="Calibri" w:cs="Calibri"/>
          <w:sz w:val="22"/>
        </w:rPr>
        <w:t xml:space="preserve"> </w:t>
      </w:r>
    </w:p>
    <w:tbl>
      <w:tblPr>
        <w:tblStyle w:val="TableGrid"/>
        <w:tblW w:w="9133" w:type="dxa"/>
        <w:tblInd w:w="0" w:type="dxa"/>
        <w:tblCellMar>
          <w:top w:w="0" w:type="dxa"/>
          <w:left w:w="0" w:type="dxa"/>
          <w:bottom w:w="0" w:type="dxa"/>
          <w:right w:w="0" w:type="dxa"/>
        </w:tblCellMar>
        <w:tblLook w:val="04A0" w:firstRow="1" w:lastRow="0" w:firstColumn="1" w:lastColumn="0" w:noHBand="0" w:noVBand="1"/>
      </w:tblPr>
      <w:tblGrid>
        <w:gridCol w:w="1417"/>
        <w:gridCol w:w="7716"/>
      </w:tblGrid>
      <w:tr w:rsidR="0093150E">
        <w:trPr>
          <w:trHeight w:val="1249"/>
        </w:trPr>
        <w:tc>
          <w:tcPr>
            <w:tcW w:w="1417" w:type="dxa"/>
            <w:tcBorders>
              <w:top w:val="nil"/>
              <w:left w:val="nil"/>
              <w:bottom w:val="nil"/>
              <w:right w:val="nil"/>
            </w:tcBorders>
          </w:tcPr>
          <w:p w:rsidR="0093150E" w:rsidRDefault="007E303D">
            <w:pPr>
              <w:spacing w:after="0" w:line="259" w:lineRule="auto"/>
              <w:ind w:left="0" w:right="0" w:firstLine="0"/>
              <w:jc w:val="left"/>
            </w:pPr>
            <w:r>
              <w:rPr>
                <w:b/>
              </w:rPr>
              <w:lastRenderedPageBreak/>
              <w:t xml:space="preserve">Tabela 1  </w:t>
            </w:r>
          </w:p>
        </w:tc>
        <w:tc>
          <w:tcPr>
            <w:tcW w:w="7717" w:type="dxa"/>
            <w:tcBorders>
              <w:top w:val="nil"/>
              <w:left w:val="nil"/>
              <w:bottom w:val="nil"/>
              <w:right w:val="nil"/>
            </w:tcBorders>
          </w:tcPr>
          <w:p w:rsidR="0093150E" w:rsidRDefault="007E303D">
            <w:pPr>
              <w:spacing w:after="0" w:line="259" w:lineRule="auto"/>
              <w:ind w:left="0" w:right="58" w:firstLine="0"/>
            </w:pPr>
            <w:r>
              <w:rPr>
                <w:b/>
              </w:rPr>
              <w:t>Perfil epidemiológico</w:t>
            </w:r>
            <w:r>
              <w:t xml:space="preserve"> </w:t>
            </w:r>
            <w:r>
              <w:t xml:space="preserve">de pacientes com </w:t>
            </w:r>
            <w:proofErr w:type="spellStart"/>
            <w:r>
              <w:t>Miopatia</w:t>
            </w:r>
            <w:proofErr w:type="spellEnd"/>
            <w:r>
              <w:t xml:space="preserve"> Congênita atendidos no Ambulatório em Doenças Neuromusculares em Salvador – Bahia no ano de 2023. </w:t>
            </w:r>
          </w:p>
        </w:tc>
      </w:tr>
      <w:tr w:rsidR="0093150E">
        <w:trPr>
          <w:trHeight w:val="988"/>
        </w:trPr>
        <w:tc>
          <w:tcPr>
            <w:tcW w:w="1417" w:type="dxa"/>
            <w:tcBorders>
              <w:top w:val="nil"/>
              <w:left w:val="nil"/>
              <w:bottom w:val="nil"/>
              <w:right w:val="nil"/>
            </w:tcBorders>
          </w:tcPr>
          <w:p w:rsidR="0093150E" w:rsidRDefault="007E303D">
            <w:pPr>
              <w:spacing w:after="0" w:line="259" w:lineRule="auto"/>
              <w:ind w:left="0" w:right="0" w:firstLine="0"/>
              <w:jc w:val="left"/>
            </w:pPr>
            <w:r>
              <w:rPr>
                <w:b/>
              </w:rPr>
              <w:t xml:space="preserve">Tabela 2 </w:t>
            </w:r>
          </w:p>
        </w:tc>
        <w:tc>
          <w:tcPr>
            <w:tcW w:w="7717" w:type="dxa"/>
            <w:tcBorders>
              <w:top w:val="nil"/>
              <w:left w:val="nil"/>
              <w:bottom w:val="nil"/>
              <w:right w:val="nil"/>
            </w:tcBorders>
            <w:vAlign w:val="center"/>
          </w:tcPr>
          <w:p w:rsidR="0093150E" w:rsidRDefault="007E303D">
            <w:pPr>
              <w:spacing w:after="0" w:line="259" w:lineRule="auto"/>
              <w:ind w:left="0" w:right="0" w:firstLine="0"/>
            </w:pPr>
            <w:r>
              <w:rPr>
                <w:b/>
              </w:rPr>
              <w:t>Perfil clínico</w:t>
            </w:r>
            <w:r>
              <w:t xml:space="preserve"> de pacientes com </w:t>
            </w:r>
            <w:proofErr w:type="spellStart"/>
            <w:r>
              <w:t>Miopatia</w:t>
            </w:r>
            <w:proofErr w:type="spellEnd"/>
            <w:r>
              <w:t xml:space="preserve"> Congênita atendidos no Ambulatório em Doenças Neuromusculares em Salvador – Bah</w:t>
            </w:r>
            <w:r>
              <w:t xml:space="preserve">ia no ano de 2023. </w:t>
            </w:r>
          </w:p>
        </w:tc>
      </w:tr>
      <w:tr w:rsidR="0093150E">
        <w:trPr>
          <w:trHeight w:val="1402"/>
        </w:trPr>
        <w:tc>
          <w:tcPr>
            <w:tcW w:w="1417" w:type="dxa"/>
            <w:tcBorders>
              <w:top w:val="nil"/>
              <w:left w:val="nil"/>
              <w:bottom w:val="nil"/>
              <w:right w:val="nil"/>
            </w:tcBorders>
          </w:tcPr>
          <w:p w:rsidR="0093150E" w:rsidRDefault="007E303D">
            <w:pPr>
              <w:spacing w:after="0" w:line="259" w:lineRule="auto"/>
              <w:ind w:left="0" w:right="0" w:firstLine="0"/>
              <w:jc w:val="left"/>
            </w:pPr>
            <w:r>
              <w:rPr>
                <w:b/>
              </w:rPr>
              <w:t xml:space="preserve">Tabela 3 </w:t>
            </w:r>
          </w:p>
        </w:tc>
        <w:tc>
          <w:tcPr>
            <w:tcW w:w="7717" w:type="dxa"/>
            <w:tcBorders>
              <w:top w:val="nil"/>
              <w:left w:val="nil"/>
              <w:bottom w:val="nil"/>
              <w:right w:val="nil"/>
            </w:tcBorders>
            <w:vAlign w:val="center"/>
          </w:tcPr>
          <w:p w:rsidR="0093150E" w:rsidRDefault="007E303D">
            <w:pPr>
              <w:spacing w:after="0" w:line="259" w:lineRule="auto"/>
              <w:ind w:left="0" w:right="58" w:firstLine="0"/>
            </w:pPr>
            <w:r>
              <w:rPr>
                <w:b/>
              </w:rPr>
              <w:t>Perfil genotípico</w:t>
            </w:r>
            <w:r>
              <w:t xml:space="preserve"> de pacientes com </w:t>
            </w:r>
            <w:proofErr w:type="spellStart"/>
            <w:r>
              <w:t>Miopatia</w:t>
            </w:r>
            <w:proofErr w:type="spellEnd"/>
            <w:r>
              <w:t xml:space="preserve"> Congênita atendidos no Ambulatório em Doenças Neuromusculares em Salvador – Bahia no ano de 2023. </w:t>
            </w:r>
          </w:p>
        </w:tc>
      </w:tr>
      <w:tr w:rsidR="0093150E">
        <w:trPr>
          <w:trHeight w:val="1402"/>
        </w:trPr>
        <w:tc>
          <w:tcPr>
            <w:tcW w:w="1417" w:type="dxa"/>
            <w:tcBorders>
              <w:top w:val="nil"/>
              <w:left w:val="nil"/>
              <w:bottom w:val="nil"/>
              <w:right w:val="nil"/>
            </w:tcBorders>
          </w:tcPr>
          <w:p w:rsidR="0093150E" w:rsidRDefault="007E303D">
            <w:pPr>
              <w:spacing w:after="0" w:line="259" w:lineRule="auto"/>
              <w:ind w:left="0" w:right="0" w:firstLine="0"/>
              <w:jc w:val="left"/>
            </w:pPr>
            <w:r>
              <w:rPr>
                <w:b/>
              </w:rPr>
              <w:t xml:space="preserve">Tabela 4 </w:t>
            </w:r>
          </w:p>
        </w:tc>
        <w:tc>
          <w:tcPr>
            <w:tcW w:w="7717" w:type="dxa"/>
            <w:tcBorders>
              <w:top w:val="nil"/>
              <w:left w:val="nil"/>
              <w:bottom w:val="nil"/>
              <w:right w:val="nil"/>
            </w:tcBorders>
            <w:vAlign w:val="center"/>
          </w:tcPr>
          <w:p w:rsidR="0093150E" w:rsidRDefault="007E303D">
            <w:pPr>
              <w:spacing w:after="117" w:line="259" w:lineRule="auto"/>
              <w:ind w:left="0" w:right="0" w:firstLine="0"/>
            </w:pPr>
            <w:r>
              <w:rPr>
                <w:b/>
              </w:rPr>
              <w:t xml:space="preserve">Classificação do tipo </w:t>
            </w:r>
            <w:proofErr w:type="spellStart"/>
            <w:r>
              <w:rPr>
                <w:b/>
              </w:rPr>
              <w:t>Miopatia</w:t>
            </w:r>
            <w:proofErr w:type="spellEnd"/>
            <w:r>
              <w:rPr>
                <w:b/>
              </w:rPr>
              <w:t xml:space="preserve"> Congênita</w:t>
            </w:r>
            <w:r>
              <w:t xml:space="preserve"> de pacientes atendidos no </w:t>
            </w:r>
          </w:p>
          <w:p w:rsidR="0093150E" w:rsidRDefault="007E303D">
            <w:pPr>
              <w:spacing w:after="0" w:line="259" w:lineRule="auto"/>
              <w:ind w:left="0" w:right="0" w:firstLine="0"/>
            </w:pPr>
            <w:r>
              <w:t xml:space="preserve">Ambulatório em Doenças Neuromusculares em Salvador – Bahia no ano de 2023. </w:t>
            </w:r>
          </w:p>
        </w:tc>
      </w:tr>
      <w:tr w:rsidR="0093150E">
        <w:trPr>
          <w:trHeight w:val="421"/>
        </w:trPr>
        <w:tc>
          <w:tcPr>
            <w:tcW w:w="1417" w:type="dxa"/>
            <w:tcBorders>
              <w:top w:val="nil"/>
              <w:left w:val="nil"/>
              <w:bottom w:val="nil"/>
              <w:right w:val="nil"/>
            </w:tcBorders>
            <w:vAlign w:val="bottom"/>
          </w:tcPr>
          <w:p w:rsidR="0093150E" w:rsidRDefault="007E303D">
            <w:pPr>
              <w:spacing w:after="0" w:line="259" w:lineRule="auto"/>
              <w:ind w:left="0" w:right="0" w:firstLine="0"/>
              <w:jc w:val="left"/>
            </w:pPr>
            <w:r>
              <w:rPr>
                <w:b/>
              </w:rPr>
              <w:t xml:space="preserve">Tabela 5  </w:t>
            </w:r>
          </w:p>
        </w:tc>
        <w:tc>
          <w:tcPr>
            <w:tcW w:w="7717" w:type="dxa"/>
            <w:tcBorders>
              <w:top w:val="nil"/>
              <w:left w:val="nil"/>
              <w:bottom w:val="nil"/>
              <w:right w:val="nil"/>
            </w:tcBorders>
            <w:vAlign w:val="bottom"/>
          </w:tcPr>
          <w:p w:rsidR="0093150E" w:rsidRDefault="007E303D">
            <w:pPr>
              <w:spacing w:after="0" w:line="259" w:lineRule="auto"/>
              <w:ind w:left="0" w:right="0" w:firstLine="0"/>
            </w:pPr>
            <w:r>
              <w:rPr>
                <w:b/>
              </w:rPr>
              <w:t>Evolução</w:t>
            </w:r>
            <w:r>
              <w:t xml:space="preserve"> de pacientes portadores de </w:t>
            </w:r>
            <w:proofErr w:type="spellStart"/>
            <w:r>
              <w:t>Miopatia</w:t>
            </w:r>
            <w:proofErr w:type="spellEnd"/>
            <w:r>
              <w:t xml:space="preserve"> Congênita atendidos no </w:t>
            </w:r>
          </w:p>
        </w:tc>
      </w:tr>
    </w:tbl>
    <w:p w:rsidR="0093150E" w:rsidRDefault="007E303D">
      <w:pPr>
        <w:ind w:left="1427" w:right="4"/>
      </w:pPr>
      <w:r>
        <w:t xml:space="preserve">Ambulatório em Doenças Neuromusculares em Salvador – Bahia no ano de 2023. </w:t>
      </w:r>
    </w:p>
    <w:p w:rsidR="0093150E" w:rsidRDefault="007E303D">
      <w:pPr>
        <w:spacing w:after="276" w:line="259" w:lineRule="auto"/>
        <w:ind w:left="0" w:right="0" w:firstLine="0"/>
        <w:jc w:val="left"/>
      </w:pPr>
      <w:r>
        <w:t xml:space="preserve"> </w:t>
      </w:r>
    </w:p>
    <w:p w:rsidR="0093150E" w:rsidRDefault="007E303D">
      <w:pPr>
        <w:spacing w:after="352" w:line="259" w:lineRule="auto"/>
        <w:ind w:left="0" w:right="0" w:firstLine="0"/>
        <w:jc w:val="left"/>
      </w:pPr>
      <w:r>
        <w:rPr>
          <w:b/>
        </w:rPr>
        <w:t xml:space="preserve"> </w:t>
      </w:r>
    </w:p>
    <w:p w:rsidR="0093150E" w:rsidRDefault="007E303D">
      <w:pPr>
        <w:pStyle w:val="Ttulo3"/>
        <w:spacing w:after="100" w:line="259" w:lineRule="auto"/>
        <w:ind w:left="3" w:right="0"/>
        <w:jc w:val="left"/>
      </w:pPr>
      <w:r>
        <w:t xml:space="preserve">LISTA DE ABREVIATURAS E SIGLAS </w:t>
      </w:r>
    </w:p>
    <w:p w:rsidR="0093150E" w:rsidRDefault="007E303D">
      <w:pPr>
        <w:spacing w:after="0" w:line="259" w:lineRule="auto"/>
        <w:ind w:left="0" w:right="0" w:firstLine="0"/>
        <w:jc w:val="left"/>
      </w:pPr>
      <w:r>
        <w:rPr>
          <w:rFonts w:ascii="Calibri" w:eastAsia="Calibri" w:hAnsi="Calibri" w:cs="Calibri"/>
          <w:sz w:val="22"/>
        </w:rPr>
        <w:t xml:space="preserve"> </w:t>
      </w:r>
    </w:p>
    <w:tbl>
      <w:tblPr>
        <w:tblStyle w:val="TableGrid"/>
        <w:tblW w:w="5810" w:type="dxa"/>
        <w:tblInd w:w="0" w:type="dxa"/>
        <w:tblCellMar>
          <w:top w:w="0" w:type="dxa"/>
          <w:left w:w="0" w:type="dxa"/>
          <w:bottom w:w="0" w:type="dxa"/>
          <w:right w:w="0" w:type="dxa"/>
        </w:tblCellMar>
        <w:tblLook w:val="04A0" w:firstRow="1" w:lastRow="0" w:firstColumn="1" w:lastColumn="0" w:noHBand="0" w:noVBand="1"/>
      </w:tblPr>
      <w:tblGrid>
        <w:gridCol w:w="1417"/>
        <w:gridCol w:w="4393"/>
      </w:tblGrid>
      <w:tr w:rsidR="0093150E">
        <w:trPr>
          <w:trHeight w:val="403"/>
        </w:trPr>
        <w:tc>
          <w:tcPr>
            <w:tcW w:w="1417" w:type="dxa"/>
            <w:tcBorders>
              <w:top w:val="nil"/>
              <w:left w:val="nil"/>
              <w:bottom w:val="nil"/>
              <w:right w:val="nil"/>
            </w:tcBorders>
          </w:tcPr>
          <w:p w:rsidR="0093150E" w:rsidRDefault="007E303D">
            <w:pPr>
              <w:spacing w:after="0" w:line="259" w:lineRule="auto"/>
              <w:ind w:left="0" w:right="0" w:firstLine="0"/>
              <w:jc w:val="left"/>
            </w:pPr>
            <w:r>
              <w:rPr>
                <w:b/>
              </w:rPr>
              <w:t xml:space="preserve">CEP   </w:t>
            </w:r>
          </w:p>
        </w:tc>
        <w:tc>
          <w:tcPr>
            <w:tcW w:w="4393" w:type="dxa"/>
            <w:tcBorders>
              <w:top w:val="nil"/>
              <w:left w:val="nil"/>
              <w:bottom w:val="nil"/>
              <w:right w:val="nil"/>
            </w:tcBorders>
          </w:tcPr>
          <w:p w:rsidR="0093150E" w:rsidRDefault="007E303D">
            <w:pPr>
              <w:spacing w:after="0" w:line="259" w:lineRule="auto"/>
              <w:ind w:left="0" w:right="0" w:firstLine="0"/>
              <w:jc w:val="left"/>
            </w:pPr>
            <w:r>
              <w:t>Comitê de Ética e Pesquisa</w:t>
            </w:r>
            <w:r>
              <w:rPr>
                <w:b/>
              </w:rPr>
              <w:t xml:space="preserve"> </w:t>
            </w:r>
          </w:p>
        </w:tc>
      </w:tr>
      <w:tr w:rsidR="0093150E">
        <w:trPr>
          <w:trHeight w:val="596"/>
        </w:trPr>
        <w:tc>
          <w:tcPr>
            <w:tcW w:w="1417" w:type="dxa"/>
            <w:tcBorders>
              <w:top w:val="nil"/>
              <w:left w:val="nil"/>
              <w:bottom w:val="nil"/>
              <w:right w:val="nil"/>
            </w:tcBorders>
            <w:vAlign w:val="center"/>
          </w:tcPr>
          <w:p w:rsidR="0093150E" w:rsidRDefault="007E303D">
            <w:pPr>
              <w:spacing w:after="0" w:line="259" w:lineRule="auto"/>
              <w:ind w:left="0" w:right="0" w:firstLine="0"/>
              <w:jc w:val="left"/>
            </w:pPr>
            <w:r>
              <w:rPr>
                <w:b/>
              </w:rPr>
              <w:t xml:space="preserve">CNS  </w:t>
            </w:r>
          </w:p>
        </w:tc>
        <w:tc>
          <w:tcPr>
            <w:tcW w:w="4393" w:type="dxa"/>
            <w:tcBorders>
              <w:top w:val="nil"/>
              <w:left w:val="nil"/>
              <w:bottom w:val="nil"/>
              <w:right w:val="nil"/>
            </w:tcBorders>
            <w:vAlign w:val="center"/>
          </w:tcPr>
          <w:p w:rsidR="0093150E" w:rsidRDefault="007E303D">
            <w:pPr>
              <w:spacing w:after="0" w:line="259" w:lineRule="auto"/>
              <w:ind w:left="0" w:right="0" w:firstLine="0"/>
              <w:jc w:val="left"/>
            </w:pPr>
            <w:r>
              <w:t>Conselho Nacional de Saúde</w:t>
            </w:r>
            <w:r>
              <w:rPr>
                <w:b/>
                <w:sz w:val="28"/>
              </w:rPr>
              <w:t xml:space="preserve"> </w:t>
            </w:r>
          </w:p>
        </w:tc>
      </w:tr>
      <w:tr w:rsidR="0093150E">
        <w:trPr>
          <w:trHeight w:val="570"/>
        </w:trPr>
        <w:tc>
          <w:tcPr>
            <w:tcW w:w="1417" w:type="dxa"/>
            <w:tcBorders>
              <w:top w:val="nil"/>
              <w:left w:val="nil"/>
              <w:bottom w:val="nil"/>
              <w:right w:val="nil"/>
            </w:tcBorders>
            <w:vAlign w:val="center"/>
          </w:tcPr>
          <w:p w:rsidR="0093150E" w:rsidRDefault="007E303D">
            <w:pPr>
              <w:spacing w:after="0" w:line="259" w:lineRule="auto"/>
              <w:ind w:left="0" w:right="0" w:firstLine="0"/>
              <w:jc w:val="left"/>
            </w:pPr>
            <w:r>
              <w:rPr>
                <w:b/>
              </w:rPr>
              <w:t xml:space="preserve">EBMSP </w:t>
            </w:r>
          </w:p>
        </w:tc>
        <w:tc>
          <w:tcPr>
            <w:tcW w:w="4393" w:type="dxa"/>
            <w:tcBorders>
              <w:top w:val="nil"/>
              <w:left w:val="nil"/>
              <w:bottom w:val="nil"/>
              <w:right w:val="nil"/>
            </w:tcBorders>
            <w:vAlign w:val="center"/>
          </w:tcPr>
          <w:p w:rsidR="0093150E" w:rsidRDefault="007E303D">
            <w:pPr>
              <w:spacing w:after="0" w:line="259" w:lineRule="auto"/>
              <w:ind w:left="0" w:right="0" w:firstLine="0"/>
            </w:pPr>
            <w:r>
              <w:t xml:space="preserve">Escola </w:t>
            </w:r>
            <w:proofErr w:type="spellStart"/>
            <w:r>
              <w:t>Bahiana</w:t>
            </w:r>
            <w:proofErr w:type="spellEnd"/>
            <w:r>
              <w:t xml:space="preserve"> de Medicina e Saúde Pública</w:t>
            </w:r>
            <w:r>
              <w:rPr>
                <w:b/>
              </w:rPr>
              <w:t xml:space="preserve"> </w:t>
            </w:r>
          </w:p>
        </w:tc>
      </w:tr>
      <w:tr w:rsidR="0093150E">
        <w:trPr>
          <w:trHeight w:val="574"/>
        </w:trPr>
        <w:tc>
          <w:tcPr>
            <w:tcW w:w="1417" w:type="dxa"/>
            <w:tcBorders>
              <w:top w:val="nil"/>
              <w:left w:val="nil"/>
              <w:bottom w:val="nil"/>
              <w:right w:val="nil"/>
            </w:tcBorders>
            <w:vAlign w:val="center"/>
          </w:tcPr>
          <w:p w:rsidR="0093150E" w:rsidRDefault="007E303D">
            <w:pPr>
              <w:spacing w:after="0" w:line="259" w:lineRule="auto"/>
              <w:ind w:left="0" w:right="0" w:firstLine="0"/>
              <w:jc w:val="left"/>
            </w:pPr>
            <w:r>
              <w:rPr>
                <w:b/>
              </w:rPr>
              <w:t xml:space="preserve">NGS  </w:t>
            </w:r>
          </w:p>
        </w:tc>
        <w:tc>
          <w:tcPr>
            <w:tcW w:w="4393" w:type="dxa"/>
            <w:tcBorders>
              <w:top w:val="nil"/>
              <w:left w:val="nil"/>
              <w:bottom w:val="nil"/>
              <w:right w:val="nil"/>
            </w:tcBorders>
            <w:vAlign w:val="center"/>
          </w:tcPr>
          <w:p w:rsidR="0093150E" w:rsidRDefault="007E303D">
            <w:pPr>
              <w:spacing w:after="0" w:line="259" w:lineRule="auto"/>
              <w:ind w:left="0" w:right="0" w:firstLine="0"/>
              <w:jc w:val="left"/>
            </w:pPr>
            <w:r>
              <w:t>Next-</w:t>
            </w:r>
            <w:proofErr w:type="spellStart"/>
            <w:r>
              <w:t>Gereration</w:t>
            </w:r>
            <w:proofErr w:type="spellEnd"/>
            <w:r>
              <w:t xml:space="preserve"> </w:t>
            </w:r>
            <w:proofErr w:type="spellStart"/>
            <w:r>
              <w:t>Sequencing</w:t>
            </w:r>
            <w:proofErr w:type="spellEnd"/>
            <w:r>
              <w:rPr>
                <w:b/>
              </w:rPr>
              <w:t xml:space="preserve"> </w:t>
            </w:r>
          </w:p>
        </w:tc>
      </w:tr>
      <w:tr w:rsidR="0093150E">
        <w:trPr>
          <w:trHeight w:val="574"/>
        </w:trPr>
        <w:tc>
          <w:tcPr>
            <w:tcW w:w="1417" w:type="dxa"/>
            <w:tcBorders>
              <w:top w:val="nil"/>
              <w:left w:val="nil"/>
              <w:bottom w:val="nil"/>
              <w:right w:val="nil"/>
            </w:tcBorders>
            <w:vAlign w:val="center"/>
          </w:tcPr>
          <w:p w:rsidR="0093150E" w:rsidRDefault="007E303D">
            <w:pPr>
              <w:spacing w:after="0" w:line="259" w:lineRule="auto"/>
              <w:ind w:left="0" w:right="0" w:firstLine="0"/>
              <w:jc w:val="left"/>
            </w:pPr>
            <w:r>
              <w:rPr>
                <w:b/>
              </w:rPr>
              <w:t xml:space="preserve">SBP   </w:t>
            </w:r>
          </w:p>
        </w:tc>
        <w:tc>
          <w:tcPr>
            <w:tcW w:w="4393" w:type="dxa"/>
            <w:tcBorders>
              <w:top w:val="nil"/>
              <w:left w:val="nil"/>
              <w:bottom w:val="nil"/>
              <w:right w:val="nil"/>
            </w:tcBorders>
            <w:vAlign w:val="center"/>
          </w:tcPr>
          <w:p w:rsidR="0093150E" w:rsidRDefault="007E303D">
            <w:pPr>
              <w:spacing w:after="0" w:line="259" w:lineRule="auto"/>
              <w:ind w:left="0" w:right="0" w:firstLine="0"/>
              <w:jc w:val="left"/>
            </w:pPr>
            <w:r>
              <w:t xml:space="preserve">Sociedade Brasileira de Pediatria </w:t>
            </w:r>
          </w:p>
        </w:tc>
      </w:tr>
      <w:tr w:rsidR="0093150E">
        <w:trPr>
          <w:trHeight w:val="574"/>
        </w:trPr>
        <w:tc>
          <w:tcPr>
            <w:tcW w:w="1417" w:type="dxa"/>
            <w:tcBorders>
              <w:top w:val="nil"/>
              <w:left w:val="nil"/>
              <w:bottom w:val="nil"/>
              <w:right w:val="nil"/>
            </w:tcBorders>
            <w:vAlign w:val="center"/>
          </w:tcPr>
          <w:p w:rsidR="0093150E" w:rsidRDefault="007E303D">
            <w:pPr>
              <w:tabs>
                <w:tab w:val="center" w:pos="708"/>
              </w:tabs>
              <w:spacing w:after="0" w:line="259" w:lineRule="auto"/>
              <w:ind w:left="0" w:right="0" w:firstLine="0"/>
              <w:jc w:val="left"/>
            </w:pPr>
            <w:r>
              <w:rPr>
                <w:b/>
              </w:rPr>
              <w:t xml:space="preserve">SUS </w:t>
            </w:r>
            <w:r>
              <w:rPr>
                <w:b/>
              </w:rPr>
              <w:tab/>
              <w:t xml:space="preserve"> </w:t>
            </w:r>
          </w:p>
        </w:tc>
        <w:tc>
          <w:tcPr>
            <w:tcW w:w="4393" w:type="dxa"/>
            <w:tcBorders>
              <w:top w:val="nil"/>
              <w:left w:val="nil"/>
              <w:bottom w:val="nil"/>
              <w:right w:val="nil"/>
            </w:tcBorders>
            <w:vAlign w:val="center"/>
          </w:tcPr>
          <w:p w:rsidR="0093150E" w:rsidRDefault="007E303D">
            <w:pPr>
              <w:spacing w:after="0" w:line="259" w:lineRule="auto"/>
              <w:ind w:left="0" w:right="0" w:firstLine="0"/>
              <w:jc w:val="left"/>
            </w:pPr>
            <w:r>
              <w:t xml:space="preserve">Sistema Único de Saúde </w:t>
            </w:r>
          </w:p>
        </w:tc>
      </w:tr>
      <w:tr w:rsidR="0093150E">
        <w:trPr>
          <w:trHeight w:val="574"/>
        </w:trPr>
        <w:tc>
          <w:tcPr>
            <w:tcW w:w="1417" w:type="dxa"/>
            <w:tcBorders>
              <w:top w:val="nil"/>
              <w:left w:val="nil"/>
              <w:bottom w:val="nil"/>
              <w:right w:val="nil"/>
            </w:tcBorders>
            <w:vAlign w:val="center"/>
          </w:tcPr>
          <w:p w:rsidR="0093150E" w:rsidRDefault="007E303D">
            <w:pPr>
              <w:spacing w:after="0" w:line="259" w:lineRule="auto"/>
              <w:ind w:left="0" w:right="0" w:firstLine="0"/>
              <w:jc w:val="left"/>
            </w:pPr>
            <w:r>
              <w:rPr>
                <w:b/>
              </w:rPr>
              <w:t xml:space="preserve">TALE  </w:t>
            </w:r>
          </w:p>
        </w:tc>
        <w:tc>
          <w:tcPr>
            <w:tcW w:w="4393" w:type="dxa"/>
            <w:tcBorders>
              <w:top w:val="nil"/>
              <w:left w:val="nil"/>
              <w:bottom w:val="nil"/>
              <w:right w:val="nil"/>
            </w:tcBorders>
            <w:vAlign w:val="center"/>
          </w:tcPr>
          <w:p w:rsidR="0093150E" w:rsidRDefault="007E303D">
            <w:pPr>
              <w:spacing w:after="0" w:line="259" w:lineRule="auto"/>
              <w:ind w:left="0" w:right="0" w:firstLine="0"/>
              <w:jc w:val="left"/>
            </w:pPr>
            <w:r>
              <w:t>Termo de Assentimento Livre Esclarecido</w:t>
            </w:r>
            <w:r>
              <w:rPr>
                <w:b/>
              </w:rPr>
              <w:t xml:space="preserve"> </w:t>
            </w:r>
          </w:p>
        </w:tc>
      </w:tr>
      <w:tr w:rsidR="0093150E">
        <w:trPr>
          <w:trHeight w:val="421"/>
        </w:trPr>
        <w:tc>
          <w:tcPr>
            <w:tcW w:w="1417" w:type="dxa"/>
            <w:tcBorders>
              <w:top w:val="nil"/>
              <w:left w:val="nil"/>
              <w:bottom w:val="nil"/>
              <w:right w:val="nil"/>
            </w:tcBorders>
            <w:vAlign w:val="bottom"/>
          </w:tcPr>
          <w:p w:rsidR="0093150E" w:rsidRDefault="007E303D">
            <w:pPr>
              <w:spacing w:after="0" w:line="259" w:lineRule="auto"/>
              <w:ind w:left="0" w:right="0" w:firstLine="0"/>
              <w:jc w:val="left"/>
            </w:pPr>
            <w:r>
              <w:rPr>
                <w:b/>
              </w:rPr>
              <w:t xml:space="preserve">TCLE  </w:t>
            </w:r>
          </w:p>
        </w:tc>
        <w:tc>
          <w:tcPr>
            <w:tcW w:w="4393" w:type="dxa"/>
            <w:tcBorders>
              <w:top w:val="nil"/>
              <w:left w:val="nil"/>
              <w:bottom w:val="nil"/>
              <w:right w:val="nil"/>
            </w:tcBorders>
            <w:vAlign w:val="bottom"/>
          </w:tcPr>
          <w:p w:rsidR="0093150E" w:rsidRDefault="007E303D">
            <w:pPr>
              <w:spacing w:after="0" w:line="259" w:lineRule="auto"/>
              <w:ind w:left="0" w:right="0" w:firstLine="0"/>
              <w:jc w:val="left"/>
            </w:pPr>
            <w:r>
              <w:t>Termo de Consentimento Livre Esclarecido</w:t>
            </w:r>
            <w:r>
              <w:rPr>
                <w:b/>
              </w:rPr>
              <w:t xml:space="preserve"> </w:t>
            </w:r>
          </w:p>
        </w:tc>
      </w:tr>
    </w:tbl>
    <w:p w:rsidR="0093150E" w:rsidRDefault="007E303D">
      <w:pPr>
        <w:pStyle w:val="Ttulo3"/>
        <w:spacing w:after="0"/>
        <w:ind w:left="678" w:right="723"/>
      </w:pPr>
      <w:r>
        <w:t xml:space="preserve">SUMÁRIO </w:t>
      </w:r>
    </w:p>
    <w:p w:rsidR="0093150E" w:rsidRDefault="007E303D">
      <w:pPr>
        <w:spacing w:after="286" w:line="259" w:lineRule="auto"/>
        <w:ind w:left="0" w:right="0" w:firstLine="0"/>
        <w:jc w:val="left"/>
      </w:pPr>
      <w:r>
        <w:rPr>
          <w:rFonts w:ascii="Calibri" w:eastAsia="Calibri" w:hAnsi="Calibri" w:cs="Calibri"/>
          <w:sz w:val="22"/>
        </w:rPr>
        <w:t xml:space="preserve"> </w:t>
      </w:r>
    </w:p>
    <w:p w:rsidR="0093150E" w:rsidRDefault="007E303D">
      <w:pPr>
        <w:numPr>
          <w:ilvl w:val="0"/>
          <w:numId w:val="1"/>
        </w:numPr>
        <w:spacing w:after="179" w:line="259" w:lineRule="auto"/>
        <w:ind w:right="4" w:hanging="180"/>
      </w:pPr>
      <w:r>
        <w:rPr>
          <w:b/>
        </w:rPr>
        <w:t>INTRODUÇÃO</w:t>
      </w:r>
      <w:r>
        <w:t xml:space="preserve">......................................................................................................................4 </w:t>
      </w:r>
    </w:p>
    <w:p w:rsidR="0093150E" w:rsidRDefault="007E303D">
      <w:pPr>
        <w:numPr>
          <w:ilvl w:val="0"/>
          <w:numId w:val="1"/>
        </w:numPr>
        <w:spacing w:line="259" w:lineRule="auto"/>
        <w:ind w:right="4" w:hanging="180"/>
      </w:pPr>
      <w:r>
        <w:rPr>
          <w:b/>
        </w:rPr>
        <w:t>OBJETIVOS</w:t>
      </w:r>
      <w:r>
        <w:t>...........................................................................................................................5</w:t>
      </w:r>
      <w:r>
        <w:rPr>
          <w:b/>
        </w:rPr>
        <w:t xml:space="preserve"> </w:t>
      </w:r>
    </w:p>
    <w:p w:rsidR="0093150E" w:rsidRDefault="007E303D">
      <w:pPr>
        <w:numPr>
          <w:ilvl w:val="1"/>
          <w:numId w:val="1"/>
        </w:numPr>
        <w:spacing w:line="259" w:lineRule="auto"/>
        <w:ind w:right="4" w:firstLine="284"/>
      </w:pPr>
      <w:r>
        <w:lastRenderedPageBreak/>
        <w:t xml:space="preserve">Geral.................................................................................................................................5 </w:t>
      </w:r>
    </w:p>
    <w:p w:rsidR="0093150E" w:rsidRDefault="007E303D">
      <w:pPr>
        <w:numPr>
          <w:ilvl w:val="1"/>
          <w:numId w:val="1"/>
        </w:numPr>
        <w:spacing w:after="180" w:line="259" w:lineRule="auto"/>
        <w:ind w:right="4" w:firstLine="284"/>
      </w:pPr>
      <w:r>
        <w:t>Específicos............................................................................................................</w:t>
      </w:r>
      <w:r>
        <w:t xml:space="preserve">............5 </w:t>
      </w:r>
    </w:p>
    <w:p w:rsidR="0093150E" w:rsidRDefault="007E303D">
      <w:pPr>
        <w:numPr>
          <w:ilvl w:val="0"/>
          <w:numId w:val="1"/>
        </w:numPr>
        <w:spacing w:line="259" w:lineRule="auto"/>
        <w:ind w:right="4" w:hanging="180"/>
      </w:pPr>
      <w:r>
        <w:rPr>
          <w:b/>
        </w:rPr>
        <w:t>REFERENCIAL TEÓRICO</w:t>
      </w:r>
      <w:r>
        <w:t xml:space="preserve">.................................................................................................6 </w:t>
      </w:r>
    </w:p>
    <w:p w:rsidR="0093150E" w:rsidRDefault="007E303D">
      <w:pPr>
        <w:numPr>
          <w:ilvl w:val="1"/>
          <w:numId w:val="1"/>
        </w:numPr>
        <w:spacing w:line="259" w:lineRule="auto"/>
        <w:ind w:right="4" w:firstLine="284"/>
      </w:pPr>
      <w:r>
        <w:t>Conceito..................................................................................................................</w:t>
      </w:r>
      <w:r>
        <w:t xml:space="preserve">..........6 </w:t>
      </w:r>
    </w:p>
    <w:p w:rsidR="0093150E" w:rsidRDefault="007E303D">
      <w:pPr>
        <w:numPr>
          <w:ilvl w:val="1"/>
          <w:numId w:val="1"/>
        </w:numPr>
        <w:spacing w:after="179" w:line="259" w:lineRule="auto"/>
        <w:ind w:right="4" w:firstLine="284"/>
      </w:pPr>
      <w:r>
        <w:t xml:space="preserve">Epidemiologia..................................................................................................................6 </w:t>
      </w:r>
    </w:p>
    <w:p w:rsidR="0093150E" w:rsidRDefault="007E303D">
      <w:pPr>
        <w:numPr>
          <w:ilvl w:val="1"/>
          <w:numId w:val="1"/>
        </w:numPr>
        <w:spacing w:line="259" w:lineRule="auto"/>
        <w:ind w:right="4" w:firstLine="284"/>
      </w:pPr>
      <w:r>
        <w:t>Quadro clínico...................................................................................................</w:t>
      </w:r>
      <w:r>
        <w:t xml:space="preserve">...............6 </w:t>
      </w:r>
    </w:p>
    <w:p w:rsidR="0093150E" w:rsidRDefault="007E303D">
      <w:pPr>
        <w:numPr>
          <w:ilvl w:val="1"/>
          <w:numId w:val="1"/>
        </w:numPr>
        <w:spacing w:after="180" w:line="259" w:lineRule="auto"/>
        <w:ind w:right="4" w:firstLine="284"/>
      </w:pPr>
      <w:r>
        <w:t xml:space="preserve">Genética...........................................................................................................................7 </w:t>
      </w:r>
    </w:p>
    <w:p w:rsidR="0093150E" w:rsidRDefault="007E303D">
      <w:pPr>
        <w:numPr>
          <w:ilvl w:val="1"/>
          <w:numId w:val="1"/>
        </w:numPr>
        <w:spacing w:line="259" w:lineRule="auto"/>
        <w:ind w:right="4" w:firstLine="284"/>
      </w:pPr>
      <w:r>
        <w:t>Exames complementares...................................................................................</w:t>
      </w:r>
      <w:r>
        <w:t xml:space="preserve">...............8 </w:t>
      </w:r>
    </w:p>
    <w:p w:rsidR="0093150E" w:rsidRDefault="007E303D">
      <w:pPr>
        <w:numPr>
          <w:ilvl w:val="0"/>
          <w:numId w:val="1"/>
        </w:numPr>
        <w:spacing w:line="259" w:lineRule="auto"/>
        <w:ind w:right="4" w:hanging="180"/>
      </w:pPr>
      <w:r>
        <w:rPr>
          <w:b/>
        </w:rPr>
        <w:t>MÉTODOS</w:t>
      </w:r>
      <w:r>
        <w:t>...........................................................................................................................10</w:t>
      </w:r>
      <w:r>
        <w:rPr>
          <w:b/>
        </w:rPr>
        <w:t xml:space="preserve"> </w:t>
      </w:r>
    </w:p>
    <w:p w:rsidR="0093150E" w:rsidRDefault="007E303D">
      <w:pPr>
        <w:numPr>
          <w:ilvl w:val="1"/>
          <w:numId w:val="1"/>
        </w:numPr>
        <w:spacing w:after="180" w:line="259" w:lineRule="auto"/>
        <w:ind w:right="4" w:firstLine="284"/>
      </w:pPr>
      <w:r>
        <w:t>Tipo do estudo..........................................................................................</w:t>
      </w:r>
      <w:r>
        <w:t xml:space="preserve">......................10 </w:t>
      </w:r>
    </w:p>
    <w:p w:rsidR="0093150E" w:rsidRDefault="007E303D">
      <w:pPr>
        <w:numPr>
          <w:ilvl w:val="1"/>
          <w:numId w:val="1"/>
        </w:numPr>
        <w:spacing w:line="259" w:lineRule="auto"/>
        <w:ind w:right="4" w:firstLine="284"/>
      </w:pPr>
      <w:r>
        <w:t xml:space="preserve">Local do estudo..............................................................................................................10 </w:t>
      </w:r>
    </w:p>
    <w:p w:rsidR="0093150E" w:rsidRDefault="007E303D">
      <w:pPr>
        <w:numPr>
          <w:ilvl w:val="1"/>
          <w:numId w:val="1"/>
        </w:numPr>
        <w:spacing w:line="259" w:lineRule="auto"/>
        <w:ind w:right="4" w:firstLine="284"/>
      </w:pPr>
      <w:r>
        <w:t>Amostra do estudo....................................................................................</w:t>
      </w:r>
      <w:r>
        <w:t xml:space="preserve">.....................10 </w:t>
      </w:r>
    </w:p>
    <w:p w:rsidR="0093150E" w:rsidRDefault="007E303D">
      <w:pPr>
        <w:numPr>
          <w:ilvl w:val="1"/>
          <w:numId w:val="1"/>
        </w:numPr>
        <w:spacing w:after="180" w:line="259" w:lineRule="auto"/>
        <w:ind w:right="4" w:firstLine="284"/>
      </w:pPr>
      <w:r>
        <w:t xml:space="preserve">Coleta de dados..............................................................................................................11 </w:t>
      </w:r>
    </w:p>
    <w:p w:rsidR="0093150E" w:rsidRDefault="007E303D">
      <w:pPr>
        <w:numPr>
          <w:ilvl w:val="1"/>
          <w:numId w:val="1"/>
        </w:numPr>
        <w:spacing w:line="259" w:lineRule="auto"/>
        <w:ind w:right="4" w:firstLine="284"/>
      </w:pPr>
      <w:r>
        <w:t>Variáveis.............................................................................................</w:t>
      </w:r>
      <w:r>
        <w:t xml:space="preserve">...........................12 </w:t>
      </w:r>
    </w:p>
    <w:p w:rsidR="0093150E" w:rsidRDefault="007E303D">
      <w:pPr>
        <w:numPr>
          <w:ilvl w:val="1"/>
          <w:numId w:val="1"/>
        </w:numPr>
        <w:spacing w:line="259" w:lineRule="auto"/>
        <w:ind w:right="4" w:firstLine="284"/>
      </w:pPr>
      <w:r>
        <w:t xml:space="preserve">Plano de análise.............................................................................................................12 </w:t>
      </w:r>
    </w:p>
    <w:p w:rsidR="0093150E" w:rsidRDefault="007E303D">
      <w:pPr>
        <w:numPr>
          <w:ilvl w:val="1"/>
          <w:numId w:val="1"/>
        </w:numPr>
        <w:spacing w:after="180" w:line="259" w:lineRule="auto"/>
        <w:ind w:right="4" w:firstLine="284"/>
      </w:pPr>
      <w:r>
        <w:t>Aspectos éticos.................................................................................</w:t>
      </w:r>
      <w:r>
        <w:t xml:space="preserve">.............................13 </w:t>
      </w:r>
    </w:p>
    <w:p w:rsidR="0093150E" w:rsidRDefault="007E303D">
      <w:pPr>
        <w:numPr>
          <w:ilvl w:val="1"/>
          <w:numId w:val="1"/>
        </w:numPr>
        <w:spacing w:after="50"/>
        <w:ind w:right="4" w:firstLine="284"/>
      </w:pPr>
      <w:r>
        <w:t xml:space="preserve">Conflito de interesses.....................................................................................................14 </w:t>
      </w:r>
      <w:r>
        <w:rPr>
          <w:b/>
        </w:rPr>
        <w:t>5 RESULTADOS</w:t>
      </w:r>
      <w:r>
        <w:t xml:space="preserve">....................................................................................................................15 </w:t>
      </w:r>
    </w:p>
    <w:p w:rsidR="0093150E" w:rsidRDefault="007E303D">
      <w:pPr>
        <w:numPr>
          <w:ilvl w:val="0"/>
          <w:numId w:val="2"/>
        </w:numPr>
        <w:spacing w:after="180" w:line="259" w:lineRule="auto"/>
        <w:ind w:right="4" w:hanging="180"/>
      </w:pPr>
      <w:r>
        <w:rPr>
          <w:b/>
        </w:rPr>
        <w:t>DISCUSSÃO</w:t>
      </w:r>
      <w:r>
        <w:t xml:space="preserve">........................................................................................................................ 19 </w:t>
      </w:r>
    </w:p>
    <w:p w:rsidR="0093150E" w:rsidRDefault="007E303D">
      <w:pPr>
        <w:numPr>
          <w:ilvl w:val="0"/>
          <w:numId w:val="2"/>
        </w:numPr>
        <w:spacing w:line="259" w:lineRule="auto"/>
        <w:ind w:right="4" w:hanging="180"/>
      </w:pPr>
      <w:r>
        <w:rPr>
          <w:b/>
        </w:rPr>
        <w:t>CO</w:t>
      </w:r>
      <w:r>
        <w:rPr>
          <w:b/>
        </w:rPr>
        <w:t>NCLUSÃO</w:t>
      </w:r>
      <w:r>
        <w:t xml:space="preserve">......................................................................................................................22 </w:t>
      </w:r>
    </w:p>
    <w:p w:rsidR="0093150E" w:rsidRDefault="007E303D">
      <w:pPr>
        <w:spacing w:line="259" w:lineRule="auto"/>
        <w:ind w:left="-5" w:right="4"/>
      </w:pPr>
      <w:r>
        <w:rPr>
          <w:b/>
        </w:rPr>
        <w:t>LISTA DE REFERÊNCIAS</w:t>
      </w:r>
      <w:r>
        <w:t xml:space="preserve">..................................................................................................23 </w:t>
      </w:r>
    </w:p>
    <w:p w:rsidR="0093150E" w:rsidRDefault="007E303D">
      <w:pPr>
        <w:spacing w:after="180" w:line="259" w:lineRule="auto"/>
        <w:ind w:left="-5" w:right="4"/>
      </w:pPr>
      <w:r>
        <w:rPr>
          <w:b/>
        </w:rPr>
        <w:lastRenderedPageBreak/>
        <w:t>ANEXO</w:t>
      </w:r>
      <w:r>
        <w:rPr>
          <w:b/>
        </w:rPr>
        <w:t>S</w:t>
      </w:r>
      <w:r>
        <w:t xml:space="preserve">..................................................................................................................................26 </w:t>
      </w:r>
    </w:p>
    <w:p w:rsidR="0093150E" w:rsidRDefault="007E303D">
      <w:pPr>
        <w:spacing w:after="272" w:line="259" w:lineRule="auto"/>
        <w:ind w:left="0" w:right="0" w:firstLine="0"/>
        <w:jc w:val="left"/>
      </w:pPr>
      <w:r>
        <w:rPr>
          <w:b/>
        </w:rPr>
        <w:t xml:space="preserve"> </w:t>
      </w:r>
    </w:p>
    <w:p w:rsidR="0093150E" w:rsidRDefault="007E303D">
      <w:pPr>
        <w:spacing w:after="276" w:line="259" w:lineRule="auto"/>
        <w:ind w:left="0" w:right="0" w:firstLine="0"/>
        <w:jc w:val="left"/>
      </w:pPr>
      <w:r>
        <w:rPr>
          <w:b/>
        </w:rPr>
        <w:t xml:space="preserve"> </w:t>
      </w:r>
    </w:p>
    <w:p w:rsidR="0093150E" w:rsidRDefault="007E303D">
      <w:pPr>
        <w:spacing w:after="0" w:line="259" w:lineRule="auto"/>
        <w:ind w:left="0" w:right="0" w:firstLine="0"/>
        <w:jc w:val="left"/>
      </w:pPr>
      <w:r>
        <w:rPr>
          <w:b/>
        </w:rPr>
        <w:t xml:space="preserve"> </w:t>
      </w:r>
    </w:p>
    <w:p w:rsidR="0093150E" w:rsidRDefault="0093150E">
      <w:pPr>
        <w:sectPr w:rsidR="0093150E">
          <w:headerReference w:type="even" r:id="rId8"/>
          <w:headerReference w:type="default" r:id="rId9"/>
          <w:headerReference w:type="first" r:id="rId10"/>
          <w:pgSz w:w="11908" w:h="16836"/>
          <w:pgMar w:top="1176" w:right="1083" w:bottom="1157" w:left="1701" w:header="720" w:footer="720" w:gutter="0"/>
          <w:cols w:space="720"/>
        </w:sectPr>
      </w:pPr>
    </w:p>
    <w:p w:rsidR="0093150E" w:rsidRDefault="007E303D">
      <w:pPr>
        <w:pStyle w:val="Ttulo1"/>
        <w:spacing w:after="273" w:line="259" w:lineRule="auto"/>
        <w:ind w:left="3" w:right="0"/>
        <w:jc w:val="left"/>
      </w:pPr>
      <w:r>
        <w:lastRenderedPageBreak/>
        <w:t xml:space="preserve"> 1. INTRODUÇÃO  </w:t>
      </w:r>
    </w:p>
    <w:p w:rsidR="0093150E" w:rsidRDefault="007E303D">
      <w:pPr>
        <w:ind w:left="-15" w:right="4" w:firstLine="708"/>
      </w:pPr>
      <w:r>
        <w:t xml:space="preserve">O termo </w:t>
      </w:r>
      <w:proofErr w:type="spellStart"/>
      <w:r>
        <w:t>Miopatia</w:t>
      </w:r>
      <w:proofErr w:type="spellEnd"/>
      <w:r>
        <w:t xml:space="preserve"> refere-se a um grupo de doenças que afetam a musculatura esquelética, em que o sítio da lesão pode acometer o canal, a estrutura ou o metabolismo muscular (1). Tais patologias devem ser classificadas de acordo com a etiologia: adquiridas o</w:t>
      </w:r>
      <w:r>
        <w:t xml:space="preserve">u doenças hereditárias (1).  Dentre essas condições, há um grupo diverso de doenças que se caracteriza por alterações histopatológicas da musculatura esquelética ocasionada por mutações genéticas (2). A esse grupo, dá-se o nome de </w:t>
      </w:r>
      <w:proofErr w:type="spellStart"/>
      <w:r>
        <w:t>Miopatia</w:t>
      </w:r>
      <w:proofErr w:type="spellEnd"/>
      <w:r>
        <w:t xml:space="preserve"> Congênita, que d</w:t>
      </w:r>
      <w:r>
        <w:t xml:space="preserve">evido às condições estruturais e genéticas, apresentam, em consequência, manifestações clínicas características (3).  </w:t>
      </w:r>
    </w:p>
    <w:p w:rsidR="0093150E" w:rsidRDefault="007E303D">
      <w:pPr>
        <w:ind w:left="-15" w:right="4" w:firstLine="708"/>
      </w:pPr>
      <w:r>
        <w:t xml:space="preserve">Em estudo realizado em 2021, a distribuição mundial de casos de </w:t>
      </w:r>
      <w:proofErr w:type="spellStart"/>
      <w:r>
        <w:t>Miopatia</w:t>
      </w:r>
      <w:proofErr w:type="spellEnd"/>
      <w:r>
        <w:t xml:space="preserve"> Congênita demonstra ampla variação geográfica, destacando-se que</w:t>
      </w:r>
      <w:r>
        <w:t xml:space="preserve"> a prevalência em crianças é maior que em adultos, devido à baixa adesão aos cuidados prescritos (4). A </w:t>
      </w:r>
      <w:proofErr w:type="spellStart"/>
      <w:r>
        <w:t>Miopatia</w:t>
      </w:r>
      <w:proofErr w:type="spellEnd"/>
      <w:r>
        <w:t xml:space="preserve"> Congênita é considerada uma Doença Rara, uma vez que afeta até 65 pessoas a cada 100 mil indivíduos, porém estudos que evidenciam a distribuiçã</w:t>
      </w:r>
      <w:r>
        <w:t xml:space="preserve">o na população brasileira são escassos (5,6).  </w:t>
      </w:r>
    </w:p>
    <w:p w:rsidR="0093150E" w:rsidRDefault="007E303D">
      <w:pPr>
        <w:ind w:left="-15" w:right="4" w:firstLine="708"/>
      </w:pPr>
      <w:r>
        <w:t xml:space="preserve">O perfil clínico de pacientes portadores de </w:t>
      </w:r>
      <w:proofErr w:type="spellStart"/>
      <w:r>
        <w:t>Miopatia</w:t>
      </w:r>
      <w:proofErr w:type="spellEnd"/>
      <w:r>
        <w:t xml:space="preserve"> Congênita, de forma mais clássica, consiste em hipotonia e fraqueza muscular, sendo a partir desses </w:t>
      </w:r>
      <w:proofErr w:type="gramStart"/>
      <w:r>
        <w:t>sinais  evidenciados</w:t>
      </w:r>
      <w:proofErr w:type="gramEnd"/>
      <w:r>
        <w:t xml:space="preserve"> no período gestacional, neonatal o</w:t>
      </w:r>
      <w:r>
        <w:t xml:space="preserve">u na primeira infância, que o processo de investigação da condição se inicia (1,2). Esses achados fenotípicos apresentados podem ser variáveis e sobrepostos, porém encontram-se associados a mutações em diversos genes ou um único (3).  </w:t>
      </w:r>
    </w:p>
    <w:p w:rsidR="0093150E" w:rsidRDefault="007E303D">
      <w:pPr>
        <w:ind w:left="-15" w:right="4" w:firstLine="708"/>
      </w:pPr>
      <w:r>
        <w:t>Em relação ao envolv</w:t>
      </w:r>
      <w:r>
        <w:t xml:space="preserve">imento genético, há mais de 20 genes associados à </w:t>
      </w:r>
      <w:proofErr w:type="spellStart"/>
      <w:r>
        <w:t>Miopatia</w:t>
      </w:r>
      <w:proofErr w:type="spellEnd"/>
      <w:r>
        <w:t xml:space="preserve"> Congênita (7). A identificação do sítio da mutação, por intermédio de diagnóstico molecular, é considerada padrão ouro nesse diagnóstico (2,4,7). Porém, atualmente, são utilizados diversos mecanism</w:t>
      </w:r>
      <w:r>
        <w:t xml:space="preserve">os para auxiliar o diagnóstico, como: padrão clínico estabelecido, biópsia muscular com análise histopatológica e ressonância magnética de músculo (2,4).  </w:t>
      </w:r>
    </w:p>
    <w:p w:rsidR="0093150E" w:rsidRDefault="007E303D">
      <w:pPr>
        <w:ind w:left="-15" w:right="4" w:firstLine="360"/>
      </w:pPr>
      <w:r>
        <w:t>Portanto, haja vista a lacuna na literatura nacional, torna-se de fundamental importância analisar o</w:t>
      </w:r>
      <w:r>
        <w:t xml:space="preserve"> padrão genético mais prevalente e as manifestações clínicas mais comuns associadas às alterações genéticas, bem como a distribuição espaço-temporal na Bahia, a partir da análise de dados de prontuários no Ambulatório Especializado em Doenças Neuromuscular</w:t>
      </w:r>
      <w:r>
        <w:t>es. Logo, através desse estudo, será possível estudar o processo patológico da doença, as repercussões clínicas e prognóstico dos pacientes envolvidos, contribuindo para melhor conhecer as características da doença em nosso Estado. Ademais, após divulgação</w:t>
      </w:r>
      <w:r>
        <w:t xml:space="preserve"> dos dados, espera-se auxiliar profissionais de saúde acerca do conhecimento sobre a doença e a distribuição na Bahia. </w:t>
      </w:r>
    </w:p>
    <w:p w:rsidR="0093150E" w:rsidRDefault="007E303D">
      <w:pPr>
        <w:pStyle w:val="Ttulo3"/>
        <w:spacing w:after="160" w:line="259" w:lineRule="auto"/>
        <w:ind w:left="3" w:right="0"/>
        <w:jc w:val="left"/>
      </w:pPr>
      <w:r>
        <w:lastRenderedPageBreak/>
        <w:t xml:space="preserve">2. OBJETIVOS </w:t>
      </w:r>
    </w:p>
    <w:p w:rsidR="0093150E" w:rsidRDefault="007E303D">
      <w:pPr>
        <w:pStyle w:val="Ttulo4"/>
        <w:spacing w:after="180"/>
        <w:ind w:left="3" w:right="0"/>
      </w:pPr>
      <w:r>
        <w:t xml:space="preserve">2.1 Geral  </w:t>
      </w:r>
    </w:p>
    <w:p w:rsidR="0093150E" w:rsidRDefault="007E303D">
      <w:pPr>
        <w:spacing w:after="68" w:line="259" w:lineRule="auto"/>
        <w:ind w:left="10" w:right="3"/>
        <w:jc w:val="right"/>
      </w:pPr>
      <w:r>
        <w:rPr>
          <w:rFonts w:ascii="Segoe UI Symbol" w:eastAsia="Segoe UI Symbol" w:hAnsi="Segoe UI Symbol" w:cs="Segoe UI Symbol"/>
        </w:rPr>
        <w:t>•</w:t>
      </w:r>
      <w:r>
        <w:rPr>
          <w:rFonts w:ascii="Arial" w:eastAsia="Arial" w:hAnsi="Arial" w:cs="Arial"/>
        </w:rPr>
        <w:t xml:space="preserve"> </w:t>
      </w:r>
      <w:r>
        <w:t xml:space="preserve">Relatar as características clínicas e genotípicas de pessoas com diagnóstico de </w:t>
      </w:r>
      <w:proofErr w:type="spellStart"/>
      <w:r>
        <w:t>Miopatia</w:t>
      </w:r>
      <w:proofErr w:type="spellEnd"/>
      <w:r>
        <w:t xml:space="preserve"> </w:t>
      </w:r>
    </w:p>
    <w:p w:rsidR="0093150E" w:rsidRDefault="007E303D">
      <w:pPr>
        <w:tabs>
          <w:tab w:val="center" w:pos="1215"/>
          <w:tab w:val="center" w:pos="2749"/>
          <w:tab w:val="center" w:pos="3935"/>
          <w:tab w:val="center" w:pos="5027"/>
          <w:tab w:val="center" w:pos="6631"/>
          <w:tab w:val="center" w:pos="7769"/>
          <w:tab w:val="right" w:pos="9079"/>
        </w:tabs>
        <w:spacing w:after="119" w:line="259" w:lineRule="auto"/>
        <w:ind w:left="0" w:right="0" w:firstLine="0"/>
        <w:jc w:val="left"/>
      </w:pPr>
      <w:r>
        <w:rPr>
          <w:rFonts w:ascii="Calibri" w:eastAsia="Calibri" w:hAnsi="Calibri" w:cs="Calibri"/>
          <w:sz w:val="22"/>
        </w:rPr>
        <w:tab/>
      </w:r>
      <w:r>
        <w:t xml:space="preserve">Congênita </w:t>
      </w:r>
      <w:r>
        <w:tab/>
        <w:t xml:space="preserve">acompanhados </w:t>
      </w:r>
      <w:r>
        <w:tab/>
        <w:t xml:space="preserve">em </w:t>
      </w:r>
      <w:r>
        <w:tab/>
        <w:t xml:space="preserve">Ambulatório </w:t>
      </w:r>
      <w:r>
        <w:tab/>
        <w:t xml:space="preserve">Especializado </w:t>
      </w:r>
      <w:r>
        <w:tab/>
        <w:t xml:space="preserve">em </w:t>
      </w:r>
      <w:r>
        <w:tab/>
        <w:t xml:space="preserve">Doenças </w:t>
      </w:r>
    </w:p>
    <w:p w:rsidR="0093150E" w:rsidRDefault="007E303D">
      <w:pPr>
        <w:spacing w:after="116" w:line="259" w:lineRule="auto"/>
        <w:ind w:left="731" w:right="4"/>
      </w:pPr>
      <w:r>
        <w:t xml:space="preserve">Neuromusculares na cidade de Salvador. </w:t>
      </w:r>
    </w:p>
    <w:p w:rsidR="0093150E" w:rsidRDefault="007E303D">
      <w:pPr>
        <w:spacing w:after="272" w:line="259" w:lineRule="auto"/>
        <w:ind w:left="721" w:right="0" w:firstLine="0"/>
        <w:jc w:val="left"/>
      </w:pPr>
      <w:r>
        <w:t xml:space="preserve">  </w:t>
      </w:r>
    </w:p>
    <w:p w:rsidR="0093150E" w:rsidRDefault="007E303D">
      <w:pPr>
        <w:pStyle w:val="Ttulo4"/>
        <w:spacing w:after="300"/>
        <w:ind w:left="3" w:right="0"/>
      </w:pPr>
      <w:r>
        <w:t xml:space="preserve">2.2 Específicos </w:t>
      </w:r>
    </w:p>
    <w:p w:rsidR="0093150E" w:rsidRDefault="007E303D">
      <w:pPr>
        <w:numPr>
          <w:ilvl w:val="0"/>
          <w:numId w:val="3"/>
        </w:numPr>
        <w:spacing w:after="17"/>
        <w:ind w:right="4" w:hanging="361"/>
      </w:pPr>
      <w:r>
        <w:t xml:space="preserve">Apresentar o perfil epidemiológico dos indivíduos com diagnóstico de </w:t>
      </w:r>
      <w:proofErr w:type="spellStart"/>
      <w:r>
        <w:t>Miopatia</w:t>
      </w:r>
      <w:proofErr w:type="spellEnd"/>
      <w:r>
        <w:t xml:space="preserve"> Congênita; </w:t>
      </w:r>
    </w:p>
    <w:p w:rsidR="0093150E" w:rsidRDefault="007E303D">
      <w:pPr>
        <w:numPr>
          <w:ilvl w:val="0"/>
          <w:numId w:val="3"/>
        </w:numPr>
        <w:ind w:right="4" w:hanging="361"/>
      </w:pPr>
      <w:r>
        <w:t>Descrever a evolução clínica dos cas</w:t>
      </w:r>
      <w:r>
        <w:t xml:space="preserve">os de </w:t>
      </w:r>
      <w:proofErr w:type="spellStart"/>
      <w:r>
        <w:t>Miopatia</w:t>
      </w:r>
      <w:proofErr w:type="spellEnd"/>
      <w:r>
        <w:t xml:space="preserve"> Congênita do Ambulatório Especializado; </w:t>
      </w:r>
    </w:p>
    <w:p w:rsidR="0093150E" w:rsidRDefault="007E303D">
      <w:pPr>
        <w:spacing w:after="271" w:line="259" w:lineRule="auto"/>
        <w:ind w:left="0" w:right="0" w:firstLine="0"/>
        <w:jc w:val="left"/>
      </w:pPr>
      <w:r>
        <w:t xml:space="preserve"> </w:t>
      </w:r>
    </w:p>
    <w:p w:rsidR="0093150E" w:rsidRDefault="007E303D">
      <w:pPr>
        <w:spacing w:after="272" w:line="259" w:lineRule="auto"/>
        <w:ind w:left="0" w:right="0" w:firstLine="0"/>
        <w:jc w:val="left"/>
      </w:pPr>
      <w:r>
        <w:t xml:space="preserve"> </w:t>
      </w:r>
    </w:p>
    <w:p w:rsidR="0093150E" w:rsidRDefault="007E303D">
      <w:pPr>
        <w:spacing w:after="276" w:line="259" w:lineRule="auto"/>
        <w:ind w:left="0" w:right="0" w:firstLine="0"/>
        <w:jc w:val="left"/>
      </w:pPr>
      <w:r>
        <w:t xml:space="preserve"> </w:t>
      </w:r>
    </w:p>
    <w:p w:rsidR="0093150E" w:rsidRDefault="007E303D">
      <w:pPr>
        <w:spacing w:after="272" w:line="259" w:lineRule="auto"/>
        <w:ind w:left="0" w:right="0" w:firstLine="0"/>
        <w:jc w:val="left"/>
      </w:pPr>
      <w:r>
        <w:t xml:space="preserve"> </w:t>
      </w:r>
    </w:p>
    <w:p w:rsidR="0093150E" w:rsidRDefault="007E303D">
      <w:pPr>
        <w:spacing w:after="276" w:line="259" w:lineRule="auto"/>
        <w:ind w:left="0" w:right="0" w:firstLine="0"/>
        <w:jc w:val="left"/>
      </w:pPr>
      <w:r>
        <w:t xml:space="preserve"> </w:t>
      </w:r>
    </w:p>
    <w:p w:rsidR="0093150E" w:rsidRDefault="007E303D">
      <w:pPr>
        <w:spacing w:after="272" w:line="259" w:lineRule="auto"/>
        <w:ind w:left="0" w:right="0" w:firstLine="0"/>
        <w:jc w:val="left"/>
      </w:pPr>
      <w:r>
        <w:t xml:space="preserve"> </w:t>
      </w:r>
    </w:p>
    <w:p w:rsidR="0093150E" w:rsidRDefault="007E303D">
      <w:pPr>
        <w:spacing w:after="275" w:line="259" w:lineRule="auto"/>
        <w:ind w:left="0" w:right="0" w:firstLine="0"/>
        <w:jc w:val="left"/>
      </w:pPr>
      <w:r>
        <w:t xml:space="preserve"> </w:t>
      </w:r>
    </w:p>
    <w:p w:rsidR="0093150E" w:rsidRDefault="007E303D">
      <w:pPr>
        <w:spacing w:after="272" w:line="259" w:lineRule="auto"/>
        <w:ind w:left="0" w:right="0" w:firstLine="0"/>
        <w:jc w:val="left"/>
      </w:pPr>
      <w:r>
        <w:t xml:space="preserve"> </w:t>
      </w:r>
    </w:p>
    <w:p w:rsidR="0093150E" w:rsidRDefault="007E303D">
      <w:pPr>
        <w:spacing w:after="276" w:line="259" w:lineRule="auto"/>
        <w:ind w:left="0" w:right="0" w:firstLine="0"/>
        <w:jc w:val="left"/>
      </w:pPr>
      <w:r>
        <w:t xml:space="preserve"> </w:t>
      </w:r>
    </w:p>
    <w:p w:rsidR="0093150E" w:rsidRDefault="007E303D">
      <w:pPr>
        <w:spacing w:after="272" w:line="259" w:lineRule="auto"/>
        <w:ind w:left="0" w:right="0" w:firstLine="0"/>
        <w:jc w:val="left"/>
      </w:pPr>
      <w:r>
        <w:t xml:space="preserve"> </w:t>
      </w:r>
    </w:p>
    <w:p w:rsidR="0093150E" w:rsidRDefault="007E303D">
      <w:pPr>
        <w:spacing w:after="276" w:line="259" w:lineRule="auto"/>
        <w:ind w:left="0" w:right="0" w:firstLine="0"/>
        <w:jc w:val="left"/>
      </w:pPr>
      <w:r>
        <w:t xml:space="preserve"> </w:t>
      </w:r>
    </w:p>
    <w:p w:rsidR="0093150E" w:rsidRDefault="007E303D">
      <w:pPr>
        <w:spacing w:after="272" w:line="259" w:lineRule="auto"/>
        <w:ind w:left="0" w:right="0" w:firstLine="0"/>
        <w:jc w:val="left"/>
      </w:pPr>
      <w:r>
        <w:t xml:space="preserve"> </w:t>
      </w:r>
    </w:p>
    <w:p w:rsidR="0093150E" w:rsidRDefault="007E303D">
      <w:pPr>
        <w:spacing w:after="276" w:line="259" w:lineRule="auto"/>
        <w:ind w:left="0" w:right="0" w:firstLine="0"/>
        <w:jc w:val="left"/>
      </w:pPr>
      <w:r>
        <w:t xml:space="preserve"> </w:t>
      </w:r>
    </w:p>
    <w:p w:rsidR="0093150E" w:rsidRDefault="007E303D">
      <w:pPr>
        <w:spacing w:after="272" w:line="259" w:lineRule="auto"/>
        <w:ind w:left="0" w:right="0" w:firstLine="0"/>
        <w:jc w:val="left"/>
      </w:pPr>
      <w:r>
        <w:t xml:space="preserve"> </w:t>
      </w:r>
    </w:p>
    <w:p w:rsidR="0093150E" w:rsidRDefault="007E303D">
      <w:pPr>
        <w:spacing w:after="0" w:line="259" w:lineRule="auto"/>
        <w:ind w:left="0" w:right="0" w:firstLine="0"/>
        <w:jc w:val="left"/>
      </w:pPr>
      <w:r>
        <w:t xml:space="preserve"> </w:t>
      </w:r>
    </w:p>
    <w:p w:rsidR="0093150E" w:rsidRDefault="007E303D">
      <w:pPr>
        <w:pStyle w:val="Ttulo3"/>
        <w:spacing w:after="273" w:line="259" w:lineRule="auto"/>
        <w:ind w:left="3" w:right="0"/>
        <w:jc w:val="left"/>
      </w:pPr>
      <w:r>
        <w:lastRenderedPageBreak/>
        <w:t xml:space="preserve">3. REFERENCIAL TEÓRICO  </w:t>
      </w:r>
    </w:p>
    <w:p w:rsidR="0093150E" w:rsidRDefault="007E303D">
      <w:pPr>
        <w:pStyle w:val="Ttulo4"/>
        <w:ind w:left="294" w:right="0"/>
      </w:pPr>
      <w:r>
        <w:t xml:space="preserve">3.1 CONCEITO </w:t>
      </w:r>
    </w:p>
    <w:p w:rsidR="0093150E" w:rsidRDefault="007E303D">
      <w:pPr>
        <w:ind w:left="-15" w:right="4" w:firstLine="708"/>
      </w:pPr>
      <w:r>
        <w:t xml:space="preserve">O termo </w:t>
      </w:r>
      <w:proofErr w:type="spellStart"/>
      <w:r>
        <w:t>Miopatia</w:t>
      </w:r>
      <w:proofErr w:type="spellEnd"/>
      <w:r>
        <w:t xml:space="preserve"> refere-</w:t>
      </w:r>
      <w:r>
        <w:t>se a um grupo de doenças que afetam a musculatura esquelética, em que o sítio da lesão pode acometer o canal, a estrutura ou o metabolismo muscular (1). Tais patologias devem ser classificadas de acordo com a etiologia: adquiridas ou doenças hereditárias (</w:t>
      </w:r>
      <w:r>
        <w:t xml:space="preserve">1).  Dentre essas condições, há um grupo diverso de doenças que se caracteriza por alterações histopatológicas da musculatura esquelética ocasionada por mutações genéticas (2). A esse grupo, dá-se o nome de </w:t>
      </w:r>
      <w:proofErr w:type="spellStart"/>
      <w:r>
        <w:t>Miopatia</w:t>
      </w:r>
      <w:proofErr w:type="spellEnd"/>
      <w:r>
        <w:t xml:space="preserve"> Congênita, que devido às condições estru</w:t>
      </w:r>
      <w:r>
        <w:t>turais e genéticas, apresentam, em consequência, manifestações clínicas características com similaridades em sua ocorrência (3).</w:t>
      </w:r>
      <w:r>
        <w:rPr>
          <w:b/>
        </w:rPr>
        <w:t xml:space="preserve"> </w:t>
      </w:r>
    </w:p>
    <w:p w:rsidR="0093150E" w:rsidRDefault="007E303D">
      <w:pPr>
        <w:ind w:left="-15" w:right="4" w:firstLine="708"/>
      </w:pPr>
      <w:r>
        <w:t xml:space="preserve">A </w:t>
      </w:r>
      <w:proofErr w:type="spellStart"/>
      <w:r>
        <w:t>Miopatia</w:t>
      </w:r>
      <w:proofErr w:type="spellEnd"/>
      <w:r>
        <w:t xml:space="preserve"> Congênita, portanto, compreende um grupo heterogêneo de doenças neuromusculares, de caráter hereditário, que envolv</w:t>
      </w:r>
      <w:r>
        <w:t xml:space="preserve">e a combinação de manifestações fenotípicas, genéticas e histopatológicas expressas na musculatura esquelética com similaridades em sua ocorrência (1–3,8). A </w:t>
      </w:r>
      <w:proofErr w:type="spellStart"/>
      <w:r>
        <w:t>Miopatia</w:t>
      </w:r>
      <w:proofErr w:type="spellEnd"/>
      <w:r>
        <w:t xml:space="preserve"> Congênita, então, inclui </w:t>
      </w:r>
      <w:proofErr w:type="spellStart"/>
      <w:r>
        <w:t>Miopatia</w:t>
      </w:r>
      <w:proofErr w:type="spellEnd"/>
      <w:r>
        <w:t xml:space="preserve"> </w:t>
      </w:r>
      <w:proofErr w:type="spellStart"/>
      <w:r>
        <w:t>Nemalínica</w:t>
      </w:r>
      <w:proofErr w:type="spellEnd"/>
      <w:r>
        <w:t xml:space="preserve">, </w:t>
      </w:r>
      <w:proofErr w:type="spellStart"/>
      <w:r>
        <w:t>Miopatia</w:t>
      </w:r>
      <w:proofErr w:type="spellEnd"/>
      <w:r>
        <w:t xml:space="preserve"> Core (Central Core e </w:t>
      </w:r>
      <w:proofErr w:type="spellStart"/>
      <w:r>
        <w:t>Multiminicore</w:t>
      </w:r>
      <w:proofErr w:type="spellEnd"/>
      <w:r>
        <w:t xml:space="preserve">), </w:t>
      </w:r>
      <w:proofErr w:type="spellStart"/>
      <w:r>
        <w:t>Miopatia</w:t>
      </w:r>
      <w:proofErr w:type="spellEnd"/>
      <w:r>
        <w:t xml:space="preserve"> </w:t>
      </w:r>
      <w:proofErr w:type="spellStart"/>
      <w:r>
        <w:t>Centronuclear</w:t>
      </w:r>
      <w:proofErr w:type="spellEnd"/>
      <w:r>
        <w:t xml:space="preserve"> e </w:t>
      </w:r>
      <w:proofErr w:type="spellStart"/>
      <w:r>
        <w:t>Miopatia</w:t>
      </w:r>
      <w:proofErr w:type="spellEnd"/>
      <w:r>
        <w:t xml:space="preserve"> por desproporção de fibras (9).  </w:t>
      </w:r>
    </w:p>
    <w:p w:rsidR="0093150E" w:rsidRDefault="007E303D">
      <w:pPr>
        <w:spacing w:after="276" w:line="259" w:lineRule="auto"/>
        <w:ind w:left="708" w:right="0" w:firstLine="0"/>
        <w:jc w:val="left"/>
      </w:pPr>
      <w:r>
        <w:t xml:space="preserve"> </w:t>
      </w:r>
    </w:p>
    <w:p w:rsidR="0093150E" w:rsidRDefault="007E303D">
      <w:pPr>
        <w:pStyle w:val="Ttulo4"/>
        <w:ind w:left="294" w:right="0"/>
      </w:pPr>
      <w:r>
        <w:t xml:space="preserve">3.2 EPIDEMIOLOGIA </w:t>
      </w:r>
    </w:p>
    <w:p w:rsidR="0093150E" w:rsidRDefault="007E303D">
      <w:pPr>
        <w:ind w:left="-15" w:right="4" w:firstLine="708"/>
      </w:pPr>
      <w:r>
        <w:t xml:space="preserve">Em estudo realizado em 2021, a distribuição mundial de casos de </w:t>
      </w:r>
      <w:proofErr w:type="spellStart"/>
      <w:r>
        <w:t>Miopatia</w:t>
      </w:r>
      <w:proofErr w:type="spellEnd"/>
      <w:r>
        <w:t xml:space="preserve"> Congênita demonstra ampla variação geográfica, destacando-</w:t>
      </w:r>
      <w:r>
        <w:t xml:space="preserve">se que a prevalência em crianças é maior que em adultos, devido à dificuldade de adesão aos atendimentos (4). A </w:t>
      </w:r>
      <w:proofErr w:type="spellStart"/>
      <w:r>
        <w:t>Miopatia</w:t>
      </w:r>
      <w:proofErr w:type="spellEnd"/>
      <w:r>
        <w:t xml:space="preserve"> Congênita é considerada uma Doença Rara, uma vez que afeta até 65 pessoas a cada 100 mil indivíduos, porém estudos que evidenciam a dis</w:t>
      </w:r>
      <w:r>
        <w:t xml:space="preserve">tribuição na população brasileira são escassos (5,6).  </w:t>
      </w:r>
    </w:p>
    <w:p w:rsidR="0093150E" w:rsidRDefault="007E303D">
      <w:pPr>
        <w:spacing w:after="272" w:line="259" w:lineRule="auto"/>
        <w:ind w:left="708" w:right="0" w:firstLine="0"/>
        <w:jc w:val="left"/>
      </w:pPr>
      <w:r>
        <w:t xml:space="preserve"> </w:t>
      </w:r>
    </w:p>
    <w:p w:rsidR="0093150E" w:rsidRDefault="007E303D">
      <w:pPr>
        <w:pStyle w:val="Ttulo2"/>
        <w:ind w:left="294" w:right="0"/>
      </w:pPr>
      <w:r>
        <w:t xml:space="preserve">3.3 QUADRO CLÍNICO </w:t>
      </w:r>
    </w:p>
    <w:p w:rsidR="0093150E" w:rsidRDefault="007E303D">
      <w:pPr>
        <w:ind w:left="-15" w:right="4" w:firstLine="708"/>
      </w:pPr>
      <w:r>
        <w:t xml:space="preserve">As primeiras manifestações ocorrem, preferencialmente, no período neonatal ou na infância, porém algumas variantes podem surgir mais tardiamente (1,7). Toda essa sintomatologia, </w:t>
      </w:r>
      <w:r>
        <w:t xml:space="preserve">quando descrita de maneira compreensível e revista sistematicamente, auxilia na exclusão de diagnósticos diferenciais e, junto à exames complementares, proporciona o reconhecimento da </w:t>
      </w:r>
      <w:proofErr w:type="spellStart"/>
      <w:r>
        <w:t>Miopatia</w:t>
      </w:r>
      <w:proofErr w:type="spellEnd"/>
      <w:r>
        <w:t xml:space="preserve"> Congênita (1,3).  </w:t>
      </w:r>
    </w:p>
    <w:p w:rsidR="0093150E" w:rsidRDefault="007E303D">
      <w:pPr>
        <w:ind w:left="-15" w:right="4" w:firstLine="708"/>
      </w:pPr>
      <w:r>
        <w:lastRenderedPageBreak/>
        <w:t>Os achados clínicos são variados, os quais p</w:t>
      </w:r>
      <w:r>
        <w:t xml:space="preserve">odem manifestar-se na forma mais clássica através da hipotonia e fraqueza muscular ou mais severos, quando há envolvimento cardiorrespiratório com potencialidade para morte (2,10). A sintomatologia, em geral, normalmente apresenta manifestação estática ou </w:t>
      </w:r>
      <w:r>
        <w:t xml:space="preserve">lentamente progressiva (10). Ao subdividir as manifestações fenotípicas de acordo com a idade, têm-se: </w:t>
      </w:r>
    </w:p>
    <w:p w:rsidR="0093150E" w:rsidRDefault="007E303D">
      <w:pPr>
        <w:numPr>
          <w:ilvl w:val="0"/>
          <w:numId w:val="4"/>
        </w:numPr>
        <w:spacing w:after="115" w:line="259" w:lineRule="auto"/>
        <w:ind w:right="4" w:hanging="361"/>
      </w:pPr>
      <w:r>
        <w:t xml:space="preserve">Período gestacional: redução dos movimentos fetais e polidrâmnio (2,11,12);  </w:t>
      </w:r>
    </w:p>
    <w:p w:rsidR="0093150E" w:rsidRDefault="007E303D">
      <w:pPr>
        <w:numPr>
          <w:ilvl w:val="0"/>
          <w:numId w:val="4"/>
        </w:numPr>
        <w:spacing w:after="1"/>
        <w:ind w:right="4" w:hanging="361"/>
      </w:pPr>
      <w:r>
        <w:t>Período neonatal e infantil: fraqueza facial intensa, podendo estar associ</w:t>
      </w:r>
      <w:r>
        <w:t xml:space="preserve">ada ao dimorfismo craniofacial (face alongada, crânio dolicocéfalo e palato arqueado alto) e à </w:t>
      </w:r>
      <w:proofErr w:type="spellStart"/>
      <w:r>
        <w:t>oftalmoparesia</w:t>
      </w:r>
      <w:proofErr w:type="spellEnd"/>
      <w:r>
        <w:t xml:space="preserve"> com ptose, em casos mais severos (2,10,13). Além disso, há casos com dificuldade de sucção e de deglutição, quando ocorre envolvimento bulbar, sen</w:t>
      </w:r>
      <w:r>
        <w:t>do necessário gastrostomia em algumas situações (2,10–12). Ademais, alguns pacientes podem cursar com envolvimento de músculos respiratórios, sendo necessário uso de suporte ventilatório (2,10,12). Outro sinal, é o comprometimento ortopédico evidenciado po</w:t>
      </w:r>
      <w:r>
        <w:t xml:space="preserve">r atraso no desenvolvimento motor, escoliose, lordose, </w:t>
      </w:r>
      <w:proofErr w:type="spellStart"/>
      <w:r>
        <w:t>artrogripose</w:t>
      </w:r>
      <w:proofErr w:type="spellEnd"/>
      <w:r>
        <w:t xml:space="preserve"> e pés tortos, como exemplo (2,10–12).   </w:t>
      </w:r>
    </w:p>
    <w:p w:rsidR="0093150E" w:rsidRDefault="007E303D">
      <w:pPr>
        <w:numPr>
          <w:ilvl w:val="0"/>
          <w:numId w:val="4"/>
        </w:numPr>
        <w:ind w:right="4" w:hanging="361"/>
      </w:pPr>
      <w:r>
        <w:t xml:space="preserve">Período infantil tardio: com o crescimento podem ser evidenciadas a redução da massa muscular, desenvolvimento de escoliose, lordose, </w:t>
      </w:r>
      <w:proofErr w:type="spellStart"/>
      <w:r>
        <w:rPr>
          <w:i/>
        </w:rPr>
        <w:t>pectus</w:t>
      </w:r>
      <w:proofErr w:type="spellEnd"/>
      <w:r>
        <w:rPr>
          <w:i/>
        </w:rPr>
        <w:t xml:space="preserve"> </w:t>
      </w:r>
      <w:proofErr w:type="spellStart"/>
      <w:r>
        <w:rPr>
          <w:i/>
        </w:rPr>
        <w:t>carina</w:t>
      </w:r>
      <w:r>
        <w:rPr>
          <w:i/>
        </w:rPr>
        <w:t>tum</w:t>
      </w:r>
      <w:proofErr w:type="spellEnd"/>
      <w:r>
        <w:t xml:space="preserve"> ou </w:t>
      </w:r>
      <w:proofErr w:type="spellStart"/>
      <w:r>
        <w:rPr>
          <w:i/>
        </w:rPr>
        <w:t>excavatum</w:t>
      </w:r>
      <w:proofErr w:type="spellEnd"/>
      <w:r>
        <w:t xml:space="preserve">. Além disso, o comprometimento respiratório é proporcional à fraqueza muscular e cardiomiopatias não são tão frequentes em casos de </w:t>
      </w:r>
      <w:proofErr w:type="spellStart"/>
      <w:r>
        <w:t>miopatia</w:t>
      </w:r>
      <w:proofErr w:type="spellEnd"/>
      <w:r>
        <w:t xml:space="preserve"> congênita (2,10,11).  </w:t>
      </w:r>
    </w:p>
    <w:p w:rsidR="0093150E" w:rsidRDefault="007E303D">
      <w:pPr>
        <w:ind w:left="-15" w:right="4" w:firstLine="708"/>
      </w:pPr>
      <w:r>
        <w:t>Essas manifestações clínicas são variáveis diante do espectro não apenas da</w:t>
      </w:r>
      <w:r>
        <w:t xml:space="preserve"> severidade, mas também do tipo de </w:t>
      </w:r>
      <w:proofErr w:type="spellStart"/>
      <w:r>
        <w:t>miopatia</w:t>
      </w:r>
      <w:proofErr w:type="spellEnd"/>
      <w:r>
        <w:t xml:space="preserve"> congênita e mutações genéticas envolvidas (2,10). Ademais, elas podem ser variáveis e sobrepostas, porém encontram-se associadas a mutações em diversos genes ou um único (3). </w:t>
      </w:r>
    </w:p>
    <w:p w:rsidR="0093150E" w:rsidRDefault="007E303D">
      <w:pPr>
        <w:spacing w:after="272" w:line="259" w:lineRule="auto"/>
        <w:ind w:left="708" w:right="0" w:firstLine="0"/>
        <w:jc w:val="left"/>
      </w:pPr>
      <w:r>
        <w:t xml:space="preserve"> </w:t>
      </w:r>
    </w:p>
    <w:p w:rsidR="0093150E" w:rsidRDefault="007E303D">
      <w:pPr>
        <w:pStyle w:val="Ttulo4"/>
        <w:ind w:left="294" w:right="0"/>
      </w:pPr>
      <w:r>
        <w:t xml:space="preserve">3.4 GENÉTICA </w:t>
      </w:r>
    </w:p>
    <w:p w:rsidR="0093150E" w:rsidRDefault="007E303D">
      <w:pPr>
        <w:ind w:left="-15" w:right="4" w:firstLine="708"/>
      </w:pPr>
      <w:r>
        <w:t xml:space="preserve">Em relação ao envolvimento genético, há mais de 20 genes associados à </w:t>
      </w:r>
      <w:proofErr w:type="spellStart"/>
      <w:r>
        <w:t>Miopatia</w:t>
      </w:r>
      <w:proofErr w:type="spellEnd"/>
      <w:r>
        <w:t xml:space="preserve"> Congênita (7). Porém, novos genes têm sido relacionados, graças à ampliação do acesso aos exames moleculares e aos avanços genéticos, como o uso da tecnologia </w:t>
      </w:r>
      <w:proofErr w:type="spellStart"/>
      <w:r>
        <w:t>next-gereration</w:t>
      </w:r>
      <w:proofErr w:type="spellEnd"/>
      <w:r>
        <w:t xml:space="preserve"> </w:t>
      </w:r>
      <w:proofErr w:type="spellStart"/>
      <w:r>
        <w:t>se</w:t>
      </w:r>
      <w:r>
        <w:t>quencing</w:t>
      </w:r>
      <w:proofErr w:type="spellEnd"/>
      <w:r>
        <w:t xml:space="preserve"> (NGS) (2,7). Em estudo realizado em Londres, no centro neuromuscular </w:t>
      </w:r>
      <w:proofErr w:type="spellStart"/>
      <w:r>
        <w:t>Dubowitz</w:t>
      </w:r>
      <w:proofErr w:type="spellEnd"/>
      <w:r>
        <w:t>, cerca de 79% dos casos obtiveram diagnóstico genético com maior incidência de mutações no gene RYR1 (12). As alterações podem ser dominantes ou recessivas, sendo as rec</w:t>
      </w:r>
      <w:r>
        <w:t xml:space="preserve">essivas de </w:t>
      </w:r>
      <w:r>
        <w:lastRenderedPageBreak/>
        <w:t xml:space="preserve">maior severidade (14). Ademais, os genes podem ser acometidos por mutações relacionadas à deleção, duplicação, mutações com perda de sentido, mutações sem sentido, mutações no </w:t>
      </w:r>
      <w:proofErr w:type="spellStart"/>
      <w:r>
        <w:t>splice</w:t>
      </w:r>
      <w:proofErr w:type="spellEnd"/>
      <w:r>
        <w:t>, dentre outras (11,15,16). Nos últimos anos, além de novos gen</w:t>
      </w:r>
      <w:r>
        <w:t xml:space="preserve">es estarem sendo identificados, a descoberta de padrões recessivos, anteriormente associado apenas à dominância, tem ocorrido (17).  </w:t>
      </w:r>
    </w:p>
    <w:p w:rsidR="0093150E" w:rsidRDefault="007E303D">
      <w:pPr>
        <w:ind w:left="-15" w:right="4" w:firstLine="708"/>
      </w:pPr>
      <w:r>
        <w:t xml:space="preserve">As modificações genéticas podem acometer o mesmo gene levando à classificação distinta de </w:t>
      </w:r>
      <w:proofErr w:type="spellStart"/>
      <w:r>
        <w:t>miopatias</w:t>
      </w:r>
      <w:proofErr w:type="spellEnd"/>
      <w:r>
        <w:t>, a depender do domínio</w:t>
      </w:r>
      <w:r>
        <w:t xml:space="preserve"> da proteína afetada (9). Essas proteínas, normalmente, estão diretamente ligadas à homeostase do cálcio e ao acoplamento excitação contração, bem como estruturação de filamentos do sarcômero, regulação redox, movimentação vesicular e vias autofágicas (9).</w:t>
      </w:r>
      <w:r>
        <w:t xml:space="preserve"> Logo, não há comprometimento intenso do </w:t>
      </w:r>
      <w:proofErr w:type="spellStart"/>
      <w:r>
        <w:t>sarcolema</w:t>
      </w:r>
      <w:proofErr w:type="spellEnd"/>
      <w:r>
        <w:t xml:space="preserve">, o que explicita, em exames laboratoriais, os níveis de creatina quinase normais ou levemente alterados (2,9).   </w:t>
      </w:r>
    </w:p>
    <w:p w:rsidR="0093150E" w:rsidRDefault="007E303D">
      <w:pPr>
        <w:spacing w:after="272" w:line="259" w:lineRule="auto"/>
        <w:ind w:left="708" w:right="0" w:firstLine="0"/>
        <w:jc w:val="left"/>
      </w:pPr>
      <w:r>
        <w:t xml:space="preserve"> </w:t>
      </w:r>
    </w:p>
    <w:p w:rsidR="0093150E" w:rsidRDefault="007E303D">
      <w:pPr>
        <w:pStyle w:val="Ttulo4"/>
        <w:ind w:left="294" w:right="0"/>
      </w:pPr>
      <w:r>
        <w:t xml:space="preserve">3.5 EXAMES COMPLEMENTARES </w:t>
      </w:r>
    </w:p>
    <w:p w:rsidR="0093150E" w:rsidRDefault="007E303D">
      <w:pPr>
        <w:ind w:left="-5" w:right="4"/>
      </w:pPr>
      <w:r>
        <w:t xml:space="preserve">  Os exames laboratoriais que verificam os níveis de creatina </w:t>
      </w:r>
      <w:r>
        <w:t xml:space="preserve">quinase, normalmente, são úteis para casos suspeitos de </w:t>
      </w:r>
      <w:proofErr w:type="spellStart"/>
      <w:r>
        <w:t>miopatia</w:t>
      </w:r>
      <w:proofErr w:type="spellEnd"/>
      <w:r>
        <w:t xml:space="preserve"> e servem como diagnóstico diferencial de outras doenças neuromusculares (1). Entretanto, quando se refere a </w:t>
      </w:r>
      <w:proofErr w:type="spellStart"/>
      <w:r>
        <w:t>miopatias</w:t>
      </w:r>
      <w:proofErr w:type="spellEnd"/>
      <w:r>
        <w:t xml:space="preserve"> congênitas, devido à existência de normalidade ou pequena alteração, não </w:t>
      </w:r>
      <w:r>
        <w:t xml:space="preserve">fecham o diagnóstico (2). Outro exame complementar, que também auxilia no processo de exclusão de outras suspeitas é a eletroneuromiografia, a qual habitualmente é normal em </w:t>
      </w:r>
      <w:proofErr w:type="spellStart"/>
      <w:r>
        <w:t>miopatias</w:t>
      </w:r>
      <w:proofErr w:type="spellEnd"/>
      <w:r>
        <w:t xml:space="preserve"> congênitas, porém em alguns casos de </w:t>
      </w:r>
      <w:proofErr w:type="spellStart"/>
      <w:r>
        <w:t>miopatia</w:t>
      </w:r>
      <w:proofErr w:type="spellEnd"/>
      <w:r>
        <w:t xml:space="preserve"> </w:t>
      </w:r>
      <w:proofErr w:type="spellStart"/>
      <w:r>
        <w:t>nemalínica</w:t>
      </w:r>
      <w:proofErr w:type="spellEnd"/>
      <w:r>
        <w:t>, fraqueza neona</w:t>
      </w:r>
      <w:r>
        <w:t xml:space="preserve">tal severa ou na musculatura distal pode evidenciar um padrão </w:t>
      </w:r>
      <w:proofErr w:type="spellStart"/>
      <w:r>
        <w:t>miopático</w:t>
      </w:r>
      <w:proofErr w:type="spellEnd"/>
      <w:r>
        <w:t xml:space="preserve"> (2,10). Ademais, a ultrassonografia muscular e a ressonância magnética podem conter achados sugestivos e auxiliar no diagnóstico entre as diferentes </w:t>
      </w:r>
      <w:proofErr w:type="spellStart"/>
      <w:r>
        <w:t>miopatias</w:t>
      </w:r>
      <w:proofErr w:type="spellEnd"/>
      <w:r>
        <w:t xml:space="preserve"> (2,10).  </w:t>
      </w:r>
    </w:p>
    <w:p w:rsidR="0093150E" w:rsidRDefault="007E303D">
      <w:pPr>
        <w:ind w:left="-15" w:right="4" w:firstLine="708"/>
      </w:pPr>
      <w:r>
        <w:t>Como apresentad</w:t>
      </w:r>
      <w:r>
        <w:t xml:space="preserve">o, o padrão clínico, testes genéticos, exames laboratoriais e de imagem são utilizados para elucidar a doença neuromuscular. Mas, classicamente, as manifestações clínicas e a biópsia muscular, quando associadas, estão correlacionadas ao diagnóstico de </w:t>
      </w:r>
      <w:proofErr w:type="spellStart"/>
      <w:r>
        <w:t>miop</w:t>
      </w:r>
      <w:r>
        <w:t>atias</w:t>
      </w:r>
      <w:proofErr w:type="spellEnd"/>
      <w:r>
        <w:t xml:space="preserve"> congênitas (17).  </w:t>
      </w:r>
    </w:p>
    <w:p w:rsidR="0093150E" w:rsidRDefault="007E303D">
      <w:pPr>
        <w:ind w:left="-15" w:right="4" w:firstLine="708"/>
      </w:pPr>
      <w:r>
        <w:t xml:space="preserve">As amostras obtidas na biópsia muscular podem ser observadas em microscópio ótico, microscópio eletrônico e estudos de imuno-histoquímica (1,2). Em estudo realizado na Dinamarca, em pacientes maiores que 5 anos portadores de </w:t>
      </w:r>
      <w:proofErr w:type="spellStart"/>
      <w:r>
        <w:t>miopat</w:t>
      </w:r>
      <w:r>
        <w:t>ia</w:t>
      </w:r>
      <w:proofErr w:type="spellEnd"/>
      <w:r>
        <w:t xml:space="preserve"> congênita, cerca de 50% </w:t>
      </w:r>
      <w:r>
        <w:lastRenderedPageBreak/>
        <w:t xml:space="preserve">não obtiveram um padrão histológico específico (14). Dessa forma, a substituição da avaliação histológica tem ocorrido, haja vista que além de ser um método invasivo, procedimental e indisponível no Sistema Único de Saúde (SUS), </w:t>
      </w:r>
      <w:r>
        <w:t xml:space="preserve">os painéis genéticos têm mostrado maior eficácia (17,18).  </w:t>
      </w:r>
    </w:p>
    <w:p w:rsidR="0093150E" w:rsidRDefault="007E303D">
      <w:pPr>
        <w:ind w:left="-15" w:right="4" w:firstLine="360"/>
      </w:pPr>
      <w:r>
        <w:t xml:space="preserve">A partir desses exames, então, a </w:t>
      </w:r>
      <w:proofErr w:type="spellStart"/>
      <w:r>
        <w:t>Miopatia</w:t>
      </w:r>
      <w:proofErr w:type="spellEnd"/>
      <w:r>
        <w:t xml:space="preserve"> Congênita pode ser classificada nos seguintes subtipos (7): </w:t>
      </w:r>
    </w:p>
    <w:p w:rsidR="0093150E" w:rsidRDefault="007E303D">
      <w:pPr>
        <w:numPr>
          <w:ilvl w:val="0"/>
          <w:numId w:val="5"/>
        </w:numPr>
        <w:spacing w:after="115" w:line="259" w:lineRule="auto"/>
        <w:ind w:left="709" w:right="4" w:hanging="361"/>
      </w:pPr>
      <w:proofErr w:type="spellStart"/>
      <w:r>
        <w:t>Nemalínica</w:t>
      </w:r>
      <w:proofErr w:type="spellEnd"/>
      <w:r>
        <w:t xml:space="preserve">: presença de bastonetes ou corpos </w:t>
      </w:r>
      <w:proofErr w:type="spellStart"/>
      <w:r>
        <w:t>nemalínicos</w:t>
      </w:r>
      <w:proofErr w:type="spellEnd"/>
      <w:r>
        <w:t xml:space="preserve"> na fibra muscular (19); </w:t>
      </w:r>
    </w:p>
    <w:p w:rsidR="0093150E" w:rsidRDefault="007E303D">
      <w:pPr>
        <w:numPr>
          <w:ilvl w:val="0"/>
          <w:numId w:val="5"/>
        </w:numPr>
        <w:spacing w:after="0"/>
        <w:ind w:left="709" w:right="4" w:hanging="361"/>
      </w:pPr>
      <w:proofErr w:type="spellStart"/>
      <w:r>
        <w:t>Miopatia</w:t>
      </w:r>
      <w:proofErr w:type="spellEnd"/>
      <w:r>
        <w:t xml:space="preserve"> Co</w:t>
      </w:r>
      <w:r>
        <w:t xml:space="preserve">re: presença de áreas com depleção mitocondrial associada à desorganização do sarcômero com redução da atividade oxidativa (2,15); </w:t>
      </w:r>
    </w:p>
    <w:p w:rsidR="0093150E" w:rsidRDefault="007E303D">
      <w:pPr>
        <w:numPr>
          <w:ilvl w:val="0"/>
          <w:numId w:val="5"/>
        </w:numPr>
        <w:spacing w:after="119" w:line="259" w:lineRule="auto"/>
        <w:ind w:left="709" w:right="4" w:hanging="361"/>
      </w:pPr>
      <w:proofErr w:type="spellStart"/>
      <w:r>
        <w:t>Centronuclear</w:t>
      </w:r>
      <w:proofErr w:type="spellEnd"/>
      <w:r>
        <w:t xml:space="preserve">: presença de núcleo central em várias células musculares (20); </w:t>
      </w:r>
    </w:p>
    <w:p w:rsidR="0093150E" w:rsidRDefault="007E303D">
      <w:pPr>
        <w:numPr>
          <w:ilvl w:val="0"/>
          <w:numId w:val="5"/>
        </w:numPr>
        <w:ind w:left="709" w:right="4" w:hanging="361"/>
      </w:pPr>
      <w:r>
        <w:t>Desproporção de fibras: fibras do tipo 1 são m</w:t>
      </w:r>
      <w:r>
        <w:t xml:space="preserve">enores em no mínimo 12% de diâmetro que a tipo 2 (21). </w:t>
      </w:r>
    </w:p>
    <w:p w:rsidR="0093150E" w:rsidRDefault="007E303D">
      <w:pPr>
        <w:spacing w:after="272" w:line="259" w:lineRule="auto"/>
        <w:ind w:left="0" w:right="0" w:firstLine="0"/>
        <w:jc w:val="left"/>
      </w:pPr>
      <w:r>
        <w:rPr>
          <w:b/>
        </w:rPr>
        <w:t xml:space="preserve"> </w:t>
      </w:r>
    </w:p>
    <w:p w:rsidR="0093150E" w:rsidRDefault="007E303D">
      <w:pPr>
        <w:spacing w:after="276" w:line="259" w:lineRule="auto"/>
        <w:ind w:left="0" w:right="0" w:firstLine="0"/>
        <w:jc w:val="left"/>
      </w:pPr>
      <w:r>
        <w:rPr>
          <w:b/>
        </w:rPr>
        <w:t xml:space="preserve"> </w:t>
      </w:r>
    </w:p>
    <w:p w:rsidR="0093150E" w:rsidRDefault="007E303D">
      <w:pPr>
        <w:spacing w:after="272" w:line="259" w:lineRule="auto"/>
        <w:ind w:left="0" w:right="0" w:firstLine="0"/>
        <w:jc w:val="left"/>
      </w:pPr>
      <w:r>
        <w:rPr>
          <w:b/>
        </w:rPr>
        <w:t xml:space="preserve"> </w:t>
      </w:r>
    </w:p>
    <w:p w:rsidR="0093150E" w:rsidRDefault="007E303D">
      <w:pPr>
        <w:spacing w:after="276" w:line="259" w:lineRule="auto"/>
        <w:ind w:left="0" w:right="0" w:firstLine="0"/>
        <w:jc w:val="left"/>
      </w:pPr>
      <w:r>
        <w:rPr>
          <w:b/>
        </w:rPr>
        <w:t xml:space="preserve"> </w:t>
      </w:r>
    </w:p>
    <w:p w:rsidR="0093150E" w:rsidRDefault="007E303D">
      <w:pPr>
        <w:spacing w:after="272" w:line="259" w:lineRule="auto"/>
        <w:ind w:left="0" w:right="0" w:firstLine="0"/>
        <w:jc w:val="left"/>
      </w:pPr>
      <w:r>
        <w:rPr>
          <w:b/>
        </w:rPr>
        <w:t xml:space="preserve"> </w:t>
      </w:r>
    </w:p>
    <w:p w:rsidR="0093150E" w:rsidRDefault="007E303D">
      <w:pPr>
        <w:spacing w:after="276" w:line="259" w:lineRule="auto"/>
        <w:ind w:left="0" w:right="0" w:firstLine="0"/>
        <w:jc w:val="left"/>
      </w:pPr>
      <w:r>
        <w:rPr>
          <w:b/>
        </w:rPr>
        <w:t xml:space="preserve"> </w:t>
      </w:r>
    </w:p>
    <w:p w:rsidR="0093150E" w:rsidRDefault="007E303D">
      <w:pPr>
        <w:spacing w:after="271" w:line="259" w:lineRule="auto"/>
        <w:ind w:left="0" w:right="0" w:firstLine="0"/>
        <w:jc w:val="left"/>
      </w:pPr>
      <w:r>
        <w:rPr>
          <w:b/>
        </w:rPr>
        <w:t xml:space="preserve"> </w:t>
      </w:r>
    </w:p>
    <w:p w:rsidR="0093150E" w:rsidRDefault="007E303D">
      <w:pPr>
        <w:spacing w:after="276" w:line="259" w:lineRule="auto"/>
        <w:ind w:left="0" w:right="0" w:firstLine="0"/>
        <w:jc w:val="left"/>
      </w:pPr>
      <w:r>
        <w:rPr>
          <w:b/>
        </w:rPr>
        <w:t xml:space="preserve"> </w:t>
      </w:r>
    </w:p>
    <w:p w:rsidR="0093150E" w:rsidRDefault="007E303D">
      <w:pPr>
        <w:spacing w:after="272" w:line="259" w:lineRule="auto"/>
        <w:ind w:left="0" w:right="0" w:firstLine="0"/>
        <w:jc w:val="left"/>
      </w:pPr>
      <w:r>
        <w:rPr>
          <w:b/>
        </w:rPr>
        <w:t xml:space="preserve"> </w:t>
      </w:r>
    </w:p>
    <w:p w:rsidR="0093150E" w:rsidRDefault="007E303D">
      <w:pPr>
        <w:spacing w:after="276" w:line="259" w:lineRule="auto"/>
        <w:ind w:left="0" w:right="0" w:firstLine="0"/>
        <w:jc w:val="left"/>
      </w:pPr>
      <w:r>
        <w:rPr>
          <w:b/>
        </w:rPr>
        <w:t xml:space="preserve"> </w:t>
      </w:r>
    </w:p>
    <w:p w:rsidR="0093150E" w:rsidRDefault="007E303D">
      <w:pPr>
        <w:spacing w:after="272" w:line="259" w:lineRule="auto"/>
        <w:ind w:left="0" w:right="0" w:firstLine="0"/>
        <w:jc w:val="left"/>
      </w:pPr>
      <w:r>
        <w:rPr>
          <w:b/>
        </w:rPr>
        <w:t xml:space="preserve"> </w:t>
      </w:r>
    </w:p>
    <w:p w:rsidR="0093150E" w:rsidRDefault="007E303D">
      <w:pPr>
        <w:spacing w:after="276" w:line="259" w:lineRule="auto"/>
        <w:ind w:left="0" w:right="0" w:firstLine="0"/>
        <w:jc w:val="left"/>
      </w:pPr>
      <w:r>
        <w:rPr>
          <w:b/>
        </w:rPr>
        <w:t xml:space="preserve"> </w:t>
      </w:r>
    </w:p>
    <w:p w:rsidR="0093150E" w:rsidRDefault="007E303D">
      <w:pPr>
        <w:spacing w:after="272" w:line="259" w:lineRule="auto"/>
        <w:ind w:left="0" w:right="0" w:firstLine="0"/>
        <w:jc w:val="left"/>
      </w:pPr>
      <w:r>
        <w:rPr>
          <w:b/>
        </w:rPr>
        <w:t xml:space="preserve"> </w:t>
      </w:r>
    </w:p>
    <w:p w:rsidR="0093150E" w:rsidRDefault="007E303D">
      <w:pPr>
        <w:spacing w:after="276" w:line="259" w:lineRule="auto"/>
        <w:ind w:left="0" w:right="0" w:firstLine="0"/>
        <w:jc w:val="left"/>
      </w:pPr>
      <w:r>
        <w:rPr>
          <w:b/>
        </w:rPr>
        <w:t xml:space="preserve"> </w:t>
      </w:r>
    </w:p>
    <w:p w:rsidR="0093150E" w:rsidRDefault="007E303D">
      <w:pPr>
        <w:spacing w:after="272" w:line="259" w:lineRule="auto"/>
        <w:ind w:left="0" w:right="0" w:firstLine="0"/>
        <w:jc w:val="left"/>
      </w:pPr>
      <w:r>
        <w:rPr>
          <w:b/>
        </w:rPr>
        <w:t xml:space="preserve"> </w:t>
      </w:r>
    </w:p>
    <w:p w:rsidR="0093150E" w:rsidRDefault="007E303D">
      <w:pPr>
        <w:spacing w:after="0" w:line="259" w:lineRule="auto"/>
        <w:ind w:left="0" w:right="0" w:firstLine="0"/>
        <w:jc w:val="left"/>
      </w:pPr>
      <w:r>
        <w:rPr>
          <w:b/>
        </w:rPr>
        <w:lastRenderedPageBreak/>
        <w:t xml:space="preserve"> </w:t>
      </w:r>
    </w:p>
    <w:p w:rsidR="0093150E" w:rsidRDefault="007E303D">
      <w:pPr>
        <w:pStyle w:val="Ttulo3"/>
        <w:spacing w:after="273" w:line="259" w:lineRule="auto"/>
        <w:ind w:left="3" w:right="0"/>
        <w:jc w:val="left"/>
      </w:pPr>
      <w:r>
        <w:t xml:space="preserve">4. MATERIAIS E MÉTODOS  </w:t>
      </w:r>
    </w:p>
    <w:p w:rsidR="0093150E" w:rsidRDefault="007E303D">
      <w:pPr>
        <w:pStyle w:val="Ttulo2"/>
        <w:ind w:left="3" w:right="0"/>
      </w:pPr>
      <w:r>
        <w:t xml:space="preserve">4.1 Tipo de estudo  </w:t>
      </w:r>
    </w:p>
    <w:p w:rsidR="0093150E" w:rsidRDefault="007E303D">
      <w:pPr>
        <w:ind w:left="-15" w:right="4" w:firstLine="708"/>
      </w:pPr>
      <w:r>
        <w:t xml:space="preserve">Trata-se de um estudo observacional e transversal de caráter descritivo e quantitativo, </w:t>
      </w:r>
      <w:r>
        <w:t xml:space="preserve">com análise de dados secundários proveniente de prontuários de pessoas em acompanhamento no Ambulatório Especializado em Doenças Neuromusculares da Escola </w:t>
      </w:r>
      <w:proofErr w:type="spellStart"/>
      <w:r>
        <w:t>Bahiana</w:t>
      </w:r>
      <w:proofErr w:type="spellEnd"/>
      <w:r>
        <w:t xml:space="preserve"> de Medicina e Saúde Pública com diagnóstico de </w:t>
      </w:r>
      <w:proofErr w:type="spellStart"/>
      <w:r>
        <w:t>Miopatia</w:t>
      </w:r>
      <w:proofErr w:type="spellEnd"/>
      <w:r>
        <w:t xml:space="preserve"> Congênita.  </w:t>
      </w:r>
    </w:p>
    <w:p w:rsidR="0093150E" w:rsidRDefault="007E303D">
      <w:pPr>
        <w:spacing w:after="276" w:line="259" w:lineRule="auto"/>
        <w:ind w:left="708" w:right="0" w:firstLine="0"/>
        <w:jc w:val="left"/>
      </w:pPr>
      <w:r>
        <w:t xml:space="preserve"> </w:t>
      </w:r>
    </w:p>
    <w:p w:rsidR="0093150E" w:rsidRDefault="007E303D">
      <w:pPr>
        <w:pStyle w:val="Ttulo2"/>
        <w:ind w:left="3" w:right="0"/>
      </w:pPr>
      <w:r>
        <w:t xml:space="preserve">4.2 Local do estudo </w:t>
      </w:r>
    </w:p>
    <w:p w:rsidR="0093150E" w:rsidRDefault="007E303D">
      <w:pPr>
        <w:ind w:left="-15" w:right="4" w:firstLine="708"/>
      </w:pPr>
      <w:r>
        <w:t xml:space="preserve">A </w:t>
      </w:r>
      <w:proofErr w:type="spellStart"/>
      <w:r>
        <w:t>Bahiana</w:t>
      </w:r>
      <w:proofErr w:type="spellEnd"/>
      <w:r>
        <w:t xml:space="preserve"> Saúde é uma policlínica, fundada em 1980, que pertence a Escola </w:t>
      </w:r>
      <w:proofErr w:type="spellStart"/>
      <w:r>
        <w:t>Bahiana</w:t>
      </w:r>
      <w:proofErr w:type="spellEnd"/>
      <w:r>
        <w:t xml:space="preserve"> de Medicina e Saúde Pública (EBMSP). Assiste, em média, 12 mil pessoas por mês, através do atendimento ambulatorial em diversas especialidades, vacinação, exames laboratoriai</w:t>
      </w:r>
      <w:r>
        <w:t>s e complementares. Para realização de tais serviços, a clínica conta com uma infraestrutura adequada composta por salas climatizadas, prontuários eletrônicos, equipamentos e materiais hospitalares, bem como rampas de acesso e cadeira de rodas, para promov</w:t>
      </w:r>
      <w:r>
        <w:t xml:space="preserve">er maior acessibilidade. Está localizada na capital baiana, Salvador, na Avenida Dom João VI em Brotas.  </w:t>
      </w:r>
    </w:p>
    <w:p w:rsidR="0093150E" w:rsidRDefault="007E303D">
      <w:pPr>
        <w:ind w:left="-15" w:right="4" w:firstLine="708"/>
      </w:pPr>
      <w:r>
        <w:t>A população captada no presente estudo representa uma parcela dos pacientes que estão em acompanhamento no Ambulatório Especializado em Doenças Neurom</w:t>
      </w:r>
      <w:r>
        <w:t xml:space="preserve">usculares, uma fração do </w:t>
      </w:r>
      <w:proofErr w:type="spellStart"/>
      <w:r>
        <w:t>Bahiana</w:t>
      </w:r>
      <w:proofErr w:type="spellEnd"/>
      <w:r>
        <w:t xml:space="preserve"> Saúde. Composto por uma equipe multiprofissional - médicos, fonoaudiólogos, enfermeiros, psicólogos, nutricionista e fisioterapeutas, o ambulatório assiste pacientes provenientes de diversos Distritos Sanitários de Salvador</w:t>
      </w:r>
      <w:r>
        <w:t xml:space="preserve">, bem como de outros municípios.   </w:t>
      </w:r>
    </w:p>
    <w:p w:rsidR="0093150E" w:rsidRDefault="007E303D">
      <w:pPr>
        <w:spacing w:after="276" w:line="259" w:lineRule="auto"/>
        <w:ind w:left="708" w:right="0" w:firstLine="0"/>
        <w:jc w:val="left"/>
      </w:pPr>
      <w:r>
        <w:t xml:space="preserve"> </w:t>
      </w:r>
    </w:p>
    <w:p w:rsidR="0093150E" w:rsidRDefault="007E303D">
      <w:pPr>
        <w:pStyle w:val="Ttulo2"/>
        <w:ind w:left="3" w:right="0"/>
      </w:pPr>
      <w:r>
        <w:t xml:space="preserve">4.3 Amostra do estudo  </w:t>
      </w:r>
    </w:p>
    <w:p w:rsidR="0093150E" w:rsidRDefault="007E303D">
      <w:pPr>
        <w:ind w:left="-15" w:right="4" w:firstLine="708"/>
      </w:pPr>
      <w:r>
        <w:t xml:space="preserve">Pessoas com diagnóstico médico de </w:t>
      </w:r>
      <w:proofErr w:type="spellStart"/>
      <w:r>
        <w:t>Miopatia</w:t>
      </w:r>
      <w:proofErr w:type="spellEnd"/>
      <w:r>
        <w:t xml:space="preserve"> Congênita com idade entre 0 e 18 anos incompletos, acompanhados no ambulatório em Doenças Neuromusculares do </w:t>
      </w:r>
      <w:proofErr w:type="spellStart"/>
      <w:r>
        <w:t>Bahiana</w:t>
      </w:r>
      <w:proofErr w:type="spellEnd"/>
      <w:r>
        <w:t xml:space="preserve"> Saúde, atendidos entre abril e jul</w:t>
      </w:r>
      <w:r>
        <w:t xml:space="preserve">ho de 2023. O intervalo de idade foi determinado (0 – 18 anos incompletos) seguindo orientações da Sociedade Brasileira de Pediatria (SBP). Adotou-se amostra de conveniência para o estudo.   </w:t>
      </w:r>
    </w:p>
    <w:p w:rsidR="0093150E" w:rsidRDefault="007E303D">
      <w:pPr>
        <w:spacing w:after="272" w:line="259" w:lineRule="auto"/>
        <w:ind w:left="708" w:right="0" w:firstLine="0"/>
        <w:jc w:val="left"/>
      </w:pPr>
      <w:r>
        <w:rPr>
          <w:b/>
        </w:rPr>
        <w:t xml:space="preserve"> </w:t>
      </w:r>
    </w:p>
    <w:p w:rsidR="0093150E" w:rsidRDefault="007E303D">
      <w:pPr>
        <w:pStyle w:val="Ttulo5"/>
        <w:ind w:left="718" w:right="0"/>
      </w:pPr>
      <w:r>
        <w:lastRenderedPageBreak/>
        <w:t xml:space="preserve">4.3.1 Critérios de inclusão  </w:t>
      </w:r>
    </w:p>
    <w:p w:rsidR="0093150E" w:rsidRDefault="007E303D">
      <w:pPr>
        <w:spacing w:after="0"/>
        <w:ind w:left="1428" w:right="4" w:hanging="360"/>
      </w:pPr>
      <w:r>
        <w:rPr>
          <w:rFonts w:ascii="Segoe UI Symbol" w:eastAsia="Segoe UI Symbol" w:hAnsi="Segoe UI Symbol" w:cs="Segoe UI Symbol"/>
        </w:rPr>
        <w:t>•</w:t>
      </w:r>
      <w:r>
        <w:rPr>
          <w:rFonts w:ascii="Arial" w:eastAsia="Arial" w:hAnsi="Arial" w:cs="Arial"/>
        </w:rPr>
        <w:t xml:space="preserve"> </w:t>
      </w:r>
      <w:r>
        <w:t>Pacientes de 0 a 18 anos incom</w:t>
      </w:r>
      <w:r>
        <w:t xml:space="preserve">pletos com diagnóstico de </w:t>
      </w:r>
      <w:proofErr w:type="spellStart"/>
      <w:r>
        <w:t>Miopatia</w:t>
      </w:r>
      <w:proofErr w:type="spellEnd"/>
      <w:r>
        <w:t xml:space="preserve"> Congênita confirmado por teste molecular. </w:t>
      </w:r>
    </w:p>
    <w:p w:rsidR="0093150E" w:rsidRDefault="007E303D">
      <w:pPr>
        <w:spacing w:after="272" w:line="259" w:lineRule="auto"/>
        <w:ind w:left="1428" w:right="0" w:firstLine="0"/>
        <w:jc w:val="left"/>
      </w:pPr>
      <w:r>
        <w:rPr>
          <w:b/>
        </w:rPr>
        <w:t xml:space="preserve"> </w:t>
      </w:r>
    </w:p>
    <w:p w:rsidR="0093150E" w:rsidRDefault="007E303D">
      <w:pPr>
        <w:pStyle w:val="Ttulo5"/>
        <w:spacing w:after="300"/>
        <w:ind w:left="718" w:right="0"/>
      </w:pPr>
      <w:r>
        <w:t xml:space="preserve">4.3.2 Critérios de exclusão  </w:t>
      </w:r>
    </w:p>
    <w:p w:rsidR="0093150E" w:rsidRDefault="007E303D">
      <w:pPr>
        <w:numPr>
          <w:ilvl w:val="0"/>
          <w:numId w:val="6"/>
        </w:numPr>
        <w:spacing w:after="23"/>
        <w:ind w:right="4" w:hanging="360"/>
      </w:pPr>
      <w:r>
        <w:t xml:space="preserve">Pacientes com dados de prontuário insuficientes, não comtemplando as variáveis estabelecidas; </w:t>
      </w:r>
    </w:p>
    <w:p w:rsidR="0093150E" w:rsidRDefault="007E303D">
      <w:pPr>
        <w:numPr>
          <w:ilvl w:val="0"/>
          <w:numId w:val="6"/>
        </w:numPr>
        <w:spacing w:after="68" w:line="259" w:lineRule="auto"/>
        <w:ind w:right="4" w:hanging="360"/>
      </w:pPr>
      <w:r>
        <w:t xml:space="preserve">Pacientes residentes em outro Estado. </w:t>
      </w:r>
    </w:p>
    <w:p w:rsidR="0093150E" w:rsidRDefault="007E303D">
      <w:pPr>
        <w:spacing w:after="272" w:line="259" w:lineRule="auto"/>
        <w:ind w:left="1428" w:right="0" w:firstLine="0"/>
        <w:jc w:val="left"/>
      </w:pPr>
      <w:r>
        <w:t xml:space="preserve"> </w:t>
      </w:r>
    </w:p>
    <w:p w:rsidR="0093150E" w:rsidRDefault="007E303D">
      <w:pPr>
        <w:pStyle w:val="Ttulo2"/>
        <w:ind w:left="3" w:right="0"/>
      </w:pPr>
      <w:r>
        <w:t>4</w:t>
      </w:r>
      <w:r>
        <w:t xml:space="preserve">.4 Coleta de dados </w:t>
      </w:r>
    </w:p>
    <w:p w:rsidR="0093150E" w:rsidRDefault="007E303D">
      <w:pPr>
        <w:ind w:left="-15" w:right="4" w:firstLine="708"/>
      </w:pPr>
      <w:r>
        <w:t xml:space="preserve">Após aprovação do Comitê de Ética em Pesquisa, a identificação de pessoas portadoras de </w:t>
      </w:r>
      <w:proofErr w:type="spellStart"/>
      <w:r>
        <w:t>Miopatia</w:t>
      </w:r>
      <w:proofErr w:type="spellEnd"/>
      <w:r>
        <w:t xml:space="preserve"> Congênita foi feita, a partir de dados já previamente selecionados pela médica neurologista pediátrica, pesquisadora desse estudo. Esse mec</w:t>
      </w:r>
      <w:r>
        <w:t xml:space="preserve">anismo funcionou como uma </w:t>
      </w:r>
      <w:proofErr w:type="spellStart"/>
      <w:r>
        <w:t>préseleção</w:t>
      </w:r>
      <w:proofErr w:type="spellEnd"/>
      <w:r>
        <w:t xml:space="preserve"> de indivíduos para essa pesquisa, visando excluir outras pessoas com diagnóstico distinto em acompanhamento no ambulatório em Doenças Neuromusculares do </w:t>
      </w:r>
      <w:proofErr w:type="spellStart"/>
      <w:r>
        <w:t>Bahiana</w:t>
      </w:r>
      <w:proofErr w:type="spellEnd"/>
      <w:r>
        <w:t xml:space="preserve"> Saúde, a fim de captar o maior número de pessoas portadora</w:t>
      </w:r>
      <w:r>
        <w:t xml:space="preserve">s de </w:t>
      </w:r>
      <w:proofErr w:type="spellStart"/>
      <w:r>
        <w:t>Miopatia</w:t>
      </w:r>
      <w:proofErr w:type="spellEnd"/>
      <w:r>
        <w:t xml:space="preserve"> Congênita. </w:t>
      </w:r>
    </w:p>
    <w:p w:rsidR="0093150E" w:rsidRDefault="007E303D">
      <w:pPr>
        <w:ind w:left="-15" w:right="4" w:firstLine="708"/>
      </w:pPr>
      <w:r>
        <w:t>A partir da identificação desses pacientes, eles foram selecionados e convidados a participar do estudo no dia da consulta, em ambiente calmo e tranquilo, em que foram abordados os objetivos principais do estudo, bem como benefíci</w:t>
      </w:r>
      <w:r>
        <w:t xml:space="preserve">os e riscos, ressaltando sempre que a participação é voluntária e não obrigatória, respeitando o tempo de cada paciente em seu processo de decisão. Tendo em vista que a janela </w:t>
      </w:r>
      <w:proofErr w:type="spellStart"/>
      <w:r>
        <w:t>interconsulta</w:t>
      </w:r>
      <w:proofErr w:type="spellEnd"/>
      <w:r>
        <w:t xml:space="preserve"> possa estar fora do cronograma pré-estabelecido, os pacientes fora</w:t>
      </w:r>
      <w:r>
        <w:t xml:space="preserve">m convidados também a partir de ligação ou chamadas via WhatsApp, em que os cuidados e as explicações presumidas no convite presencial foram mantidos.  </w:t>
      </w:r>
    </w:p>
    <w:p w:rsidR="0093150E" w:rsidRDefault="007E303D">
      <w:pPr>
        <w:ind w:left="-15" w:right="4" w:firstLine="708"/>
      </w:pPr>
      <w:r>
        <w:t>Durante a convocação dessas pessoas, foi solicitada a assinatura do Termo de Consentimento Livre Esclar</w:t>
      </w:r>
      <w:r>
        <w:t>ecido (TCLE) pelos pais/responsáveis e assinatura ou impressão digital do Termo de Assentimento Livre Esclarecido (TALE) pelo paciente, sendo uma forma de pré-requisito para participação da pesquisa. Portanto, após assinatura do TCLE e TALE, os pesquisador</w:t>
      </w:r>
      <w:r>
        <w:t xml:space="preserve">es tiveram acesso ao prontuário dessas pessoas portadoras de </w:t>
      </w:r>
      <w:proofErr w:type="spellStart"/>
      <w:r>
        <w:t>Miopatia</w:t>
      </w:r>
      <w:proofErr w:type="spellEnd"/>
      <w:r>
        <w:t xml:space="preserve"> Congênita. </w:t>
      </w:r>
      <w:r>
        <w:lastRenderedPageBreak/>
        <w:t xml:space="preserve">Em casos que não seja possível estabelecer contato com o participante, os dados foram utilizados mediante Carta de Anuência. </w:t>
      </w:r>
    </w:p>
    <w:p w:rsidR="0093150E" w:rsidRDefault="007E303D">
      <w:pPr>
        <w:ind w:left="-15" w:right="4" w:firstLine="708"/>
      </w:pPr>
      <w:r>
        <w:t>Por meio do prontuário, a coleta de dados foi rea</w:t>
      </w:r>
      <w:r>
        <w:t xml:space="preserve">lizada em horários combinados conforme autorização do ambulatório.  </w:t>
      </w:r>
    </w:p>
    <w:p w:rsidR="0093150E" w:rsidRDefault="007E303D">
      <w:pPr>
        <w:ind w:left="-15" w:right="4" w:firstLine="708"/>
      </w:pPr>
      <w:r>
        <w:t xml:space="preserve">Ademais, não houve remuneração por participação da pesquisa e as despesas adicionais já foram previstas.  </w:t>
      </w:r>
    </w:p>
    <w:p w:rsidR="0093150E" w:rsidRDefault="007E303D">
      <w:pPr>
        <w:spacing w:after="279" w:line="259" w:lineRule="auto"/>
        <w:ind w:left="708" w:right="0" w:firstLine="0"/>
        <w:jc w:val="left"/>
      </w:pPr>
      <w:r>
        <w:t xml:space="preserve"> </w:t>
      </w:r>
    </w:p>
    <w:p w:rsidR="0093150E" w:rsidRDefault="007E303D">
      <w:pPr>
        <w:pStyle w:val="Ttulo2"/>
        <w:spacing w:after="112"/>
        <w:ind w:left="3" w:right="0"/>
      </w:pPr>
      <w:r>
        <w:t>4.5</w:t>
      </w:r>
      <w:r>
        <w:rPr>
          <w:rFonts w:ascii="Arial" w:eastAsia="Arial" w:hAnsi="Arial" w:cs="Arial"/>
        </w:rPr>
        <w:t xml:space="preserve"> </w:t>
      </w:r>
      <w:r>
        <w:t xml:space="preserve">Variáveis coletadas  </w:t>
      </w:r>
    </w:p>
    <w:p w:rsidR="0093150E" w:rsidRDefault="007E303D">
      <w:pPr>
        <w:spacing w:after="0"/>
        <w:ind w:left="370" w:right="4"/>
      </w:pPr>
      <w:r>
        <w:t>Foi utilizado como instrumento de coleta de dados, u</w:t>
      </w:r>
      <w:r>
        <w:t>ma planilha no Excel, contendo as seguintes variáveis</w:t>
      </w:r>
      <w:r>
        <w:rPr>
          <w:b/>
        </w:rPr>
        <w:t xml:space="preserve">:  </w:t>
      </w:r>
    </w:p>
    <w:p w:rsidR="0093150E" w:rsidRDefault="007E303D">
      <w:pPr>
        <w:pStyle w:val="Ttulo5"/>
        <w:spacing w:after="145"/>
        <w:ind w:left="3" w:right="0"/>
      </w:pPr>
      <w:r>
        <w:t>4.5.1</w:t>
      </w:r>
      <w:r>
        <w:rPr>
          <w:rFonts w:ascii="Arial" w:eastAsia="Arial" w:hAnsi="Arial" w:cs="Arial"/>
        </w:rPr>
        <w:t xml:space="preserve"> </w:t>
      </w:r>
      <w:r>
        <w:t xml:space="preserve">Perfil  </w:t>
      </w:r>
    </w:p>
    <w:p w:rsidR="0093150E" w:rsidRDefault="007E303D">
      <w:pPr>
        <w:numPr>
          <w:ilvl w:val="0"/>
          <w:numId w:val="7"/>
        </w:numPr>
        <w:spacing w:after="89" w:line="259" w:lineRule="auto"/>
        <w:ind w:left="1133" w:right="4" w:hanging="360"/>
      </w:pPr>
      <w:r>
        <w:t xml:space="preserve">Idade  </w:t>
      </w:r>
    </w:p>
    <w:p w:rsidR="0093150E" w:rsidRDefault="007E303D">
      <w:pPr>
        <w:numPr>
          <w:ilvl w:val="0"/>
          <w:numId w:val="7"/>
        </w:numPr>
        <w:spacing w:after="92" w:line="259" w:lineRule="auto"/>
        <w:ind w:left="1133" w:right="4" w:hanging="360"/>
      </w:pPr>
      <w:r>
        <w:t xml:space="preserve">Gênero (masculino e feminino)  </w:t>
      </w:r>
    </w:p>
    <w:p w:rsidR="0093150E" w:rsidRDefault="007E303D">
      <w:pPr>
        <w:numPr>
          <w:ilvl w:val="0"/>
          <w:numId w:val="7"/>
        </w:numPr>
        <w:spacing w:after="92" w:line="259" w:lineRule="auto"/>
        <w:ind w:left="1133" w:right="4" w:hanging="360"/>
      </w:pPr>
      <w:r>
        <w:t xml:space="preserve">Raça/cor da pele (preto, branco, pardo, amarelo e indígena)  </w:t>
      </w:r>
    </w:p>
    <w:p w:rsidR="0093150E" w:rsidRDefault="007E303D">
      <w:pPr>
        <w:numPr>
          <w:ilvl w:val="0"/>
          <w:numId w:val="7"/>
        </w:numPr>
        <w:spacing w:after="72" w:line="259" w:lineRule="auto"/>
        <w:ind w:left="1133" w:right="4" w:hanging="360"/>
      </w:pPr>
      <w:r>
        <w:t xml:space="preserve">Cidade de origem (pertencente ao Estado da Bahia)  </w:t>
      </w:r>
    </w:p>
    <w:p w:rsidR="0093150E" w:rsidRDefault="007E303D">
      <w:pPr>
        <w:pStyle w:val="Ttulo5"/>
        <w:spacing w:after="136"/>
        <w:ind w:left="3" w:right="0"/>
      </w:pPr>
      <w:r>
        <w:t>4.5.2</w:t>
      </w:r>
      <w:r>
        <w:rPr>
          <w:rFonts w:ascii="Arial" w:eastAsia="Arial" w:hAnsi="Arial" w:cs="Arial"/>
        </w:rPr>
        <w:t xml:space="preserve"> </w:t>
      </w:r>
      <w:r>
        <w:t xml:space="preserve">Perfil Clínico  </w:t>
      </w:r>
    </w:p>
    <w:p w:rsidR="0093150E" w:rsidRDefault="007E303D">
      <w:pPr>
        <w:numPr>
          <w:ilvl w:val="0"/>
          <w:numId w:val="8"/>
        </w:numPr>
        <w:spacing w:after="94" w:line="259" w:lineRule="auto"/>
        <w:ind w:left="1133" w:right="4" w:hanging="360"/>
      </w:pPr>
      <w:r>
        <w:t xml:space="preserve">Fraqueza muscular (proximal e distal)  </w:t>
      </w:r>
    </w:p>
    <w:p w:rsidR="0093150E" w:rsidRDefault="007E303D">
      <w:pPr>
        <w:numPr>
          <w:ilvl w:val="0"/>
          <w:numId w:val="8"/>
        </w:numPr>
        <w:spacing w:after="93" w:line="259" w:lineRule="auto"/>
        <w:ind w:left="1133" w:right="4" w:hanging="360"/>
      </w:pPr>
      <w:r>
        <w:t xml:space="preserve">Fraqueza facial  </w:t>
      </w:r>
    </w:p>
    <w:p w:rsidR="0093150E" w:rsidRDefault="007E303D">
      <w:pPr>
        <w:numPr>
          <w:ilvl w:val="0"/>
          <w:numId w:val="8"/>
        </w:numPr>
        <w:spacing w:after="94" w:line="259" w:lineRule="auto"/>
        <w:ind w:left="1133" w:right="4" w:hanging="360"/>
      </w:pPr>
      <w:r>
        <w:t xml:space="preserve">Dimorfismo craniofacial  </w:t>
      </w:r>
    </w:p>
    <w:p w:rsidR="0093150E" w:rsidRDefault="007E303D">
      <w:pPr>
        <w:numPr>
          <w:ilvl w:val="0"/>
          <w:numId w:val="8"/>
        </w:numPr>
        <w:spacing w:after="94" w:line="259" w:lineRule="auto"/>
        <w:ind w:left="1133" w:right="4" w:hanging="360"/>
      </w:pPr>
      <w:r>
        <w:t xml:space="preserve">Hipotonia muscular  </w:t>
      </w:r>
    </w:p>
    <w:p w:rsidR="0093150E" w:rsidRDefault="007E303D">
      <w:pPr>
        <w:numPr>
          <w:ilvl w:val="0"/>
          <w:numId w:val="8"/>
        </w:numPr>
        <w:spacing w:after="92" w:line="259" w:lineRule="auto"/>
        <w:ind w:left="1133" w:right="4" w:hanging="360"/>
      </w:pPr>
      <w:r>
        <w:t xml:space="preserve">Reflexos </w:t>
      </w:r>
      <w:proofErr w:type="spellStart"/>
      <w:r>
        <w:t>tendíneos</w:t>
      </w:r>
      <w:proofErr w:type="spellEnd"/>
      <w:r>
        <w:t xml:space="preserve">  </w:t>
      </w:r>
    </w:p>
    <w:p w:rsidR="0093150E" w:rsidRDefault="007E303D">
      <w:pPr>
        <w:numPr>
          <w:ilvl w:val="0"/>
          <w:numId w:val="8"/>
        </w:numPr>
        <w:spacing w:after="95" w:line="259" w:lineRule="auto"/>
        <w:ind w:left="1133" w:right="4" w:hanging="360"/>
      </w:pPr>
      <w:r>
        <w:t xml:space="preserve">Contraturas  </w:t>
      </w:r>
    </w:p>
    <w:p w:rsidR="0093150E" w:rsidRDefault="007E303D">
      <w:pPr>
        <w:numPr>
          <w:ilvl w:val="0"/>
          <w:numId w:val="8"/>
        </w:numPr>
        <w:spacing w:after="94" w:line="259" w:lineRule="auto"/>
        <w:ind w:left="1133" w:right="4" w:hanging="360"/>
      </w:pPr>
      <w:r>
        <w:t xml:space="preserve">Escoliose  </w:t>
      </w:r>
    </w:p>
    <w:p w:rsidR="0093150E" w:rsidRDefault="007E303D">
      <w:pPr>
        <w:numPr>
          <w:ilvl w:val="0"/>
          <w:numId w:val="8"/>
        </w:numPr>
        <w:spacing w:after="94" w:line="259" w:lineRule="auto"/>
        <w:ind w:left="1133" w:right="4" w:hanging="360"/>
      </w:pPr>
      <w:r>
        <w:t xml:space="preserve">Comprometimento bulbar </w:t>
      </w:r>
    </w:p>
    <w:p w:rsidR="0093150E" w:rsidRDefault="007E303D">
      <w:pPr>
        <w:numPr>
          <w:ilvl w:val="0"/>
          <w:numId w:val="8"/>
        </w:numPr>
        <w:spacing w:after="93" w:line="259" w:lineRule="auto"/>
        <w:ind w:left="1133" w:right="4" w:hanging="360"/>
      </w:pPr>
      <w:r>
        <w:t xml:space="preserve">Histórico familiar  </w:t>
      </w:r>
    </w:p>
    <w:p w:rsidR="0093150E" w:rsidRDefault="007E303D">
      <w:pPr>
        <w:numPr>
          <w:ilvl w:val="0"/>
          <w:numId w:val="8"/>
        </w:numPr>
        <w:spacing w:after="91" w:line="259" w:lineRule="auto"/>
        <w:ind w:left="1133" w:right="4" w:hanging="360"/>
      </w:pPr>
      <w:r>
        <w:t xml:space="preserve">Consanguinidade parental </w:t>
      </w:r>
    </w:p>
    <w:p w:rsidR="0093150E" w:rsidRDefault="007E303D">
      <w:pPr>
        <w:numPr>
          <w:ilvl w:val="0"/>
          <w:numId w:val="8"/>
        </w:numPr>
        <w:spacing w:after="95" w:line="259" w:lineRule="auto"/>
        <w:ind w:left="1133" w:right="4" w:hanging="360"/>
      </w:pPr>
      <w:r>
        <w:t xml:space="preserve">Atraso motor  </w:t>
      </w:r>
    </w:p>
    <w:p w:rsidR="0093150E" w:rsidRDefault="007E303D">
      <w:pPr>
        <w:numPr>
          <w:ilvl w:val="0"/>
          <w:numId w:val="8"/>
        </w:numPr>
        <w:spacing w:after="94" w:line="259" w:lineRule="auto"/>
        <w:ind w:left="1133" w:right="4" w:hanging="360"/>
      </w:pPr>
      <w:r>
        <w:t xml:space="preserve">Deambulação  </w:t>
      </w:r>
    </w:p>
    <w:p w:rsidR="0093150E" w:rsidRDefault="007E303D">
      <w:pPr>
        <w:numPr>
          <w:ilvl w:val="0"/>
          <w:numId w:val="8"/>
        </w:numPr>
        <w:spacing w:after="71" w:line="259" w:lineRule="auto"/>
        <w:ind w:left="1133" w:right="4" w:hanging="360"/>
      </w:pPr>
      <w:r>
        <w:t xml:space="preserve">Funcionalidade  </w:t>
      </w:r>
    </w:p>
    <w:p w:rsidR="0093150E" w:rsidRDefault="007E303D">
      <w:pPr>
        <w:pStyle w:val="Ttulo5"/>
        <w:spacing w:after="137"/>
        <w:ind w:left="3" w:right="0"/>
      </w:pPr>
      <w:r>
        <w:t>4.5.3</w:t>
      </w:r>
      <w:r>
        <w:rPr>
          <w:rFonts w:ascii="Arial" w:eastAsia="Arial" w:hAnsi="Arial" w:cs="Arial"/>
        </w:rPr>
        <w:t xml:space="preserve"> </w:t>
      </w:r>
      <w:r>
        <w:t xml:space="preserve">Exame Diagnóstico </w:t>
      </w:r>
    </w:p>
    <w:p w:rsidR="0093150E" w:rsidRDefault="007E303D">
      <w:pPr>
        <w:numPr>
          <w:ilvl w:val="0"/>
          <w:numId w:val="9"/>
        </w:numPr>
        <w:spacing w:after="94" w:line="259" w:lineRule="auto"/>
        <w:ind w:right="4" w:hanging="360"/>
      </w:pPr>
      <w:r>
        <w:t xml:space="preserve">Idade de início dos sintomas  </w:t>
      </w:r>
    </w:p>
    <w:p w:rsidR="0093150E" w:rsidRDefault="007E303D">
      <w:pPr>
        <w:numPr>
          <w:ilvl w:val="0"/>
          <w:numId w:val="9"/>
        </w:numPr>
        <w:spacing w:after="93" w:line="259" w:lineRule="auto"/>
        <w:ind w:right="4" w:hanging="360"/>
      </w:pPr>
      <w:r>
        <w:t xml:space="preserve">Idade ao receber o diagnóstico  </w:t>
      </w:r>
    </w:p>
    <w:p w:rsidR="0093150E" w:rsidRDefault="007E303D">
      <w:pPr>
        <w:numPr>
          <w:ilvl w:val="0"/>
          <w:numId w:val="9"/>
        </w:numPr>
        <w:spacing w:after="93" w:line="259" w:lineRule="auto"/>
        <w:ind w:right="4" w:hanging="360"/>
      </w:pPr>
      <w:r>
        <w:t xml:space="preserve">Etiologia da </w:t>
      </w:r>
      <w:proofErr w:type="spellStart"/>
      <w:r>
        <w:t>Miopatia</w:t>
      </w:r>
      <w:proofErr w:type="spellEnd"/>
      <w:r>
        <w:t xml:space="preserve"> Congênita  </w:t>
      </w:r>
    </w:p>
    <w:p w:rsidR="0093150E" w:rsidRDefault="007E303D">
      <w:pPr>
        <w:numPr>
          <w:ilvl w:val="0"/>
          <w:numId w:val="9"/>
        </w:numPr>
        <w:spacing w:line="259" w:lineRule="auto"/>
        <w:ind w:right="4" w:hanging="360"/>
      </w:pPr>
      <w:r>
        <w:lastRenderedPageBreak/>
        <w:t xml:space="preserve">Mutação presente no painel NGS  </w:t>
      </w:r>
    </w:p>
    <w:p w:rsidR="0093150E" w:rsidRDefault="007E303D">
      <w:pPr>
        <w:pStyle w:val="Ttulo4"/>
        <w:ind w:left="3" w:right="0"/>
      </w:pPr>
      <w:r>
        <w:t xml:space="preserve">4.6 Plano de Análise </w:t>
      </w:r>
    </w:p>
    <w:p w:rsidR="0093150E" w:rsidRDefault="007E303D">
      <w:pPr>
        <w:ind w:left="-15" w:right="4" w:firstLine="708"/>
      </w:pPr>
      <w:r>
        <w:t xml:space="preserve">Os dados dos participantes envolvidos na pesquisa </w:t>
      </w:r>
      <w:r>
        <w:t xml:space="preserve">foram registrados em um banco de dados no </w:t>
      </w:r>
      <w:r>
        <w:rPr>
          <w:i/>
        </w:rPr>
        <w:t>software</w:t>
      </w:r>
      <w:r>
        <w:t xml:space="preserve"> Excel® (Microsoft, </w:t>
      </w:r>
      <w:proofErr w:type="spellStart"/>
      <w:r>
        <w:t>California</w:t>
      </w:r>
      <w:proofErr w:type="spellEnd"/>
      <w:r>
        <w:t xml:space="preserve">, EUA), componente do pacote Microsoft 360.  </w:t>
      </w:r>
    </w:p>
    <w:p w:rsidR="0093150E" w:rsidRDefault="007E303D">
      <w:pPr>
        <w:ind w:left="-15" w:right="4" w:firstLine="708"/>
      </w:pPr>
      <w:r>
        <w:t xml:space="preserve">Para variáveis qualitativas (gênero, raça, cidade de residência, fraqueza muscular, fraqueza facial,  </w:t>
      </w:r>
      <w:proofErr w:type="spellStart"/>
      <w:r>
        <w:t>dismorfismo</w:t>
      </w:r>
      <w:proofErr w:type="spellEnd"/>
      <w:r>
        <w:t xml:space="preserve"> craniofacial, hi</w:t>
      </w:r>
      <w:r>
        <w:t xml:space="preserve">potonia muscular, reflexos </w:t>
      </w:r>
      <w:proofErr w:type="spellStart"/>
      <w:r>
        <w:t>tendíneos</w:t>
      </w:r>
      <w:proofErr w:type="spellEnd"/>
      <w:r>
        <w:t xml:space="preserve">, contraturas, escoliose, atraso motor, deambulação, funcionalidade, mialgia, etiologia da </w:t>
      </w:r>
      <w:proofErr w:type="spellStart"/>
      <w:r>
        <w:t>Miopatia</w:t>
      </w:r>
      <w:proofErr w:type="spellEnd"/>
      <w:r>
        <w:t xml:space="preserve"> Congênita e mutação genética), será expresso o valor absoluto e frequência relativa; para variáveis quantitativas contín</w:t>
      </w:r>
      <w:r>
        <w:t>uas com distribuição normal, será calculado a média e o desvio-padrão e para não normais, será utilizado a mediana e o intervalo interquartis. A título de nota, foi considerada uma distribuição normal aquela em que as variâncias são homogêneas, os erros sã</w:t>
      </w:r>
      <w:r>
        <w:t xml:space="preserve">o independentes e a frequência dos erros amostrais, de modo que a distribuição tenha um formato próximo a uma curva de Gauss. Considera-se intervalo interquartis, a diferença entre quartil superior e o quartil inferior.  </w:t>
      </w:r>
    </w:p>
    <w:p w:rsidR="0093150E" w:rsidRDefault="007E303D">
      <w:pPr>
        <w:ind w:left="-15" w:right="4" w:firstLine="708"/>
      </w:pPr>
      <w:r>
        <w:t>Os resultados foram apresentados p</w:t>
      </w:r>
      <w:r>
        <w:t xml:space="preserve">or meio de tabelas desenvolvidos por meio do </w:t>
      </w:r>
      <w:r>
        <w:rPr>
          <w:i/>
        </w:rPr>
        <w:t>software</w:t>
      </w:r>
      <w:r>
        <w:t xml:space="preserve"> Excel® (Microsoft, </w:t>
      </w:r>
      <w:proofErr w:type="spellStart"/>
      <w:r>
        <w:t>California</w:t>
      </w:r>
      <w:proofErr w:type="spellEnd"/>
      <w:r>
        <w:t xml:space="preserve">, EUA). </w:t>
      </w:r>
    </w:p>
    <w:p w:rsidR="0093150E" w:rsidRDefault="007E303D">
      <w:pPr>
        <w:spacing w:after="272" w:line="259" w:lineRule="auto"/>
        <w:ind w:left="0" w:right="0" w:firstLine="0"/>
        <w:jc w:val="left"/>
      </w:pPr>
      <w:r>
        <w:rPr>
          <w:b/>
        </w:rPr>
        <w:t xml:space="preserve"> </w:t>
      </w:r>
    </w:p>
    <w:p w:rsidR="0093150E" w:rsidRDefault="007E303D">
      <w:pPr>
        <w:pStyle w:val="Ttulo4"/>
        <w:ind w:left="3" w:right="0"/>
      </w:pPr>
      <w:r>
        <w:t xml:space="preserve">4.7 Aspectos éticos  </w:t>
      </w:r>
    </w:p>
    <w:p w:rsidR="0093150E" w:rsidRDefault="007E303D">
      <w:pPr>
        <w:ind w:left="-15" w:right="4" w:firstLine="708"/>
      </w:pPr>
      <w:r>
        <w:t>Seguindo orientações da Resolução 466/12 do Conselho Nacional de Saúde, o projeto iniciou após a submissão e aprovação, CAAE:</w:t>
      </w:r>
      <w:r>
        <w:rPr>
          <w:b/>
        </w:rPr>
        <w:t xml:space="preserve"> </w:t>
      </w:r>
      <w:r>
        <w:t>65805622.3.000</w:t>
      </w:r>
      <w:r>
        <w:t xml:space="preserve">0.5544 (ANEXO C), pelo Comitê de Ética e Pesquisa (CEP) da Escola </w:t>
      </w:r>
      <w:proofErr w:type="spellStart"/>
      <w:r>
        <w:t>Bahiana</w:t>
      </w:r>
      <w:proofErr w:type="spellEnd"/>
      <w:r>
        <w:t xml:space="preserve"> de Medicina e Saúde Pública/EBMSP.  </w:t>
      </w:r>
    </w:p>
    <w:p w:rsidR="0093150E" w:rsidRDefault="007E303D">
      <w:pPr>
        <w:ind w:left="-5" w:right="4"/>
      </w:pPr>
      <w:r>
        <w:t xml:space="preserve"> Os pacientes portadores de </w:t>
      </w:r>
      <w:proofErr w:type="spellStart"/>
      <w:r>
        <w:t>Miopatia</w:t>
      </w:r>
      <w:proofErr w:type="spellEnd"/>
      <w:r>
        <w:t xml:space="preserve"> Congênita foram convidados a participar, de forma voluntária, sendo informadas sobre benefícios, riscos e ob</w:t>
      </w:r>
      <w:r>
        <w:t>jetivos da pesquisa. Após explicação do projeto e aceitação, o participante e o responsável foram convidados a assinar um TALE e um TCLE, respectivamente. Para pacientes em consulta, a assinatura física desses termos é obrigatória, caso queira participar d</w:t>
      </w:r>
      <w:r>
        <w:t xml:space="preserve">o estudo, sendo essa obtida após consulta.  Para pacientes com intervalo </w:t>
      </w:r>
      <w:proofErr w:type="spellStart"/>
      <w:r>
        <w:t>interconsulta</w:t>
      </w:r>
      <w:proofErr w:type="spellEnd"/>
      <w:r>
        <w:t xml:space="preserve"> maior que o pré-estabelecido no cronograma desse projeto, o convite foi feito por ligação ou chamadas via WhatsApp e a assinatura digital, sendo também obrigatória, caso</w:t>
      </w:r>
      <w:r>
        <w:t xml:space="preserve"> queira participar do estudo.   </w:t>
      </w:r>
    </w:p>
    <w:p w:rsidR="0093150E" w:rsidRDefault="007E303D">
      <w:pPr>
        <w:spacing w:after="0"/>
        <w:ind w:left="-15" w:right="4" w:firstLine="708"/>
      </w:pPr>
      <w:r>
        <w:lastRenderedPageBreak/>
        <w:t xml:space="preserve">Durante o desenvolvimento do projeto, houve manutenção do sigilo das informações obtidas no prontuário. Logo, para o armazenamento de dados em planilha do </w:t>
      </w:r>
      <w:r>
        <w:rPr>
          <w:i/>
        </w:rPr>
        <w:t>software</w:t>
      </w:r>
      <w:r>
        <w:t xml:space="preserve"> Excel® </w:t>
      </w:r>
    </w:p>
    <w:p w:rsidR="0093150E" w:rsidRDefault="007E303D">
      <w:pPr>
        <w:ind w:left="-5" w:right="4"/>
      </w:pPr>
      <w:r>
        <w:t xml:space="preserve">(Microsoft, </w:t>
      </w:r>
      <w:proofErr w:type="spellStart"/>
      <w:r>
        <w:t>California</w:t>
      </w:r>
      <w:proofErr w:type="spellEnd"/>
      <w:r>
        <w:t>, EUA), os participantes fora</w:t>
      </w:r>
      <w:r>
        <w:t xml:space="preserve">m codificados em uma sequência numérica específica, a fim de preservar sua identidade, ou seja, o anonimato.  Também, com intuito de proteção de dados, o acesso à planilha do </w:t>
      </w:r>
      <w:r>
        <w:rPr>
          <w:i/>
        </w:rPr>
        <w:t>software</w:t>
      </w:r>
      <w:r>
        <w:t xml:space="preserve"> Excel® (Microsoft, </w:t>
      </w:r>
      <w:proofErr w:type="spellStart"/>
      <w:r>
        <w:t>California</w:t>
      </w:r>
      <w:proofErr w:type="spellEnd"/>
      <w:r>
        <w:t>, EUA) foi concedido exclusivamente aos pes</w:t>
      </w:r>
      <w:r>
        <w:t xml:space="preserve">quisadores responsáveis do estudo.   </w:t>
      </w:r>
    </w:p>
    <w:p w:rsidR="0093150E" w:rsidRDefault="007E303D">
      <w:pPr>
        <w:spacing w:after="272" w:line="259" w:lineRule="auto"/>
        <w:ind w:left="0" w:right="0" w:firstLine="0"/>
        <w:jc w:val="left"/>
      </w:pPr>
      <w:r>
        <w:rPr>
          <w:b/>
        </w:rPr>
        <w:t xml:space="preserve"> </w:t>
      </w:r>
    </w:p>
    <w:p w:rsidR="0093150E" w:rsidRDefault="007E303D">
      <w:pPr>
        <w:pStyle w:val="Ttulo5"/>
        <w:ind w:left="718" w:right="0"/>
      </w:pPr>
      <w:r>
        <w:t xml:space="preserve">4.7.1 Benefícios  </w:t>
      </w:r>
    </w:p>
    <w:p w:rsidR="0093150E" w:rsidRDefault="007E303D">
      <w:pPr>
        <w:ind w:left="708" w:right="4" w:firstLine="708"/>
      </w:pPr>
      <w:r>
        <w:t xml:space="preserve">A partir desse estudo, considera-se que as informações </w:t>
      </w:r>
      <w:r>
        <w:t xml:space="preserve">obtidas sobre o perfil clínico e padrão genotípico, de forma epidemiológica, funcionarão como instrumento para guiar/auxiliar profissionais de saúde no atendimento desses pacientes e outros no futuro, de forma mais aprimorada. Além disso, espera-se também </w:t>
      </w:r>
      <w:r>
        <w:t xml:space="preserve">que a partir das análises realizadas, as condutas tornem-se condutas eficientes para cada perfil de paciente, diante da alteração genotípica e fenotípica encontrada.  </w:t>
      </w:r>
    </w:p>
    <w:p w:rsidR="0093150E" w:rsidRDefault="007E303D">
      <w:pPr>
        <w:spacing w:after="271" w:line="259" w:lineRule="auto"/>
        <w:ind w:left="708" w:right="0" w:firstLine="0"/>
        <w:jc w:val="left"/>
      </w:pPr>
      <w:r>
        <w:t xml:space="preserve"> </w:t>
      </w:r>
    </w:p>
    <w:p w:rsidR="0093150E" w:rsidRDefault="007E303D">
      <w:pPr>
        <w:pStyle w:val="Ttulo5"/>
        <w:ind w:left="718" w:right="0"/>
      </w:pPr>
      <w:r>
        <w:t xml:space="preserve">4.7.2 Riscos  </w:t>
      </w:r>
    </w:p>
    <w:p w:rsidR="0093150E" w:rsidRDefault="007E303D">
      <w:pPr>
        <w:ind w:left="708" w:right="4" w:firstLine="708"/>
      </w:pPr>
      <w:r>
        <w:t>Essa pesquisa teve riscos mínimos considerando a possibilidade de expos</w:t>
      </w:r>
      <w:r>
        <w:t xml:space="preserve">ição das informações e da privacidade dos participantes. Com intuito de minimizar ou eliminar esses riscos, não foram divulgadas informações com potencial violação do anonimato, como nome do paciente, nome da mãe e endereço. Além disso, os dados coletados </w:t>
      </w:r>
      <w:r>
        <w:t xml:space="preserve">foram restritos à equipe responsável pelo projeto. Os dados foram armazenados em um banco de dados com acesso exclusivo em computadores dos pesquisadores. Esse banco de dados será mantido por 5 anos, sendo destruídos, após esse período.   </w:t>
      </w:r>
    </w:p>
    <w:p w:rsidR="0093150E" w:rsidRDefault="007E303D">
      <w:pPr>
        <w:spacing w:after="271" w:line="259" w:lineRule="auto"/>
        <w:ind w:left="0" w:right="0" w:firstLine="0"/>
        <w:jc w:val="left"/>
      </w:pPr>
      <w:r>
        <w:rPr>
          <w:b/>
        </w:rPr>
        <w:t xml:space="preserve"> </w:t>
      </w:r>
    </w:p>
    <w:p w:rsidR="0093150E" w:rsidRDefault="007E303D">
      <w:pPr>
        <w:spacing w:after="273" w:line="259" w:lineRule="auto"/>
        <w:ind w:left="3" w:right="0"/>
        <w:jc w:val="left"/>
      </w:pPr>
      <w:r>
        <w:rPr>
          <w:b/>
        </w:rPr>
        <w:t>4.8 Conflito d</w:t>
      </w:r>
      <w:r>
        <w:rPr>
          <w:b/>
        </w:rPr>
        <w:t xml:space="preserve">e interesse  </w:t>
      </w:r>
    </w:p>
    <w:p w:rsidR="0093150E" w:rsidRDefault="007E303D">
      <w:pPr>
        <w:tabs>
          <w:tab w:val="center" w:pos="3589"/>
        </w:tabs>
        <w:spacing w:after="278" w:line="259" w:lineRule="auto"/>
        <w:ind w:left="-15" w:right="0" w:firstLine="0"/>
        <w:jc w:val="left"/>
      </w:pPr>
      <w:r>
        <w:rPr>
          <w:b/>
        </w:rPr>
        <w:t xml:space="preserve"> </w:t>
      </w:r>
      <w:r>
        <w:rPr>
          <w:b/>
        </w:rPr>
        <w:tab/>
      </w:r>
      <w:r>
        <w:t xml:space="preserve">Os pesquisadores declaram que não há conflito de interesse.  </w:t>
      </w:r>
    </w:p>
    <w:p w:rsidR="0093150E" w:rsidRDefault="007E303D">
      <w:pPr>
        <w:spacing w:after="0" w:line="259" w:lineRule="auto"/>
        <w:ind w:left="0" w:right="0" w:firstLine="0"/>
        <w:jc w:val="left"/>
      </w:pPr>
      <w:r>
        <w:rPr>
          <w:b/>
        </w:rPr>
        <w:t xml:space="preserve"> </w:t>
      </w:r>
    </w:p>
    <w:p w:rsidR="0093150E" w:rsidRDefault="0093150E">
      <w:pPr>
        <w:sectPr w:rsidR="0093150E">
          <w:headerReference w:type="even" r:id="rId11"/>
          <w:headerReference w:type="default" r:id="rId12"/>
          <w:headerReference w:type="first" r:id="rId13"/>
          <w:pgSz w:w="11908" w:h="16836"/>
          <w:pgMar w:top="1711" w:right="1129" w:bottom="1157" w:left="1701" w:header="1176" w:footer="720" w:gutter="0"/>
          <w:cols w:space="720"/>
        </w:sectPr>
      </w:pPr>
    </w:p>
    <w:p w:rsidR="0093150E" w:rsidRDefault="007E303D">
      <w:pPr>
        <w:pStyle w:val="Ttulo3"/>
        <w:spacing w:after="356" w:line="259" w:lineRule="auto"/>
        <w:ind w:left="3" w:right="0"/>
        <w:jc w:val="left"/>
      </w:pPr>
      <w:r>
        <w:lastRenderedPageBreak/>
        <w:t xml:space="preserve">5. RESULTADOS  </w:t>
      </w:r>
    </w:p>
    <w:p w:rsidR="0093150E" w:rsidRDefault="007E303D">
      <w:pPr>
        <w:pStyle w:val="Ttulo4"/>
        <w:ind w:left="3" w:right="0"/>
      </w:pPr>
      <w:r>
        <w:t xml:space="preserve">5.1 EPIDEMIOLOGIA </w:t>
      </w:r>
    </w:p>
    <w:p w:rsidR="0093150E" w:rsidRDefault="007E303D">
      <w:pPr>
        <w:ind w:left="-5" w:right="4"/>
      </w:pPr>
      <w:r>
        <w:rPr>
          <w:b/>
        </w:rPr>
        <w:t xml:space="preserve"> </w:t>
      </w:r>
      <w:r>
        <w:t xml:space="preserve">Durante o período de abril a julho de 2023, foram convidados 12 pacientes em acompanhamento ativo no Ambulatório Especializado em Doenças Neuromusculares da Clínica </w:t>
      </w:r>
      <w:proofErr w:type="spellStart"/>
      <w:r>
        <w:t>Bahiana</w:t>
      </w:r>
      <w:proofErr w:type="spellEnd"/>
      <w:r>
        <w:t xml:space="preserve"> Saúde. Vale salientar que o convite para participarem da pesquisa foi realizado por</w:t>
      </w:r>
      <w:r>
        <w:t xml:space="preserve"> duas vias: (1) de forma online e (2) de forma presencial. A título de nota, a convocação online, por via WhatsApp, contemplou 7 pacientes em que todos demonstraram interesse em colaborar com a referida pesquisa, porém a condição necessária para que o públ</w:t>
      </w:r>
      <w:r>
        <w:t>ico-alvo estivesse envolvido no processo de amostragem se restringiu ao reenvio do TCLE e TALE assinado. Neste sentido, apenas 3 reenviaram a devida documentação e não foram excluídos pelos critérios de elegibilidade. Para convocação presencial, em atendim</w:t>
      </w:r>
      <w:r>
        <w:t xml:space="preserve">ento ambulatorial, contemplou 5 pacientes, em que todos demonstraram interesse e assinaram o TCLE.  </w:t>
      </w:r>
    </w:p>
    <w:p w:rsidR="0093150E" w:rsidRDefault="007E303D">
      <w:pPr>
        <w:ind w:left="-5" w:right="4"/>
      </w:pPr>
      <w:r>
        <w:t xml:space="preserve"> A população do estudo (n = 8), quanto à variável “idade” apresenta distribuição não normal. Logo, a mediana da idade foi 10 anos (intervalo interquartil: </w:t>
      </w:r>
      <w:r>
        <w:t>5,5), com idade mínima de 1 ano e idade máxima de 14 anos. Há uma distribuição equivalente entre sexo, sendo do sexo masculino (50%) e predomínio da cor/raça parda (62,5%). Foram documentadas 4 cidades de nascimento, sendo Salvador a principal cidade (62,5</w:t>
      </w:r>
      <w:r>
        <w:t xml:space="preserve">%).  </w:t>
      </w:r>
    </w:p>
    <w:p w:rsidR="0093150E" w:rsidRDefault="007E303D">
      <w:pPr>
        <w:spacing w:after="0" w:line="259" w:lineRule="auto"/>
        <w:ind w:left="-5" w:right="0"/>
        <w:jc w:val="left"/>
      </w:pPr>
      <w:r>
        <w:rPr>
          <w:b/>
          <w:sz w:val="22"/>
        </w:rPr>
        <w:t xml:space="preserve">Tabela 1 </w:t>
      </w:r>
      <w:r>
        <w:rPr>
          <w:sz w:val="22"/>
        </w:rPr>
        <w:t xml:space="preserve">– </w:t>
      </w:r>
      <w:r>
        <w:rPr>
          <w:b/>
          <w:sz w:val="22"/>
        </w:rPr>
        <w:t>Características demográficas</w:t>
      </w:r>
      <w:r>
        <w:rPr>
          <w:sz w:val="22"/>
        </w:rPr>
        <w:t xml:space="preserve"> de pacientes com </w:t>
      </w:r>
      <w:proofErr w:type="spellStart"/>
      <w:r>
        <w:rPr>
          <w:sz w:val="22"/>
        </w:rPr>
        <w:t>Miopatia</w:t>
      </w:r>
      <w:proofErr w:type="spellEnd"/>
      <w:r>
        <w:rPr>
          <w:sz w:val="22"/>
        </w:rPr>
        <w:t xml:space="preserve"> Congênita atendidos no </w:t>
      </w:r>
    </w:p>
    <w:p w:rsidR="0093150E" w:rsidRDefault="007E303D">
      <w:pPr>
        <w:spacing w:after="0" w:line="259" w:lineRule="auto"/>
        <w:ind w:left="-5" w:right="0"/>
        <w:jc w:val="left"/>
      </w:pPr>
      <w:r>
        <w:rPr>
          <w:sz w:val="22"/>
        </w:rPr>
        <w:t xml:space="preserve">Ambulatório em Doenças Neuromusculares em Salvador – Bahia no ano de 2023 </w:t>
      </w:r>
    </w:p>
    <w:tbl>
      <w:tblPr>
        <w:tblStyle w:val="TableGrid"/>
        <w:tblW w:w="9071" w:type="dxa"/>
        <w:tblInd w:w="4" w:type="dxa"/>
        <w:tblCellMar>
          <w:top w:w="30" w:type="dxa"/>
          <w:left w:w="0" w:type="dxa"/>
          <w:bottom w:w="0" w:type="dxa"/>
          <w:right w:w="115" w:type="dxa"/>
        </w:tblCellMar>
        <w:tblLook w:val="04A0" w:firstRow="1" w:lastRow="0" w:firstColumn="1" w:lastColumn="0" w:noHBand="0" w:noVBand="1"/>
      </w:tblPr>
      <w:tblGrid>
        <w:gridCol w:w="4458"/>
        <w:gridCol w:w="1591"/>
        <w:gridCol w:w="3022"/>
      </w:tblGrid>
      <w:tr w:rsidR="0093150E">
        <w:trPr>
          <w:trHeight w:val="425"/>
        </w:trPr>
        <w:tc>
          <w:tcPr>
            <w:tcW w:w="4458" w:type="dxa"/>
            <w:tcBorders>
              <w:top w:val="single" w:sz="24" w:space="0" w:color="000000"/>
              <w:left w:val="nil"/>
              <w:bottom w:val="single" w:sz="24" w:space="0" w:color="000000"/>
              <w:right w:val="nil"/>
            </w:tcBorders>
            <w:shd w:val="clear" w:color="auto" w:fill="D9D9D9"/>
          </w:tcPr>
          <w:p w:rsidR="0093150E" w:rsidRDefault="007E303D">
            <w:pPr>
              <w:spacing w:after="0" w:line="259" w:lineRule="auto"/>
              <w:ind w:left="637" w:right="0" w:firstLine="0"/>
              <w:jc w:val="left"/>
            </w:pPr>
            <w:r>
              <w:rPr>
                <w:b/>
                <w:sz w:val="22"/>
              </w:rPr>
              <w:t>Variável analisada</w:t>
            </w:r>
            <w:r>
              <w:rPr>
                <w:sz w:val="22"/>
              </w:rPr>
              <w:t xml:space="preserve"> </w:t>
            </w:r>
          </w:p>
        </w:tc>
        <w:tc>
          <w:tcPr>
            <w:tcW w:w="1591" w:type="dxa"/>
            <w:tcBorders>
              <w:top w:val="single" w:sz="24" w:space="0" w:color="000000"/>
              <w:left w:val="nil"/>
              <w:bottom w:val="single" w:sz="24" w:space="0" w:color="000000"/>
              <w:right w:val="nil"/>
            </w:tcBorders>
            <w:shd w:val="clear" w:color="auto" w:fill="D9D9D9"/>
          </w:tcPr>
          <w:p w:rsidR="0093150E" w:rsidRDefault="007E303D">
            <w:pPr>
              <w:spacing w:after="0" w:line="259" w:lineRule="auto"/>
              <w:ind w:left="0" w:right="0" w:firstLine="0"/>
              <w:jc w:val="left"/>
            </w:pPr>
            <w:r>
              <w:rPr>
                <w:b/>
                <w:sz w:val="22"/>
              </w:rPr>
              <w:t xml:space="preserve">N </w:t>
            </w:r>
          </w:p>
        </w:tc>
        <w:tc>
          <w:tcPr>
            <w:tcW w:w="3023" w:type="dxa"/>
            <w:tcBorders>
              <w:top w:val="single" w:sz="24" w:space="0" w:color="000000"/>
              <w:left w:val="nil"/>
              <w:bottom w:val="single" w:sz="24" w:space="0" w:color="000000"/>
              <w:right w:val="nil"/>
            </w:tcBorders>
            <w:shd w:val="clear" w:color="auto" w:fill="D9D9D9"/>
          </w:tcPr>
          <w:p w:rsidR="0093150E" w:rsidRDefault="007E303D">
            <w:pPr>
              <w:spacing w:after="0" w:line="259" w:lineRule="auto"/>
              <w:ind w:left="109" w:right="0" w:firstLine="0"/>
              <w:jc w:val="center"/>
            </w:pPr>
            <w:r>
              <w:rPr>
                <w:b/>
                <w:sz w:val="22"/>
              </w:rPr>
              <w:t xml:space="preserve">% </w:t>
            </w:r>
          </w:p>
        </w:tc>
      </w:tr>
      <w:tr w:rsidR="0093150E">
        <w:trPr>
          <w:trHeight w:val="737"/>
        </w:trPr>
        <w:tc>
          <w:tcPr>
            <w:tcW w:w="4458" w:type="dxa"/>
            <w:tcBorders>
              <w:top w:val="single" w:sz="24" w:space="0" w:color="000000"/>
              <w:left w:val="nil"/>
              <w:bottom w:val="nil"/>
              <w:right w:val="nil"/>
            </w:tcBorders>
          </w:tcPr>
          <w:p w:rsidR="0093150E" w:rsidRDefault="007E303D">
            <w:pPr>
              <w:spacing w:after="105" w:line="259" w:lineRule="auto"/>
              <w:ind w:left="108" w:right="0" w:firstLine="0"/>
              <w:jc w:val="left"/>
            </w:pPr>
            <w:r>
              <w:rPr>
                <w:b/>
                <w:sz w:val="22"/>
              </w:rPr>
              <w:t xml:space="preserve">Sexo </w:t>
            </w:r>
          </w:p>
          <w:p w:rsidR="0093150E" w:rsidRDefault="007E303D">
            <w:pPr>
              <w:spacing w:after="0" w:line="259" w:lineRule="auto"/>
              <w:ind w:left="817" w:right="0" w:firstLine="0"/>
              <w:jc w:val="left"/>
            </w:pPr>
            <w:r>
              <w:rPr>
                <w:sz w:val="22"/>
              </w:rPr>
              <w:t xml:space="preserve">Masculino </w:t>
            </w:r>
          </w:p>
        </w:tc>
        <w:tc>
          <w:tcPr>
            <w:tcW w:w="1591" w:type="dxa"/>
            <w:tcBorders>
              <w:top w:val="single" w:sz="24" w:space="0" w:color="000000"/>
              <w:left w:val="nil"/>
              <w:bottom w:val="nil"/>
              <w:right w:val="nil"/>
            </w:tcBorders>
          </w:tcPr>
          <w:p w:rsidR="0093150E" w:rsidRDefault="007E303D">
            <w:pPr>
              <w:spacing w:after="105" w:line="259" w:lineRule="auto"/>
              <w:ind w:left="80" w:right="0" w:firstLine="0"/>
              <w:jc w:val="left"/>
            </w:pPr>
            <w:r>
              <w:rPr>
                <w:sz w:val="22"/>
              </w:rPr>
              <w:t xml:space="preserve"> </w:t>
            </w:r>
          </w:p>
          <w:p w:rsidR="0093150E" w:rsidRDefault="007E303D">
            <w:pPr>
              <w:spacing w:after="0" w:line="259" w:lineRule="auto"/>
              <w:ind w:left="24" w:right="0" w:firstLine="0"/>
              <w:jc w:val="left"/>
            </w:pPr>
            <w:r>
              <w:rPr>
                <w:sz w:val="22"/>
              </w:rPr>
              <w:t xml:space="preserve">4 </w:t>
            </w:r>
          </w:p>
        </w:tc>
        <w:tc>
          <w:tcPr>
            <w:tcW w:w="3023" w:type="dxa"/>
            <w:tcBorders>
              <w:top w:val="single" w:sz="24" w:space="0" w:color="000000"/>
              <w:left w:val="nil"/>
              <w:bottom w:val="nil"/>
              <w:right w:val="nil"/>
            </w:tcBorders>
          </w:tcPr>
          <w:p w:rsidR="0093150E" w:rsidRDefault="007E303D">
            <w:pPr>
              <w:spacing w:after="105" w:line="259" w:lineRule="auto"/>
              <w:ind w:left="168" w:right="0" w:firstLine="0"/>
              <w:jc w:val="center"/>
            </w:pPr>
            <w:r>
              <w:rPr>
                <w:sz w:val="22"/>
              </w:rPr>
              <w:t xml:space="preserve"> </w:t>
            </w:r>
          </w:p>
          <w:p w:rsidR="0093150E" w:rsidRDefault="007E303D">
            <w:pPr>
              <w:spacing w:after="0" w:line="259" w:lineRule="auto"/>
              <w:ind w:left="115" w:right="0" w:firstLine="0"/>
              <w:jc w:val="center"/>
            </w:pPr>
            <w:r>
              <w:rPr>
                <w:sz w:val="22"/>
              </w:rPr>
              <w:t xml:space="preserve">50,0 </w:t>
            </w:r>
          </w:p>
        </w:tc>
      </w:tr>
      <w:tr w:rsidR="0093150E">
        <w:trPr>
          <w:trHeight w:val="380"/>
        </w:trPr>
        <w:tc>
          <w:tcPr>
            <w:tcW w:w="4458" w:type="dxa"/>
            <w:tcBorders>
              <w:top w:val="nil"/>
              <w:left w:val="nil"/>
              <w:bottom w:val="nil"/>
              <w:right w:val="nil"/>
            </w:tcBorders>
          </w:tcPr>
          <w:p w:rsidR="0093150E" w:rsidRDefault="007E303D">
            <w:pPr>
              <w:spacing w:after="0" w:line="259" w:lineRule="auto"/>
              <w:ind w:left="817" w:right="0" w:firstLine="0"/>
              <w:jc w:val="left"/>
            </w:pPr>
            <w:r>
              <w:rPr>
                <w:sz w:val="22"/>
              </w:rPr>
              <w:t xml:space="preserve">Feminino </w:t>
            </w:r>
          </w:p>
        </w:tc>
        <w:tc>
          <w:tcPr>
            <w:tcW w:w="1591" w:type="dxa"/>
            <w:tcBorders>
              <w:top w:val="nil"/>
              <w:left w:val="nil"/>
              <w:bottom w:val="nil"/>
              <w:right w:val="nil"/>
            </w:tcBorders>
          </w:tcPr>
          <w:p w:rsidR="0093150E" w:rsidRDefault="007E303D">
            <w:pPr>
              <w:spacing w:after="0" w:line="259" w:lineRule="auto"/>
              <w:ind w:left="24" w:right="0" w:firstLine="0"/>
              <w:jc w:val="left"/>
            </w:pPr>
            <w:r>
              <w:rPr>
                <w:sz w:val="22"/>
              </w:rPr>
              <w:t xml:space="preserve">4 </w:t>
            </w:r>
          </w:p>
        </w:tc>
        <w:tc>
          <w:tcPr>
            <w:tcW w:w="3023" w:type="dxa"/>
            <w:tcBorders>
              <w:top w:val="nil"/>
              <w:left w:val="nil"/>
              <w:bottom w:val="nil"/>
              <w:right w:val="nil"/>
            </w:tcBorders>
          </w:tcPr>
          <w:p w:rsidR="0093150E" w:rsidRDefault="007E303D">
            <w:pPr>
              <w:spacing w:after="0" w:line="259" w:lineRule="auto"/>
              <w:ind w:left="115" w:right="0" w:firstLine="0"/>
              <w:jc w:val="center"/>
            </w:pPr>
            <w:r>
              <w:rPr>
                <w:sz w:val="22"/>
              </w:rPr>
              <w:t xml:space="preserve">50,0 </w:t>
            </w:r>
          </w:p>
        </w:tc>
      </w:tr>
      <w:tr w:rsidR="0093150E">
        <w:trPr>
          <w:trHeight w:val="756"/>
        </w:trPr>
        <w:tc>
          <w:tcPr>
            <w:tcW w:w="4458" w:type="dxa"/>
            <w:tcBorders>
              <w:top w:val="nil"/>
              <w:left w:val="nil"/>
              <w:bottom w:val="nil"/>
              <w:right w:val="nil"/>
            </w:tcBorders>
          </w:tcPr>
          <w:p w:rsidR="0093150E" w:rsidRDefault="007E303D">
            <w:pPr>
              <w:spacing w:after="0" w:line="259" w:lineRule="auto"/>
              <w:ind w:left="817" w:right="2834" w:hanging="709"/>
              <w:jc w:val="left"/>
            </w:pPr>
            <w:r>
              <w:rPr>
                <w:b/>
                <w:sz w:val="22"/>
              </w:rPr>
              <w:t xml:space="preserve">Raça/cor </w:t>
            </w:r>
            <w:r>
              <w:rPr>
                <w:sz w:val="22"/>
              </w:rPr>
              <w:t xml:space="preserve">Parda </w:t>
            </w:r>
          </w:p>
        </w:tc>
        <w:tc>
          <w:tcPr>
            <w:tcW w:w="1591" w:type="dxa"/>
            <w:tcBorders>
              <w:top w:val="nil"/>
              <w:left w:val="nil"/>
              <w:bottom w:val="nil"/>
              <w:right w:val="nil"/>
            </w:tcBorders>
          </w:tcPr>
          <w:p w:rsidR="0093150E" w:rsidRDefault="007E303D">
            <w:pPr>
              <w:spacing w:after="101" w:line="259" w:lineRule="auto"/>
              <w:ind w:left="80" w:right="0" w:firstLine="0"/>
              <w:jc w:val="left"/>
            </w:pPr>
            <w:r>
              <w:rPr>
                <w:sz w:val="22"/>
              </w:rPr>
              <w:t xml:space="preserve"> </w:t>
            </w:r>
          </w:p>
          <w:p w:rsidR="0093150E" w:rsidRDefault="007E303D">
            <w:pPr>
              <w:spacing w:after="0" w:line="259" w:lineRule="auto"/>
              <w:ind w:left="24" w:right="0" w:firstLine="0"/>
              <w:jc w:val="left"/>
            </w:pPr>
            <w:r>
              <w:rPr>
                <w:sz w:val="22"/>
              </w:rPr>
              <w:t xml:space="preserve">5 </w:t>
            </w:r>
          </w:p>
        </w:tc>
        <w:tc>
          <w:tcPr>
            <w:tcW w:w="3023" w:type="dxa"/>
            <w:tcBorders>
              <w:top w:val="nil"/>
              <w:left w:val="nil"/>
              <w:bottom w:val="nil"/>
              <w:right w:val="nil"/>
            </w:tcBorders>
          </w:tcPr>
          <w:p w:rsidR="0093150E" w:rsidRDefault="007E303D">
            <w:pPr>
              <w:spacing w:after="101" w:line="259" w:lineRule="auto"/>
              <w:ind w:left="168" w:right="0" w:firstLine="0"/>
              <w:jc w:val="center"/>
            </w:pPr>
            <w:r>
              <w:rPr>
                <w:sz w:val="22"/>
              </w:rPr>
              <w:t xml:space="preserve"> </w:t>
            </w:r>
          </w:p>
          <w:p w:rsidR="0093150E" w:rsidRDefault="007E303D">
            <w:pPr>
              <w:spacing w:after="0" w:line="259" w:lineRule="auto"/>
              <w:ind w:left="114" w:right="0" w:firstLine="0"/>
              <w:jc w:val="center"/>
            </w:pPr>
            <w:r>
              <w:rPr>
                <w:sz w:val="22"/>
              </w:rPr>
              <w:t xml:space="preserve">62,5 </w:t>
            </w:r>
          </w:p>
        </w:tc>
      </w:tr>
      <w:tr w:rsidR="0093150E">
        <w:trPr>
          <w:trHeight w:val="380"/>
        </w:trPr>
        <w:tc>
          <w:tcPr>
            <w:tcW w:w="4458" w:type="dxa"/>
            <w:tcBorders>
              <w:top w:val="nil"/>
              <w:left w:val="nil"/>
              <w:bottom w:val="nil"/>
              <w:right w:val="nil"/>
            </w:tcBorders>
          </w:tcPr>
          <w:p w:rsidR="0093150E" w:rsidRDefault="007E303D">
            <w:pPr>
              <w:spacing w:after="0" w:line="259" w:lineRule="auto"/>
              <w:ind w:left="817" w:right="0" w:firstLine="0"/>
              <w:jc w:val="left"/>
            </w:pPr>
            <w:r>
              <w:rPr>
                <w:sz w:val="22"/>
              </w:rPr>
              <w:t xml:space="preserve">Preto </w:t>
            </w:r>
          </w:p>
        </w:tc>
        <w:tc>
          <w:tcPr>
            <w:tcW w:w="1591" w:type="dxa"/>
            <w:tcBorders>
              <w:top w:val="nil"/>
              <w:left w:val="nil"/>
              <w:bottom w:val="nil"/>
              <w:right w:val="nil"/>
            </w:tcBorders>
          </w:tcPr>
          <w:p w:rsidR="0093150E" w:rsidRDefault="007E303D">
            <w:pPr>
              <w:spacing w:after="0" w:line="259" w:lineRule="auto"/>
              <w:ind w:left="24" w:right="0" w:firstLine="0"/>
              <w:jc w:val="left"/>
            </w:pPr>
            <w:r>
              <w:rPr>
                <w:sz w:val="22"/>
              </w:rPr>
              <w:t xml:space="preserve">1 </w:t>
            </w:r>
          </w:p>
        </w:tc>
        <w:tc>
          <w:tcPr>
            <w:tcW w:w="3023" w:type="dxa"/>
            <w:tcBorders>
              <w:top w:val="nil"/>
              <w:left w:val="nil"/>
              <w:bottom w:val="nil"/>
              <w:right w:val="nil"/>
            </w:tcBorders>
          </w:tcPr>
          <w:p w:rsidR="0093150E" w:rsidRDefault="007E303D">
            <w:pPr>
              <w:spacing w:after="0" w:line="259" w:lineRule="auto"/>
              <w:ind w:left="114" w:right="0" w:firstLine="0"/>
              <w:jc w:val="center"/>
            </w:pPr>
            <w:r>
              <w:rPr>
                <w:sz w:val="22"/>
              </w:rPr>
              <w:t xml:space="preserve">12,5 </w:t>
            </w:r>
          </w:p>
        </w:tc>
      </w:tr>
      <w:tr w:rsidR="0093150E">
        <w:trPr>
          <w:trHeight w:val="380"/>
        </w:trPr>
        <w:tc>
          <w:tcPr>
            <w:tcW w:w="4458" w:type="dxa"/>
            <w:tcBorders>
              <w:top w:val="nil"/>
              <w:left w:val="nil"/>
              <w:bottom w:val="nil"/>
              <w:right w:val="nil"/>
            </w:tcBorders>
          </w:tcPr>
          <w:p w:rsidR="0093150E" w:rsidRDefault="007E303D">
            <w:pPr>
              <w:spacing w:after="0" w:line="259" w:lineRule="auto"/>
              <w:ind w:left="817" w:right="0" w:firstLine="0"/>
              <w:jc w:val="left"/>
            </w:pPr>
            <w:r>
              <w:rPr>
                <w:sz w:val="22"/>
              </w:rPr>
              <w:t xml:space="preserve">Branca </w:t>
            </w:r>
          </w:p>
        </w:tc>
        <w:tc>
          <w:tcPr>
            <w:tcW w:w="1591" w:type="dxa"/>
            <w:tcBorders>
              <w:top w:val="nil"/>
              <w:left w:val="nil"/>
              <w:bottom w:val="nil"/>
              <w:right w:val="nil"/>
            </w:tcBorders>
          </w:tcPr>
          <w:p w:rsidR="0093150E" w:rsidRDefault="007E303D">
            <w:pPr>
              <w:spacing w:after="0" w:line="259" w:lineRule="auto"/>
              <w:ind w:left="24" w:right="0" w:firstLine="0"/>
              <w:jc w:val="left"/>
            </w:pPr>
            <w:r>
              <w:rPr>
                <w:sz w:val="22"/>
              </w:rPr>
              <w:t xml:space="preserve">2 </w:t>
            </w:r>
          </w:p>
        </w:tc>
        <w:tc>
          <w:tcPr>
            <w:tcW w:w="3023" w:type="dxa"/>
            <w:tcBorders>
              <w:top w:val="nil"/>
              <w:left w:val="nil"/>
              <w:bottom w:val="nil"/>
              <w:right w:val="nil"/>
            </w:tcBorders>
          </w:tcPr>
          <w:p w:rsidR="0093150E" w:rsidRDefault="007E303D">
            <w:pPr>
              <w:spacing w:after="0" w:line="259" w:lineRule="auto"/>
              <w:ind w:left="115" w:right="0" w:firstLine="0"/>
              <w:jc w:val="center"/>
            </w:pPr>
            <w:r>
              <w:rPr>
                <w:sz w:val="22"/>
              </w:rPr>
              <w:t xml:space="preserve">25,0 </w:t>
            </w:r>
          </w:p>
        </w:tc>
      </w:tr>
      <w:tr w:rsidR="0093150E">
        <w:trPr>
          <w:trHeight w:val="760"/>
        </w:trPr>
        <w:tc>
          <w:tcPr>
            <w:tcW w:w="4458" w:type="dxa"/>
            <w:tcBorders>
              <w:top w:val="nil"/>
              <w:left w:val="nil"/>
              <w:bottom w:val="nil"/>
              <w:right w:val="nil"/>
            </w:tcBorders>
          </w:tcPr>
          <w:p w:rsidR="0093150E" w:rsidRDefault="007E303D">
            <w:pPr>
              <w:spacing w:after="105" w:line="259" w:lineRule="auto"/>
              <w:ind w:left="108" w:right="0" w:firstLine="0"/>
              <w:jc w:val="left"/>
            </w:pPr>
            <w:r>
              <w:rPr>
                <w:b/>
                <w:sz w:val="22"/>
              </w:rPr>
              <w:t xml:space="preserve">Cidade de residência </w:t>
            </w:r>
          </w:p>
          <w:p w:rsidR="0093150E" w:rsidRDefault="007E303D">
            <w:pPr>
              <w:spacing w:after="0" w:line="259" w:lineRule="auto"/>
              <w:ind w:left="817" w:right="0" w:firstLine="0"/>
              <w:jc w:val="left"/>
            </w:pPr>
            <w:r>
              <w:rPr>
                <w:sz w:val="22"/>
              </w:rPr>
              <w:t xml:space="preserve">Salvador </w:t>
            </w:r>
          </w:p>
        </w:tc>
        <w:tc>
          <w:tcPr>
            <w:tcW w:w="1591" w:type="dxa"/>
            <w:tcBorders>
              <w:top w:val="nil"/>
              <w:left w:val="nil"/>
              <w:bottom w:val="nil"/>
              <w:right w:val="nil"/>
            </w:tcBorders>
          </w:tcPr>
          <w:p w:rsidR="0093150E" w:rsidRDefault="007E303D">
            <w:pPr>
              <w:spacing w:after="105" w:line="259" w:lineRule="auto"/>
              <w:ind w:left="80" w:right="0" w:firstLine="0"/>
              <w:jc w:val="left"/>
            </w:pPr>
            <w:r>
              <w:rPr>
                <w:sz w:val="22"/>
              </w:rPr>
              <w:t xml:space="preserve"> </w:t>
            </w:r>
          </w:p>
          <w:p w:rsidR="0093150E" w:rsidRDefault="007E303D">
            <w:pPr>
              <w:spacing w:after="0" w:line="259" w:lineRule="auto"/>
              <w:ind w:left="24" w:right="0" w:firstLine="0"/>
              <w:jc w:val="left"/>
            </w:pPr>
            <w:r>
              <w:rPr>
                <w:sz w:val="22"/>
              </w:rPr>
              <w:t xml:space="preserve">5 </w:t>
            </w:r>
          </w:p>
        </w:tc>
        <w:tc>
          <w:tcPr>
            <w:tcW w:w="3023" w:type="dxa"/>
            <w:tcBorders>
              <w:top w:val="nil"/>
              <w:left w:val="nil"/>
              <w:bottom w:val="nil"/>
              <w:right w:val="nil"/>
            </w:tcBorders>
          </w:tcPr>
          <w:p w:rsidR="0093150E" w:rsidRDefault="007E303D">
            <w:pPr>
              <w:spacing w:after="105" w:line="259" w:lineRule="auto"/>
              <w:ind w:left="168" w:right="0" w:firstLine="0"/>
              <w:jc w:val="center"/>
            </w:pPr>
            <w:r>
              <w:rPr>
                <w:sz w:val="22"/>
              </w:rPr>
              <w:t xml:space="preserve"> </w:t>
            </w:r>
          </w:p>
          <w:p w:rsidR="0093150E" w:rsidRDefault="007E303D">
            <w:pPr>
              <w:spacing w:after="0" w:line="259" w:lineRule="auto"/>
              <w:ind w:left="114" w:right="0" w:firstLine="0"/>
              <w:jc w:val="center"/>
            </w:pPr>
            <w:r>
              <w:rPr>
                <w:sz w:val="22"/>
              </w:rPr>
              <w:t xml:space="preserve">62,5 </w:t>
            </w:r>
          </w:p>
        </w:tc>
      </w:tr>
      <w:tr w:rsidR="0093150E">
        <w:trPr>
          <w:trHeight w:val="380"/>
        </w:trPr>
        <w:tc>
          <w:tcPr>
            <w:tcW w:w="4458" w:type="dxa"/>
            <w:tcBorders>
              <w:top w:val="nil"/>
              <w:left w:val="nil"/>
              <w:bottom w:val="nil"/>
              <w:right w:val="nil"/>
            </w:tcBorders>
          </w:tcPr>
          <w:p w:rsidR="0093150E" w:rsidRDefault="007E303D">
            <w:pPr>
              <w:spacing w:after="0" w:line="259" w:lineRule="auto"/>
              <w:ind w:left="817" w:right="0" w:firstLine="0"/>
              <w:jc w:val="left"/>
            </w:pPr>
            <w:r>
              <w:rPr>
                <w:sz w:val="22"/>
              </w:rPr>
              <w:t xml:space="preserve">Feira de Santana </w:t>
            </w:r>
          </w:p>
        </w:tc>
        <w:tc>
          <w:tcPr>
            <w:tcW w:w="1591" w:type="dxa"/>
            <w:tcBorders>
              <w:top w:val="nil"/>
              <w:left w:val="nil"/>
              <w:bottom w:val="nil"/>
              <w:right w:val="nil"/>
            </w:tcBorders>
          </w:tcPr>
          <w:p w:rsidR="0093150E" w:rsidRDefault="007E303D">
            <w:pPr>
              <w:spacing w:after="0" w:line="259" w:lineRule="auto"/>
              <w:ind w:left="24" w:right="0" w:firstLine="0"/>
              <w:jc w:val="left"/>
            </w:pPr>
            <w:r>
              <w:rPr>
                <w:sz w:val="22"/>
              </w:rPr>
              <w:t xml:space="preserve">1 </w:t>
            </w:r>
          </w:p>
        </w:tc>
        <w:tc>
          <w:tcPr>
            <w:tcW w:w="3023" w:type="dxa"/>
            <w:tcBorders>
              <w:top w:val="nil"/>
              <w:left w:val="nil"/>
              <w:bottom w:val="nil"/>
              <w:right w:val="nil"/>
            </w:tcBorders>
          </w:tcPr>
          <w:p w:rsidR="0093150E" w:rsidRDefault="007E303D">
            <w:pPr>
              <w:spacing w:after="0" w:line="259" w:lineRule="auto"/>
              <w:ind w:left="114" w:right="0" w:firstLine="0"/>
              <w:jc w:val="center"/>
            </w:pPr>
            <w:r>
              <w:rPr>
                <w:sz w:val="22"/>
              </w:rPr>
              <w:t xml:space="preserve">12,5 </w:t>
            </w:r>
          </w:p>
        </w:tc>
      </w:tr>
      <w:tr w:rsidR="0093150E">
        <w:trPr>
          <w:trHeight w:val="378"/>
        </w:trPr>
        <w:tc>
          <w:tcPr>
            <w:tcW w:w="4458" w:type="dxa"/>
            <w:tcBorders>
              <w:top w:val="nil"/>
              <w:left w:val="nil"/>
              <w:bottom w:val="nil"/>
              <w:right w:val="nil"/>
            </w:tcBorders>
          </w:tcPr>
          <w:p w:rsidR="0093150E" w:rsidRDefault="007E303D">
            <w:pPr>
              <w:spacing w:after="0" w:line="259" w:lineRule="auto"/>
              <w:ind w:left="817" w:right="0" w:firstLine="0"/>
              <w:jc w:val="left"/>
            </w:pPr>
            <w:r>
              <w:rPr>
                <w:sz w:val="22"/>
              </w:rPr>
              <w:t xml:space="preserve">Serrinha </w:t>
            </w:r>
          </w:p>
        </w:tc>
        <w:tc>
          <w:tcPr>
            <w:tcW w:w="1591" w:type="dxa"/>
            <w:tcBorders>
              <w:top w:val="nil"/>
              <w:left w:val="nil"/>
              <w:bottom w:val="nil"/>
              <w:right w:val="nil"/>
            </w:tcBorders>
          </w:tcPr>
          <w:p w:rsidR="0093150E" w:rsidRDefault="007E303D">
            <w:pPr>
              <w:spacing w:after="0" w:line="259" w:lineRule="auto"/>
              <w:ind w:left="24" w:right="0" w:firstLine="0"/>
              <w:jc w:val="left"/>
            </w:pPr>
            <w:r>
              <w:rPr>
                <w:sz w:val="22"/>
              </w:rPr>
              <w:t xml:space="preserve">1 </w:t>
            </w:r>
          </w:p>
        </w:tc>
        <w:tc>
          <w:tcPr>
            <w:tcW w:w="3023" w:type="dxa"/>
            <w:tcBorders>
              <w:top w:val="nil"/>
              <w:left w:val="nil"/>
              <w:bottom w:val="nil"/>
              <w:right w:val="nil"/>
            </w:tcBorders>
          </w:tcPr>
          <w:p w:rsidR="0093150E" w:rsidRDefault="007E303D">
            <w:pPr>
              <w:spacing w:after="0" w:line="259" w:lineRule="auto"/>
              <w:ind w:left="114" w:right="0" w:firstLine="0"/>
              <w:jc w:val="center"/>
            </w:pPr>
            <w:r>
              <w:rPr>
                <w:sz w:val="22"/>
              </w:rPr>
              <w:t xml:space="preserve">12,5 </w:t>
            </w:r>
          </w:p>
        </w:tc>
      </w:tr>
      <w:tr w:rsidR="0093150E">
        <w:trPr>
          <w:trHeight w:val="468"/>
        </w:trPr>
        <w:tc>
          <w:tcPr>
            <w:tcW w:w="4458" w:type="dxa"/>
            <w:tcBorders>
              <w:top w:val="nil"/>
              <w:left w:val="nil"/>
              <w:bottom w:val="single" w:sz="24" w:space="0" w:color="000000"/>
              <w:right w:val="nil"/>
            </w:tcBorders>
          </w:tcPr>
          <w:p w:rsidR="0093150E" w:rsidRDefault="007E303D">
            <w:pPr>
              <w:spacing w:after="0" w:line="259" w:lineRule="auto"/>
              <w:ind w:left="817" w:right="0" w:firstLine="0"/>
              <w:jc w:val="left"/>
            </w:pPr>
            <w:r>
              <w:rPr>
                <w:sz w:val="22"/>
              </w:rPr>
              <w:t xml:space="preserve">Euclides da Cunha </w:t>
            </w:r>
          </w:p>
        </w:tc>
        <w:tc>
          <w:tcPr>
            <w:tcW w:w="1591" w:type="dxa"/>
            <w:tcBorders>
              <w:top w:val="nil"/>
              <w:left w:val="nil"/>
              <w:bottom w:val="single" w:sz="24" w:space="0" w:color="000000"/>
              <w:right w:val="nil"/>
            </w:tcBorders>
          </w:tcPr>
          <w:p w:rsidR="0093150E" w:rsidRDefault="007E303D">
            <w:pPr>
              <w:spacing w:after="0" w:line="259" w:lineRule="auto"/>
              <w:ind w:left="24" w:right="0" w:firstLine="0"/>
              <w:jc w:val="left"/>
            </w:pPr>
            <w:r>
              <w:rPr>
                <w:sz w:val="22"/>
              </w:rPr>
              <w:t xml:space="preserve">1 </w:t>
            </w:r>
          </w:p>
        </w:tc>
        <w:tc>
          <w:tcPr>
            <w:tcW w:w="3023" w:type="dxa"/>
            <w:tcBorders>
              <w:top w:val="nil"/>
              <w:left w:val="nil"/>
              <w:bottom w:val="single" w:sz="24" w:space="0" w:color="000000"/>
              <w:right w:val="nil"/>
            </w:tcBorders>
          </w:tcPr>
          <w:p w:rsidR="0093150E" w:rsidRDefault="007E303D">
            <w:pPr>
              <w:spacing w:after="0" w:line="259" w:lineRule="auto"/>
              <w:ind w:left="114" w:right="0" w:firstLine="0"/>
              <w:jc w:val="center"/>
            </w:pPr>
            <w:r>
              <w:rPr>
                <w:sz w:val="22"/>
              </w:rPr>
              <w:t xml:space="preserve">12,5 </w:t>
            </w:r>
          </w:p>
        </w:tc>
      </w:tr>
    </w:tbl>
    <w:p w:rsidR="0093150E" w:rsidRDefault="007E303D">
      <w:pPr>
        <w:pStyle w:val="Ttulo4"/>
        <w:ind w:left="3" w:right="0"/>
      </w:pPr>
      <w:r>
        <w:lastRenderedPageBreak/>
        <w:t>5.2 CARACTERÍSTICAS CLÍNICAS</w:t>
      </w:r>
      <w:r>
        <w:rPr>
          <w:b w:val="0"/>
        </w:rPr>
        <w:t xml:space="preserve"> </w:t>
      </w:r>
    </w:p>
    <w:p w:rsidR="0093150E" w:rsidRDefault="007E303D">
      <w:pPr>
        <w:ind w:left="-5" w:right="4"/>
      </w:pPr>
      <w:r>
        <w:t xml:space="preserve"> Os dados sobre o </w:t>
      </w:r>
      <w:r>
        <w:t xml:space="preserve">perfil clínico dos pacientes avaliados encontram-se reunidos e resumidos na tabela 2. Evidencia-se que os sinais mais frequentes foram fraqueza muscular proximal, presente em 100% dos pacientes e </w:t>
      </w:r>
      <w:proofErr w:type="spellStart"/>
      <w:r>
        <w:t>dismorfismo</w:t>
      </w:r>
      <w:proofErr w:type="spellEnd"/>
      <w:r>
        <w:t xml:space="preserve"> crânio facial em 62,5% dos pacientes. </w:t>
      </w:r>
    </w:p>
    <w:p w:rsidR="0093150E" w:rsidRDefault="007E303D">
      <w:pPr>
        <w:spacing w:after="0" w:line="259" w:lineRule="auto"/>
        <w:ind w:left="-5" w:right="0"/>
        <w:jc w:val="left"/>
      </w:pPr>
      <w:r>
        <w:t xml:space="preserve">  </w:t>
      </w:r>
      <w:r>
        <w:rPr>
          <w:b/>
          <w:sz w:val="22"/>
        </w:rPr>
        <w:t xml:space="preserve">Tabela </w:t>
      </w:r>
      <w:r>
        <w:rPr>
          <w:b/>
          <w:sz w:val="22"/>
        </w:rPr>
        <w:t>2 – Perfil clínico</w:t>
      </w:r>
      <w:r>
        <w:rPr>
          <w:sz w:val="22"/>
        </w:rPr>
        <w:t xml:space="preserve"> de pacientes com </w:t>
      </w:r>
      <w:proofErr w:type="spellStart"/>
      <w:r>
        <w:rPr>
          <w:sz w:val="22"/>
        </w:rPr>
        <w:t>Miopatia</w:t>
      </w:r>
      <w:proofErr w:type="spellEnd"/>
      <w:r>
        <w:rPr>
          <w:sz w:val="22"/>
        </w:rPr>
        <w:t xml:space="preserve"> Congênita atendidos no Ambulatório em Doenças Neuromusculares em Salvador – Bahia no ano de 2023 </w:t>
      </w:r>
    </w:p>
    <w:tbl>
      <w:tblPr>
        <w:tblStyle w:val="TableGrid"/>
        <w:tblW w:w="9071" w:type="dxa"/>
        <w:tblInd w:w="4" w:type="dxa"/>
        <w:tblCellMar>
          <w:top w:w="0" w:type="dxa"/>
          <w:left w:w="0" w:type="dxa"/>
          <w:bottom w:w="0" w:type="dxa"/>
          <w:right w:w="115" w:type="dxa"/>
        </w:tblCellMar>
        <w:tblLook w:val="04A0" w:firstRow="1" w:lastRow="0" w:firstColumn="1" w:lastColumn="0" w:noHBand="0" w:noVBand="1"/>
      </w:tblPr>
      <w:tblGrid>
        <w:gridCol w:w="4717"/>
        <w:gridCol w:w="2593"/>
        <w:gridCol w:w="1761"/>
      </w:tblGrid>
      <w:tr w:rsidR="0093150E">
        <w:trPr>
          <w:trHeight w:val="333"/>
        </w:trPr>
        <w:tc>
          <w:tcPr>
            <w:tcW w:w="4718" w:type="dxa"/>
            <w:tcBorders>
              <w:top w:val="single" w:sz="24" w:space="0" w:color="000000"/>
              <w:left w:val="nil"/>
              <w:bottom w:val="single" w:sz="24" w:space="0" w:color="000000"/>
              <w:right w:val="nil"/>
            </w:tcBorders>
            <w:shd w:val="clear" w:color="auto" w:fill="D9D9D9"/>
          </w:tcPr>
          <w:p w:rsidR="0093150E" w:rsidRDefault="007E303D">
            <w:pPr>
              <w:spacing w:after="0" w:line="259" w:lineRule="auto"/>
              <w:ind w:left="897" w:right="0" w:firstLine="0"/>
              <w:jc w:val="left"/>
            </w:pPr>
            <w:r>
              <w:rPr>
                <w:b/>
                <w:sz w:val="22"/>
              </w:rPr>
              <w:t>Variável analisada</w:t>
            </w:r>
            <w:r>
              <w:rPr>
                <w:sz w:val="22"/>
              </w:rPr>
              <w:t xml:space="preserve"> </w:t>
            </w:r>
          </w:p>
        </w:tc>
        <w:tc>
          <w:tcPr>
            <w:tcW w:w="2593" w:type="dxa"/>
            <w:tcBorders>
              <w:top w:val="single" w:sz="24" w:space="0" w:color="000000"/>
              <w:left w:val="nil"/>
              <w:bottom w:val="single" w:sz="24" w:space="0" w:color="000000"/>
              <w:right w:val="nil"/>
            </w:tcBorders>
            <w:shd w:val="clear" w:color="auto" w:fill="D9D9D9"/>
          </w:tcPr>
          <w:p w:rsidR="0093150E" w:rsidRDefault="007E303D">
            <w:pPr>
              <w:spacing w:after="0" w:line="259" w:lineRule="auto"/>
              <w:ind w:left="0" w:right="0" w:firstLine="0"/>
              <w:jc w:val="left"/>
            </w:pPr>
            <w:r>
              <w:rPr>
                <w:b/>
                <w:sz w:val="22"/>
              </w:rPr>
              <w:t xml:space="preserve">N </w:t>
            </w:r>
          </w:p>
        </w:tc>
        <w:tc>
          <w:tcPr>
            <w:tcW w:w="1761" w:type="dxa"/>
            <w:tcBorders>
              <w:top w:val="single" w:sz="24" w:space="0" w:color="000000"/>
              <w:left w:val="nil"/>
              <w:bottom w:val="single" w:sz="24" w:space="0" w:color="000000"/>
              <w:right w:val="nil"/>
            </w:tcBorders>
            <w:shd w:val="clear" w:color="auto" w:fill="D9D9D9"/>
          </w:tcPr>
          <w:p w:rsidR="0093150E" w:rsidRDefault="007E303D">
            <w:pPr>
              <w:spacing w:after="0" w:line="259" w:lineRule="auto"/>
              <w:ind w:left="136" w:right="0" w:firstLine="0"/>
              <w:jc w:val="left"/>
            </w:pPr>
            <w:r>
              <w:rPr>
                <w:b/>
                <w:sz w:val="22"/>
              </w:rPr>
              <w:t xml:space="preserve">% </w:t>
            </w:r>
          </w:p>
        </w:tc>
      </w:tr>
      <w:tr w:rsidR="0093150E">
        <w:trPr>
          <w:trHeight w:val="573"/>
        </w:trPr>
        <w:tc>
          <w:tcPr>
            <w:tcW w:w="4718" w:type="dxa"/>
            <w:tcBorders>
              <w:top w:val="single" w:sz="24" w:space="0" w:color="000000"/>
              <w:left w:val="nil"/>
              <w:bottom w:val="nil"/>
              <w:right w:val="nil"/>
            </w:tcBorders>
          </w:tcPr>
          <w:p w:rsidR="0093150E" w:rsidRDefault="007E303D">
            <w:pPr>
              <w:spacing w:after="0" w:line="259" w:lineRule="auto"/>
              <w:ind w:left="817" w:right="2242" w:hanging="709"/>
              <w:jc w:val="left"/>
            </w:pPr>
            <w:r>
              <w:rPr>
                <w:b/>
                <w:sz w:val="22"/>
              </w:rPr>
              <w:t xml:space="preserve">Tônus muscular </w:t>
            </w:r>
            <w:r>
              <w:rPr>
                <w:sz w:val="22"/>
              </w:rPr>
              <w:t xml:space="preserve">Normal </w:t>
            </w:r>
          </w:p>
        </w:tc>
        <w:tc>
          <w:tcPr>
            <w:tcW w:w="2593" w:type="dxa"/>
            <w:tcBorders>
              <w:top w:val="single" w:sz="24" w:space="0" w:color="000000"/>
              <w:left w:val="nil"/>
              <w:bottom w:val="nil"/>
              <w:right w:val="nil"/>
            </w:tcBorders>
          </w:tcPr>
          <w:p w:rsidR="0093150E" w:rsidRDefault="007E303D">
            <w:pPr>
              <w:spacing w:after="0" w:line="259" w:lineRule="auto"/>
              <w:ind w:left="80" w:right="0" w:firstLine="0"/>
              <w:jc w:val="left"/>
            </w:pPr>
            <w:r>
              <w:rPr>
                <w:sz w:val="22"/>
              </w:rPr>
              <w:t xml:space="preserve"> </w:t>
            </w:r>
          </w:p>
          <w:p w:rsidR="0093150E" w:rsidRDefault="007E303D">
            <w:pPr>
              <w:spacing w:after="0" w:line="259" w:lineRule="auto"/>
              <w:ind w:left="24" w:right="0" w:firstLine="0"/>
              <w:jc w:val="left"/>
            </w:pPr>
            <w:r>
              <w:rPr>
                <w:sz w:val="22"/>
              </w:rPr>
              <w:t xml:space="preserve">5 </w:t>
            </w:r>
          </w:p>
        </w:tc>
        <w:tc>
          <w:tcPr>
            <w:tcW w:w="1761" w:type="dxa"/>
            <w:tcBorders>
              <w:top w:val="single" w:sz="24" w:space="0" w:color="000000"/>
              <w:left w:val="nil"/>
              <w:bottom w:val="nil"/>
              <w:right w:val="nil"/>
            </w:tcBorders>
          </w:tcPr>
          <w:p w:rsidR="0093150E" w:rsidRDefault="007E303D">
            <w:pPr>
              <w:spacing w:after="1" w:line="259" w:lineRule="auto"/>
              <w:ind w:left="248" w:right="0" w:firstLine="0"/>
              <w:jc w:val="left"/>
            </w:pPr>
            <w:r>
              <w:rPr>
                <w:sz w:val="22"/>
              </w:rPr>
              <w:t xml:space="preserve"> </w:t>
            </w:r>
          </w:p>
          <w:p w:rsidR="0093150E" w:rsidRDefault="007E303D">
            <w:pPr>
              <w:spacing w:after="0" w:line="259" w:lineRule="auto"/>
              <w:ind w:left="56" w:right="0" w:firstLine="0"/>
              <w:jc w:val="left"/>
            </w:pPr>
            <w:r>
              <w:rPr>
                <w:sz w:val="22"/>
              </w:rPr>
              <w:t xml:space="preserve">62,5 </w:t>
            </w:r>
          </w:p>
        </w:tc>
      </w:tr>
      <w:tr w:rsidR="0093150E">
        <w:trPr>
          <w:trHeight w:val="264"/>
        </w:trPr>
        <w:tc>
          <w:tcPr>
            <w:tcW w:w="4718" w:type="dxa"/>
            <w:tcBorders>
              <w:top w:val="nil"/>
              <w:left w:val="nil"/>
              <w:bottom w:val="nil"/>
              <w:right w:val="nil"/>
            </w:tcBorders>
          </w:tcPr>
          <w:p w:rsidR="0093150E" w:rsidRDefault="007E303D">
            <w:pPr>
              <w:spacing w:after="0" w:line="259" w:lineRule="auto"/>
              <w:ind w:left="817" w:right="0" w:firstLine="0"/>
              <w:jc w:val="left"/>
            </w:pPr>
            <w:r>
              <w:rPr>
                <w:sz w:val="22"/>
              </w:rPr>
              <w:t xml:space="preserve">Hipotonia </w:t>
            </w:r>
          </w:p>
        </w:tc>
        <w:tc>
          <w:tcPr>
            <w:tcW w:w="2593" w:type="dxa"/>
            <w:tcBorders>
              <w:top w:val="nil"/>
              <w:left w:val="nil"/>
              <w:bottom w:val="nil"/>
              <w:right w:val="nil"/>
            </w:tcBorders>
          </w:tcPr>
          <w:p w:rsidR="0093150E" w:rsidRDefault="007E303D">
            <w:pPr>
              <w:spacing w:after="0" w:line="259" w:lineRule="auto"/>
              <w:ind w:left="24" w:right="0" w:firstLine="0"/>
              <w:jc w:val="left"/>
            </w:pPr>
            <w:r>
              <w:rPr>
                <w:sz w:val="22"/>
              </w:rPr>
              <w:t xml:space="preserve">3 </w:t>
            </w:r>
          </w:p>
        </w:tc>
        <w:tc>
          <w:tcPr>
            <w:tcW w:w="1761" w:type="dxa"/>
            <w:tcBorders>
              <w:top w:val="nil"/>
              <w:left w:val="nil"/>
              <w:bottom w:val="nil"/>
              <w:right w:val="nil"/>
            </w:tcBorders>
          </w:tcPr>
          <w:p w:rsidR="0093150E" w:rsidRDefault="007E303D">
            <w:pPr>
              <w:spacing w:after="0" w:line="259" w:lineRule="auto"/>
              <w:ind w:left="56" w:right="0" w:firstLine="0"/>
              <w:jc w:val="left"/>
            </w:pPr>
            <w:r>
              <w:rPr>
                <w:sz w:val="22"/>
              </w:rPr>
              <w:t xml:space="preserve">37,5 </w:t>
            </w:r>
          </w:p>
        </w:tc>
      </w:tr>
      <w:tr w:rsidR="0093150E">
        <w:trPr>
          <w:trHeight w:val="276"/>
        </w:trPr>
        <w:tc>
          <w:tcPr>
            <w:tcW w:w="4718" w:type="dxa"/>
            <w:tcBorders>
              <w:top w:val="nil"/>
              <w:left w:val="nil"/>
              <w:bottom w:val="nil"/>
              <w:right w:val="nil"/>
            </w:tcBorders>
          </w:tcPr>
          <w:p w:rsidR="0093150E" w:rsidRDefault="007E303D">
            <w:pPr>
              <w:spacing w:after="0" w:line="259" w:lineRule="auto"/>
              <w:ind w:left="817" w:right="0" w:firstLine="0"/>
              <w:jc w:val="left"/>
            </w:pPr>
            <w:r>
              <w:rPr>
                <w:sz w:val="22"/>
              </w:rPr>
              <w:t xml:space="preserve">Ausente </w:t>
            </w:r>
          </w:p>
        </w:tc>
        <w:tc>
          <w:tcPr>
            <w:tcW w:w="2593" w:type="dxa"/>
            <w:tcBorders>
              <w:top w:val="nil"/>
              <w:left w:val="nil"/>
              <w:bottom w:val="nil"/>
              <w:right w:val="nil"/>
            </w:tcBorders>
          </w:tcPr>
          <w:p w:rsidR="0093150E" w:rsidRDefault="007E303D">
            <w:pPr>
              <w:spacing w:after="0" w:line="259" w:lineRule="auto"/>
              <w:ind w:left="44" w:right="0" w:firstLine="0"/>
              <w:jc w:val="left"/>
            </w:pPr>
            <w:r>
              <w:rPr>
                <w:sz w:val="22"/>
              </w:rPr>
              <w:t xml:space="preserve">- </w:t>
            </w:r>
          </w:p>
        </w:tc>
        <w:tc>
          <w:tcPr>
            <w:tcW w:w="1761" w:type="dxa"/>
            <w:tcBorders>
              <w:top w:val="nil"/>
              <w:left w:val="nil"/>
              <w:bottom w:val="nil"/>
              <w:right w:val="nil"/>
            </w:tcBorders>
          </w:tcPr>
          <w:p w:rsidR="0093150E" w:rsidRDefault="007E303D">
            <w:pPr>
              <w:spacing w:after="0" w:line="259" w:lineRule="auto"/>
              <w:ind w:left="212" w:right="0" w:firstLine="0"/>
              <w:jc w:val="left"/>
            </w:pPr>
            <w:r>
              <w:rPr>
                <w:sz w:val="22"/>
              </w:rPr>
              <w:t xml:space="preserve">- </w:t>
            </w:r>
          </w:p>
        </w:tc>
      </w:tr>
      <w:tr w:rsidR="0093150E">
        <w:trPr>
          <w:trHeight w:val="540"/>
        </w:trPr>
        <w:tc>
          <w:tcPr>
            <w:tcW w:w="4718" w:type="dxa"/>
            <w:tcBorders>
              <w:top w:val="nil"/>
              <w:left w:val="nil"/>
              <w:bottom w:val="nil"/>
              <w:right w:val="nil"/>
            </w:tcBorders>
          </w:tcPr>
          <w:p w:rsidR="0093150E" w:rsidRDefault="007E303D">
            <w:pPr>
              <w:spacing w:after="0" w:line="259" w:lineRule="auto"/>
              <w:ind w:left="817" w:right="2026" w:hanging="709"/>
              <w:jc w:val="left"/>
            </w:pPr>
            <w:r>
              <w:rPr>
                <w:b/>
                <w:sz w:val="22"/>
              </w:rPr>
              <w:t xml:space="preserve">Reflexos </w:t>
            </w:r>
            <w:proofErr w:type="spellStart"/>
            <w:r>
              <w:rPr>
                <w:b/>
                <w:sz w:val="22"/>
              </w:rPr>
              <w:t>tendíneos</w:t>
            </w:r>
            <w:proofErr w:type="spellEnd"/>
            <w:r>
              <w:rPr>
                <w:b/>
                <w:sz w:val="22"/>
              </w:rPr>
              <w:t xml:space="preserve"> </w:t>
            </w:r>
            <w:r>
              <w:rPr>
                <w:sz w:val="22"/>
              </w:rPr>
              <w:t xml:space="preserve">Normal </w:t>
            </w:r>
          </w:p>
        </w:tc>
        <w:tc>
          <w:tcPr>
            <w:tcW w:w="2593" w:type="dxa"/>
            <w:tcBorders>
              <w:top w:val="nil"/>
              <w:left w:val="nil"/>
              <w:bottom w:val="nil"/>
              <w:right w:val="nil"/>
            </w:tcBorders>
          </w:tcPr>
          <w:p w:rsidR="0093150E" w:rsidRDefault="007E303D">
            <w:pPr>
              <w:spacing w:after="0" w:line="259" w:lineRule="auto"/>
              <w:ind w:left="44" w:right="2270" w:firstLine="36"/>
              <w:jc w:val="left"/>
            </w:pPr>
            <w:r>
              <w:rPr>
                <w:sz w:val="22"/>
              </w:rPr>
              <w:t xml:space="preserve"> - </w:t>
            </w:r>
          </w:p>
        </w:tc>
        <w:tc>
          <w:tcPr>
            <w:tcW w:w="1761" w:type="dxa"/>
            <w:tcBorders>
              <w:top w:val="nil"/>
              <w:left w:val="nil"/>
              <w:bottom w:val="nil"/>
              <w:right w:val="nil"/>
            </w:tcBorders>
          </w:tcPr>
          <w:p w:rsidR="0093150E" w:rsidRDefault="007E303D">
            <w:pPr>
              <w:spacing w:after="0" w:line="259" w:lineRule="auto"/>
              <w:ind w:left="212" w:right="1269" w:firstLine="36"/>
              <w:jc w:val="left"/>
            </w:pPr>
            <w:r>
              <w:rPr>
                <w:sz w:val="22"/>
              </w:rPr>
              <w:t xml:space="preserve"> - </w:t>
            </w:r>
          </w:p>
        </w:tc>
      </w:tr>
      <w:tr w:rsidR="0093150E">
        <w:trPr>
          <w:trHeight w:val="258"/>
        </w:trPr>
        <w:tc>
          <w:tcPr>
            <w:tcW w:w="4718" w:type="dxa"/>
            <w:tcBorders>
              <w:top w:val="nil"/>
              <w:left w:val="nil"/>
              <w:bottom w:val="nil"/>
              <w:right w:val="nil"/>
            </w:tcBorders>
          </w:tcPr>
          <w:p w:rsidR="0093150E" w:rsidRDefault="007E303D">
            <w:pPr>
              <w:spacing w:after="0" w:line="259" w:lineRule="auto"/>
              <w:ind w:left="817" w:right="0" w:firstLine="0"/>
              <w:jc w:val="left"/>
            </w:pPr>
            <w:r>
              <w:rPr>
                <w:sz w:val="22"/>
              </w:rPr>
              <w:t xml:space="preserve">Hipoativo </w:t>
            </w:r>
          </w:p>
        </w:tc>
        <w:tc>
          <w:tcPr>
            <w:tcW w:w="2593" w:type="dxa"/>
            <w:tcBorders>
              <w:top w:val="nil"/>
              <w:left w:val="nil"/>
              <w:bottom w:val="nil"/>
              <w:right w:val="nil"/>
            </w:tcBorders>
          </w:tcPr>
          <w:p w:rsidR="0093150E" w:rsidRDefault="007E303D">
            <w:pPr>
              <w:spacing w:after="0" w:line="259" w:lineRule="auto"/>
              <w:ind w:left="24" w:right="0" w:firstLine="0"/>
              <w:jc w:val="left"/>
            </w:pPr>
            <w:r>
              <w:rPr>
                <w:sz w:val="22"/>
              </w:rPr>
              <w:t xml:space="preserve">5 </w:t>
            </w:r>
          </w:p>
        </w:tc>
        <w:tc>
          <w:tcPr>
            <w:tcW w:w="1761" w:type="dxa"/>
            <w:tcBorders>
              <w:top w:val="nil"/>
              <w:left w:val="nil"/>
              <w:bottom w:val="nil"/>
              <w:right w:val="nil"/>
            </w:tcBorders>
          </w:tcPr>
          <w:p w:rsidR="0093150E" w:rsidRDefault="007E303D">
            <w:pPr>
              <w:spacing w:after="0" w:line="259" w:lineRule="auto"/>
              <w:ind w:left="56" w:right="0" w:firstLine="0"/>
              <w:jc w:val="left"/>
            </w:pPr>
            <w:r>
              <w:rPr>
                <w:sz w:val="22"/>
              </w:rPr>
              <w:t xml:space="preserve">62,5 </w:t>
            </w:r>
          </w:p>
        </w:tc>
      </w:tr>
      <w:tr w:rsidR="0093150E">
        <w:trPr>
          <w:trHeight w:val="260"/>
        </w:trPr>
        <w:tc>
          <w:tcPr>
            <w:tcW w:w="4718" w:type="dxa"/>
            <w:tcBorders>
              <w:top w:val="nil"/>
              <w:left w:val="nil"/>
              <w:bottom w:val="nil"/>
              <w:right w:val="nil"/>
            </w:tcBorders>
          </w:tcPr>
          <w:p w:rsidR="0093150E" w:rsidRDefault="007E303D">
            <w:pPr>
              <w:spacing w:after="0" w:line="259" w:lineRule="auto"/>
              <w:ind w:left="817" w:right="0" w:firstLine="0"/>
              <w:jc w:val="left"/>
            </w:pPr>
            <w:r>
              <w:rPr>
                <w:sz w:val="22"/>
              </w:rPr>
              <w:t>Ausente</w:t>
            </w:r>
            <w:r>
              <w:rPr>
                <w:b/>
                <w:sz w:val="22"/>
              </w:rPr>
              <w:t xml:space="preserve"> </w:t>
            </w:r>
          </w:p>
        </w:tc>
        <w:tc>
          <w:tcPr>
            <w:tcW w:w="2593" w:type="dxa"/>
            <w:tcBorders>
              <w:top w:val="nil"/>
              <w:left w:val="nil"/>
              <w:bottom w:val="nil"/>
              <w:right w:val="nil"/>
            </w:tcBorders>
          </w:tcPr>
          <w:p w:rsidR="0093150E" w:rsidRDefault="007E303D">
            <w:pPr>
              <w:spacing w:after="0" w:line="259" w:lineRule="auto"/>
              <w:ind w:left="24" w:right="0" w:firstLine="0"/>
              <w:jc w:val="left"/>
            </w:pPr>
            <w:r>
              <w:rPr>
                <w:sz w:val="22"/>
              </w:rPr>
              <w:t xml:space="preserve">3 </w:t>
            </w:r>
          </w:p>
        </w:tc>
        <w:tc>
          <w:tcPr>
            <w:tcW w:w="1761" w:type="dxa"/>
            <w:tcBorders>
              <w:top w:val="nil"/>
              <w:left w:val="nil"/>
              <w:bottom w:val="nil"/>
              <w:right w:val="nil"/>
            </w:tcBorders>
          </w:tcPr>
          <w:p w:rsidR="0093150E" w:rsidRDefault="007E303D">
            <w:pPr>
              <w:spacing w:after="0" w:line="259" w:lineRule="auto"/>
              <w:ind w:left="56" w:right="0" w:firstLine="0"/>
              <w:jc w:val="left"/>
            </w:pPr>
            <w:r>
              <w:rPr>
                <w:sz w:val="22"/>
              </w:rPr>
              <w:t xml:space="preserve">37,5 </w:t>
            </w:r>
          </w:p>
        </w:tc>
      </w:tr>
      <w:tr w:rsidR="0093150E">
        <w:trPr>
          <w:trHeight w:val="530"/>
        </w:trPr>
        <w:tc>
          <w:tcPr>
            <w:tcW w:w="4718" w:type="dxa"/>
            <w:tcBorders>
              <w:top w:val="nil"/>
              <w:left w:val="nil"/>
              <w:bottom w:val="nil"/>
              <w:right w:val="nil"/>
            </w:tcBorders>
          </w:tcPr>
          <w:p w:rsidR="0093150E" w:rsidRDefault="007E303D">
            <w:pPr>
              <w:spacing w:after="0" w:line="259" w:lineRule="auto"/>
              <w:ind w:left="817" w:right="961" w:hanging="709"/>
              <w:jc w:val="left"/>
            </w:pPr>
            <w:r>
              <w:rPr>
                <w:b/>
                <w:sz w:val="22"/>
              </w:rPr>
              <w:t xml:space="preserve">Fraqueza muscular proximal </w:t>
            </w:r>
            <w:r>
              <w:rPr>
                <w:sz w:val="22"/>
              </w:rPr>
              <w:t>Presente</w:t>
            </w:r>
            <w:r>
              <w:rPr>
                <w:b/>
                <w:sz w:val="22"/>
              </w:rPr>
              <w:t xml:space="preserve"> </w:t>
            </w:r>
          </w:p>
        </w:tc>
        <w:tc>
          <w:tcPr>
            <w:tcW w:w="2593" w:type="dxa"/>
            <w:tcBorders>
              <w:top w:val="nil"/>
              <w:left w:val="nil"/>
              <w:bottom w:val="nil"/>
              <w:right w:val="nil"/>
            </w:tcBorders>
          </w:tcPr>
          <w:p w:rsidR="0093150E" w:rsidRDefault="007E303D">
            <w:pPr>
              <w:spacing w:after="0" w:line="259" w:lineRule="auto"/>
              <w:ind w:left="80" w:right="0" w:firstLine="0"/>
              <w:jc w:val="left"/>
            </w:pPr>
            <w:r>
              <w:rPr>
                <w:sz w:val="22"/>
              </w:rPr>
              <w:t xml:space="preserve"> </w:t>
            </w:r>
          </w:p>
          <w:p w:rsidR="0093150E" w:rsidRDefault="007E303D">
            <w:pPr>
              <w:spacing w:after="0" w:line="259" w:lineRule="auto"/>
              <w:ind w:left="24" w:right="0" w:firstLine="0"/>
              <w:jc w:val="left"/>
            </w:pPr>
            <w:r>
              <w:rPr>
                <w:sz w:val="22"/>
              </w:rPr>
              <w:t xml:space="preserve">8 </w:t>
            </w:r>
          </w:p>
        </w:tc>
        <w:tc>
          <w:tcPr>
            <w:tcW w:w="1761" w:type="dxa"/>
            <w:tcBorders>
              <w:top w:val="nil"/>
              <w:left w:val="nil"/>
              <w:bottom w:val="nil"/>
              <w:right w:val="nil"/>
            </w:tcBorders>
          </w:tcPr>
          <w:p w:rsidR="0093150E" w:rsidRDefault="007E303D">
            <w:pPr>
              <w:spacing w:after="0" w:line="259" w:lineRule="auto"/>
              <w:ind w:left="248" w:right="0" w:firstLine="0"/>
              <w:jc w:val="left"/>
            </w:pPr>
            <w:r>
              <w:rPr>
                <w:sz w:val="22"/>
              </w:rPr>
              <w:t xml:space="preserve"> </w:t>
            </w:r>
          </w:p>
          <w:p w:rsidR="0093150E" w:rsidRDefault="007E303D">
            <w:pPr>
              <w:spacing w:after="0" w:line="259" w:lineRule="auto"/>
              <w:ind w:left="0" w:right="0" w:firstLine="0"/>
              <w:jc w:val="left"/>
            </w:pPr>
            <w:r>
              <w:rPr>
                <w:sz w:val="22"/>
              </w:rPr>
              <w:t xml:space="preserve">100,0 </w:t>
            </w:r>
          </w:p>
        </w:tc>
      </w:tr>
      <w:tr w:rsidR="0093150E">
        <w:trPr>
          <w:trHeight w:val="272"/>
        </w:trPr>
        <w:tc>
          <w:tcPr>
            <w:tcW w:w="4718" w:type="dxa"/>
            <w:tcBorders>
              <w:top w:val="nil"/>
              <w:left w:val="nil"/>
              <w:bottom w:val="nil"/>
              <w:right w:val="nil"/>
            </w:tcBorders>
          </w:tcPr>
          <w:p w:rsidR="0093150E" w:rsidRDefault="007E303D">
            <w:pPr>
              <w:spacing w:after="0" w:line="259" w:lineRule="auto"/>
              <w:ind w:left="829" w:right="0" w:firstLine="0"/>
              <w:jc w:val="left"/>
            </w:pPr>
            <w:r>
              <w:rPr>
                <w:sz w:val="22"/>
              </w:rPr>
              <w:t>Ausente</w:t>
            </w:r>
            <w:r>
              <w:rPr>
                <w:b/>
                <w:sz w:val="22"/>
              </w:rPr>
              <w:t xml:space="preserve"> </w:t>
            </w:r>
          </w:p>
        </w:tc>
        <w:tc>
          <w:tcPr>
            <w:tcW w:w="2593" w:type="dxa"/>
            <w:tcBorders>
              <w:top w:val="nil"/>
              <w:left w:val="nil"/>
              <w:bottom w:val="nil"/>
              <w:right w:val="nil"/>
            </w:tcBorders>
          </w:tcPr>
          <w:p w:rsidR="0093150E" w:rsidRDefault="007E303D">
            <w:pPr>
              <w:spacing w:after="0" w:line="259" w:lineRule="auto"/>
              <w:ind w:left="44" w:right="0" w:firstLine="0"/>
              <w:jc w:val="left"/>
            </w:pPr>
            <w:r>
              <w:rPr>
                <w:sz w:val="22"/>
              </w:rPr>
              <w:t xml:space="preserve">- </w:t>
            </w:r>
          </w:p>
        </w:tc>
        <w:tc>
          <w:tcPr>
            <w:tcW w:w="1761" w:type="dxa"/>
            <w:tcBorders>
              <w:top w:val="nil"/>
              <w:left w:val="nil"/>
              <w:bottom w:val="nil"/>
              <w:right w:val="nil"/>
            </w:tcBorders>
          </w:tcPr>
          <w:p w:rsidR="0093150E" w:rsidRDefault="007E303D">
            <w:pPr>
              <w:spacing w:after="0" w:line="259" w:lineRule="auto"/>
              <w:ind w:left="212" w:right="0" w:firstLine="0"/>
              <w:jc w:val="left"/>
            </w:pPr>
            <w:r>
              <w:rPr>
                <w:sz w:val="22"/>
              </w:rPr>
              <w:t xml:space="preserve">- </w:t>
            </w:r>
          </w:p>
        </w:tc>
      </w:tr>
      <w:tr w:rsidR="0093150E">
        <w:trPr>
          <w:trHeight w:val="532"/>
        </w:trPr>
        <w:tc>
          <w:tcPr>
            <w:tcW w:w="4718" w:type="dxa"/>
            <w:tcBorders>
              <w:top w:val="nil"/>
              <w:left w:val="nil"/>
              <w:bottom w:val="nil"/>
              <w:right w:val="nil"/>
            </w:tcBorders>
          </w:tcPr>
          <w:p w:rsidR="0093150E" w:rsidRDefault="007E303D">
            <w:pPr>
              <w:spacing w:after="0" w:line="259" w:lineRule="auto"/>
              <w:ind w:left="833" w:right="1361" w:hanging="725"/>
              <w:jc w:val="left"/>
            </w:pPr>
            <w:r>
              <w:rPr>
                <w:b/>
                <w:sz w:val="22"/>
              </w:rPr>
              <w:t xml:space="preserve">Fraqueza muscular axial </w:t>
            </w:r>
            <w:r>
              <w:rPr>
                <w:sz w:val="22"/>
              </w:rPr>
              <w:t>Presente</w:t>
            </w:r>
            <w:r>
              <w:rPr>
                <w:b/>
                <w:sz w:val="22"/>
              </w:rPr>
              <w:t xml:space="preserve"> </w:t>
            </w:r>
          </w:p>
        </w:tc>
        <w:tc>
          <w:tcPr>
            <w:tcW w:w="2593" w:type="dxa"/>
            <w:tcBorders>
              <w:top w:val="nil"/>
              <w:left w:val="nil"/>
              <w:bottom w:val="nil"/>
              <w:right w:val="nil"/>
            </w:tcBorders>
          </w:tcPr>
          <w:p w:rsidR="0093150E" w:rsidRDefault="007E303D">
            <w:pPr>
              <w:spacing w:after="0" w:line="259" w:lineRule="auto"/>
              <w:ind w:left="80" w:right="0" w:firstLine="0"/>
              <w:jc w:val="left"/>
            </w:pPr>
            <w:r>
              <w:rPr>
                <w:sz w:val="22"/>
              </w:rPr>
              <w:t xml:space="preserve"> </w:t>
            </w:r>
          </w:p>
          <w:p w:rsidR="0093150E" w:rsidRDefault="007E303D">
            <w:pPr>
              <w:spacing w:after="0" w:line="259" w:lineRule="auto"/>
              <w:ind w:left="24" w:right="0" w:firstLine="0"/>
              <w:jc w:val="left"/>
            </w:pPr>
            <w:r>
              <w:rPr>
                <w:sz w:val="22"/>
              </w:rPr>
              <w:t xml:space="preserve">3 </w:t>
            </w:r>
          </w:p>
        </w:tc>
        <w:tc>
          <w:tcPr>
            <w:tcW w:w="1761" w:type="dxa"/>
            <w:tcBorders>
              <w:top w:val="nil"/>
              <w:left w:val="nil"/>
              <w:bottom w:val="nil"/>
              <w:right w:val="nil"/>
            </w:tcBorders>
          </w:tcPr>
          <w:p w:rsidR="0093150E" w:rsidRDefault="007E303D">
            <w:pPr>
              <w:spacing w:after="0" w:line="259" w:lineRule="auto"/>
              <w:ind w:left="248" w:right="0" w:firstLine="0"/>
              <w:jc w:val="left"/>
            </w:pPr>
            <w:r>
              <w:rPr>
                <w:sz w:val="22"/>
              </w:rPr>
              <w:t xml:space="preserve"> </w:t>
            </w:r>
          </w:p>
          <w:p w:rsidR="0093150E" w:rsidRDefault="007E303D">
            <w:pPr>
              <w:spacing w:after="0" w:line="259" w:lineRule="auto"/>
              <w:ind w:left="56" w:right="0" w:firstLine="0"/>
              <w:jc w:val="left"/>
            </w:pPr>
            <w:r>
              <w:rPr>
                <w:sz w:val="22"/>
              </w:rPr>
              <w:t xml:space="preserve">37,5 </w:t>
            </w:r>
          </w:p>
        </w:tc>
      </w:tr>
      <w:tr w:rsidR="0093150E">
        <w:trPr>
          <w:trHeight w:val="272"/>
        </w:trPr>
        <w:tc>
          <w:tcPr>
            <w:tcW w:w="4718" w:type="dxa"/>
            <w:tcBorders>
              <w:top w:val="nil"/>
              <w:left w:val="nil"/>
              <w:bottom w:val="nil"/>
              <w:right w:val="nil"/>
            </w:tcBorders>
          </w:tcPr>
          <w:p w:rsidR="0093150E" w:rsidRDefault="007E303D">
            <w:pPr>
              <w:spacing w:after="0" w:line="259" w:lineRule="auto"/>
              <w:ind w:left="845" w:right="0" w:firstLine="0"/>
              <w:jc w:val="left"/>
            </w:pPr>
            <w:r>
              <w:rPr>
                <w:sz w:val="22"/>
              </w:rPr>
              <w:t>Ausente</w:t>
            </w:r>
            <w:r>
              <w:rPr>
                <w:b/>
                <w:sz w:val="22"/>
              </w:rPr>
              <w:t xml:space="preserve"> </w:t>
            </w:r>
          </w:p>
        </w:tc>
        <w:tc>
          <w:tcPr>
            <w:tcW w:w="2593" w:type="dxa"/>
            <w:tcBorders>
              <w:top w:val="nil"/>
              <w:left w:val="nil"/>
              <w:bottom w:val="nil"/>
              <w:right w:val="nil"/>
            </w:tcBorders>
          </w:tcPr>
          <w:p w:rsidR="0093150E" w:rsidRDefault="007E303D">
            <w:pPr>
              <w:spacing w:after="0" w:line="259" w:lineRule="auto"/>
              <w:ind w:left="24" w:right="0" w:firstLine="0"/>
              <w:jc w:val="left"/>
            </w:pPr>
            <w:r>
              <w:rPr>
                <w:sz w:val="22"/>
              </w:rPr>
              <w:t xml:space="preserve">5 </w:t>
            </w:r>
          </w:p>
        </w:tc>
        <w:tc>
          <w:tcPr>
            <w:tcW w:w="1761" w:type="dxa"/>
            <w:tcBorders>
              <w:top w:val="nil"/>
              <w:left w:val="nil"/>
              <w:bottom w:val="nil"/>
              <w:right w:val="nil"/>
            </w:tcBorders>
          </w:tcPr>
          <w:p w:rsidR="0093150E" w:rsidRDefault="007E303D">
            <w:pPr>
              <w:spacing w:after="0" w:line="259" w:lineRule="auto"/>
              <w:ind w:left="56" w:right="0" w:firstLine="0"/>
              <w:jc w:val="left"/>
            </w:pPr>
            <w:r>
              <w:rPr>
                <w:sz w:val="22"/>
              </w:rPr>
              <w:t xml:space="preserve">62,5 </w:t>
            </w:r>
          </w:p>
        </w:tc>
      </w:tr>
      <w:tr w:rsidR="0093150E">
        <w:trPr>
          <w:trHeight w:val="532"/>
        </w:trPr>
        <w:tc>
          <w:tcPr>
            <w:tcW w:w="4718" w:type="dxa"/>
            <w:tcBorders>
              <w:top w:val="nil"/>
              <w:left w:val="nil"/>
              <w:bottom w:val="nil"/>
              <w:right w:val="nil"/>
            </w:tcBorders>
          </w:tcPr>
          <w:p w:rsidR="0093150E" w:rsidRDefault="007E303D">
            <w:pPr>
              <w:spacing w:after="0" w:line="259" w:lineRule="auto"/>
              <w:ind w:left="888" w:right="1265" w:hanging="780"/>
              <w:jc w:val="left"/>
            </w:pPr>
            <w:proofErr w:type="spellStart"/>
            <w:r>
              <w:rPr>
                <w:b/>
                <w:sz w:val="22"/>
              </w:rPr>
              <w:t>Dismorfismo</w:t>
            </w:r>
            <w:proofErr w:type="spellEnd"/>
            <w:r>
              <w:rPr>
                <w:b/>
                <w:sz w:val="22"/>
              </w:rPr>
              <w:t xml:space="preserve"> crânio facial </w:t>
            </w:r>
            <w:r>
              <w:rPr>
                <w:sz w:val="22"/>
              </w:rPr>
              <w:t>Presente</w:t>
            </w:r>
            <w:r>
              <w:rPr>
                <w:b/>
                <w:sz w:val="22"/>
              </w:rPr>
              <w:t xml:space="preserve"> </w:t>
            </w:r>
          </w:p>
        </w:tc>
        <w:tc>
          <w:tcPr>
            <w:tcW w:w="2593" w:type="dxa"/>
            <w:tcBorders>
              <w:top w:val="nil"/>
              <w:left w:val="nil"/>
              <w:bottom w:val="nil"/>
              <w:right w:val="nil"/>
            </w:tcBorders>
          </w:tcPr>
          <w:p w:rsidR="0093150E" w:rsidRDefault="007E303D">
            <w:pPr>
              <w:spacing w:after="0" w:line="259" w:lineRule="auto"/>
              <w:ind w:left="80" w:right="0" w:firstLine="0"/>
              <w:jc w:val="left"/>
            </w:pPr>
            <w:r>
              <w:rPr>
                <w:sz w:val="22"/>
              </w:rPr>
              <w:t xml:space="preserve"> </w:t>
            </w:r>
          </w:p>
          <w:p w:rsidR="0093150E" w:rsidRDefault="007E303D">
            <w:pPr>
              <w:spacing w:after="0" w:line="259" w:lineRule="auto"/>
              <w:ind w:left="24" w:right="0" w:firstLine="0"/>
              <w:jc w:val="left"/>
            </w:pPr>
            <w:r>
              <w:rPr>
                <w:sz w:val="22"/>
              </w:rPr>
              <w:t xml:space="preserve">7 </w:t>
            </w:r>
          </w:p>
        </w:tc>
        <w:tc>
          <w:tcPr>
            <w:tcW w:w="1761" w:type="dxa"/>
            <w:tcBorders>
              <w:top w:val="nil"/>
              <w:left w:val="nil"/>
              <w:bottom w:val="nil"/>
              <w:right w:val="nil"/>
            </w:tcBorders>
          </w:tcPr>
          <w:p w:rsidR="0093150E" w:rsidRDefault="007E303D">
            <w:pPr>
              <w:spacing w:after="0" w:line="259" w:lineRule="auto"/>
              <w:ind w:left="248" w:right="0" w:firstLine="0"/>
              <w:jc w:val="left"/>
            </w:pPr>
            <w:r>
              <w:rPr>
                <w:sz w:val="22"/>
              </w:rPr>
              <w:t xml:space="preserve"> </w:t>
            </w:r>
          </w:p>
          <w:p w:rsidR="0093150E" w:rsidRDefault="007E303D">
            <w:pPr>
              <w:spacing w:after="0" w:line="259" w:lineRule="auto"/>
              <w:ind w:left="56" w:right="0" w:firstLine="0"/>
              <w:jc w:val="left"/>
            </w:pPr>
            <w:r>
              <w:rPr>
                <w:sz w:val="22"/>
              </w:rPr>
              <w:t xml:space="preserve">87,5 </w:t>
            </w:r>
          </w:p>
        </w:tc>
      </w:tr>
      <w:tr w:rsidR="0093150E">
        <w:trPr>
          <w:trHeight w:val="268"/>
        </w:trPr>
        <w:tc>
          <w:tcPr>
            <w:tcW w:w="4718" w:type="dxa"/>
            <w:tcBorders>
              <w:top w:val="nil"/>
              <w:left w:val="nil"/>
              <w:bottom w:val="nil"/>
              <w:right w:val="nil"/>
            </w:tcBorders>
          </w:tcPr>
          <w:p w:rsidR="0093150E" w:rsidRDefault="007E303D">
            <w:pPr>
              <w:spacing w:after="0" w:line="259" w:lineRule="auto"/>
              <w:ind w:left="901" w:right="0" w:firstLine="0"/>
              <w:jc w:val="left"/>
            </w:pPr>
            <w:r>
              <w:rPr>
                <w:sz w:val="22"/>
              </w:rPr>
              <w:t>Ausente</w:t>
            </w:r>
            <w:r>
              <w:rPr>
                <w:b/>
                <w:sz w:val="22"/>
              </w:rPr>
              <w:t xml:space="preserve"> </w:t>
            </w:r>
          </w:p>
        </w:tc>
        <w:tc>
          <w:tcPr>
            <w:tcW w:w="2593" w:type="dxa"/>
            <w:tcBorders>
              <w:top w:val="nil"/>
              <w:left w:val="nil"/>
              <w:bottom w:val="nil"/>
              <w:right w:val="nil"/>
            </w:tcBorders>
          </w:tcPr>
          <w:p w:rsidR="0093150E" w:rsidRDefault="007E303D">
            <w:pPr>
              <w:spacing w:after="0" w:line="259" w:lineRule="auto"/>
              <w:ind w:left="24" w:right="0" w:firstLine="0"/>
              <w:jc w:val="left"/>
            </w:pPr>
            <w:r>
              <w:rPr>
                <w:sz w:val="22"/>
              </w:rPr>
              <w:t xml:space="preserve">1 </w:t>
            </w:r>
          </w:p>
        </w:tc>
        <w:tc>
          <w:tcPr>
            <w:tcW w:w="1761" w:type="dxa"/>
            <w:tcBorders>
              <w:top w:val="nil"/>
              <w:left w:val="nil"/>
              <w:bottom w:val="nil"/>
              <w:right w:val="nil"/>
            </w:tcBorders>
          </w:tcPr>
          <w:p w:rsidR="0093150E" w:rsidRDefault="007E303D">
            <w:pPr>
              <w:spacing w:after="0" w:line="259" w:lineRule="auto"/>
              <w:ind w:left="56" w:right="0" w:firstLine="0"/>
              <w:jc w:val="left"/>
            </w:pPr>
            <w:r>
              <w:rPr>
                <w:sz w:val="22"/>
              </w:rPr>
              <w:t xml:space="preserve">12,5 </w:t>
            </w:r>
          </w:p>
        </w:tc>
      </w:tr>
      <w:tr w:rsidR="0093150E">
        <w:trPr>
          <w:trHeight w:val="272"/>
        </w:trPr>
        <w:tc>
          <w:tcPr>
            <w:tcW w:w="4718" w:type="dxa"/>
            <w:tcBorders>
              <w:top w:val="nil"/>
              <w:left w:val="nil"/>
              <w:bottom w:val="nil"/>
              <w:right w:val="nil"/>
            </w:tcBorders>
          </w:tcPr>
          <w:p w:rsidR="0093150E" w:rsidRDefault="007E303D">
            <w:pPr>
              <w:spacing w:after="0" w:line="259" w:lineRule="auto"/>
              <w:ind w:left="925" w:right="0" w:firstLine="0"/>
              <w:jc w:val="left"/>
            </w:pPr>
            <w:r>
              <w:rPr>
                <w:sz w:val="22"/>
              </w:rPr>
              <w:t xml:space="preserve">Sem dados </w:t>
            </w:r>
          </w:p>
        </w:tc>
        <w:tc>
          <w:tcPr>
            <w:tcW w:w="2593" w:type="dxa"/>
            <w:tcBorders>
              <w:top w:val="nil"/>
              <w:left w:val="nil"/>
              <w:bottom w:val="nil"/>
              <w:right w:val="nil"/>
            </w:tcBorders>
          </w:tcPr>
          <w:p w:rsidR="0093150E" w:rsidRDefault="007E303D">
            <w:pPr>
              <w:spacing w:after="0" w:line="259" w:lineRule="auto"/>
              <w:ind w:left="44" w:right="0" w:firstLine="0"/>
              <w:jc w:val="left"/>
            </w:pPr>
            <w:r>
              <w:rPr>
                <w:sz w:val="22"/>
              </w:rPr>
              <w:t xml:space="preserve">- </w:t>
            </w:r>
          </w:p>
        </w:tc>
        <w:tc>
          <w:tcPr>
            <w:tcW w:w="1761" w:type="dxa"/>
            <w:tcBorders>
              <w:top w:val="nil"/>
              <w:left w:val="nil"/>
              <w:bottom w:val="nil"/>
              <w:right w:val="nil"/>
            </w:tcBorders>
          </w:tcPr>
          <w:p w:rsidR="0093150E" w:rsidRDefault="007E303D">
            <w:pPr>
              <w:spacing w:after="0" w:line="259" w:lineRule="auto"/>
              <w:ind w:left="212" w:right="0" w:firstLine="0"/>
              <w:jc w:val="left"/>
            </w:pPr>
            <w:r>
              <w:rPr>
                <w:sz w:val="22"/>
              </w:rPr>
              <w:t xml:space="preserve">- </w:t>
            </w:r>
          </w:p>
        </w:tc>
      </w:tr>
      <w:tr w:rsidR="0093150E">
        <w:trPr>
          <w:trHeight w:val="532"/>
        </w:trPr>
        <w:tc>
          <w:tcPr>
            <w:tcW w:w="4718" w:type="dxa"/>
            <w:tcBorders>
              <w:top w:val="nil"/>
              <w:left w:val="nil"/>
              <w:bottom w:val="nil"/>
              <w:right w:val="nil"/>
            </w:tcBorders>
          </w:tcPr>
          <w:p w:rsidR="0093150E" w:rsidRDefault="007E303D">
            <w:pPr>
              <w:spacing w:after="0" w:line="259" w:lineRule="auto"/>
              <w:ind w:left="888" w:right="2538" w:hanging="780"/>
              <w:jc w:val="left"/>
            </w:pPr>
            <w:r>
              <w:rPr>
                <w:b/>
                <w:sz w:val="22"/>
              </w:rPr>
              <w:t xml:space="preserve">Contraturas </w:t>
            </w:r>
            <w:r>
              <w:rPr>
                <w:sz w:val="22"/>
              </w:rPr>
              <w:t>Presente</w:t>
            </w:r>
            <w:r>
              <w:rPr>
                <w:b/>
                <w:sz w:val="22"/>
              </w:rPr>
              <w:t xml:space="preserve"> </w:t>
            </w:r>
          </w:p>
        </w:tc>
        <w:tc>
          <w:tcPr>
            <w:tcW w:w="2593" w:type="dxa"/>
            <w:tcBorders>
              <w:top w:val="nil"/>
              <w:left w:val="nil"/>
              <w:bottom w:val="nil"/>
              <w:right w:val="nil"/>
            </w:tcBorders>
          </w:tcPr>
          <w:p w:rsidR="0093150E" w:rsidRDefault="007E303D">
            <w:pPr>
              <w:spacing w:after="0" w:line="259" w:lineRule="auto"/>
              <w:ind w:left="80" w:right="0" w:firstLine="0"/>
              <w:jc w:val="left"/>
            </w:pPr>
            <w:r>
              <w:rPr>
                <w:sz w:val="22"/>
              </w:rPr>
              <w:t xml:space="preserve"> </w:t>
            </w:r>
          </w:p>
          <w:p w:rsidR="0093150E" w:rsidRDefault="007E303D">
            <w:pPr>
              <w:spacing w:after="0" w:line="259" w:lineRule="auto"/>
              <w:ind w:left="24" w:right="0" w:firstLine="0"/>
              <w:jc w:val="left"/>
            </w:pPr>
            <w:r>
              <w:rPr>
                <w:sz w:val="22"/>
              </w:rPr>
              <w:t xml:space="preserve">6 </w:t>
            </w:r>
          </w:p>
        </w:tc>
        <w:tc>
          <w:tcPr>
            <w:tcW w:w="1761" w:type="dxa"/>
            <w:tcBorders>
              <w:top w:val="nil"/>
              <w:left w:val="nil"/>
              <w:bottom w:val="nil"/>
              <w:right w:val="nil"/>
            </w:tcBorders>
          </w:tcPr>
          <w:p w:rsidR="0093150E" w:rsidRDefault="007E303D">
            <w:pPr>
              <w:spacing w:after="0" w:line="259" w:lineRule="auto"/>
              <w:ind w:left="248" w:right="0" w:firstLine="0"/>
              <w:jc w:val="left"/>
            </w:pPr>
            <w:r>
              <w:rPr>
                <w:sz w:val="22"/>
              </w:rPr>
              <w:t xml:space="preserve"> </w:t>
            </w:r>
          </w:p>
          <w:p w:rsidR="0093150E" w:rsidRDefault="007E303D">
            <w:pPr>
              <w:spacing w:after="0" w:line="259" w:lineRule="auto"/>
              <w:ind w:left="56" w:right="0" w:firstLine="0"/>
              <w:jc w:val="left"/>
            </w:pPr>
            <w:r>
              <w:rPr>
                <w:sz w:val="22"/>
              </w:rPr>
              <w:t xml:space="preserve">75,0 </w:t>
            </w:r>
          </w:p>
        </w:tc>
      </w:tr>
      <w:tr w:rsidR="0093150E">
        <w:trPr>
          <w:trHeight w:val="272"/>
        </w:trPr>
        <w:tc>
          <w:tcPr>
            <w:tcW w:w="4718" w:type="dxa"/>
            <w:tcBorders>
              <w:top w:val="nil"/>
              <w:left w:val="nil"/>
              <w:bottom w:val="nil"/>
              <w:right w:val="nil"/>
            </w:tcBorders>
          </w:tcPr>
          <w:p w:rsidR="0093150E" w:rsidRDefault="007E303D">
            <w:pPr>
              <w:spacing w:after="0" w:line="259" w:lineRule="auto"/>
              <w:ind w:left="901" w:right="0" w:firstLine="0"/>
              <w:jc w:val="left"/>
            </w:pPr>
            <w:r>
              <w:rPr>
                <w:sz w:val="22"/>
              </w:rPr>
              <w:t>Ausente</w:t>
            </w:r>
            <w:r>
              <w:rPr>
                <w:b/>
                <w:sz w:val="22"/>
              </w:rPr>
              <w:t xml:space="preserve"> </w:t>
            </w:r>
          </w:p>
        </w:tc>
        <w:tc>
          <w:tcPr>
            <w:tcW w:w="2593" w:type="dxa"/>
            <w:tcBorders>
              <w:top w:val="nil"/>
              <w:left w:val="nil"/>
              <w:bottom w:val="nil"/>
              <w:right w:val="nil"/>
            </w:tcBorders>
          </w:tcPr>
          <w:p w:rsidR="0093150E" w:rsidRDefault="007E303D">
            <w:pPr>
              <w:spacing w:after="0" w:line="259" w:lineRule="auto"/>
              <w:ind w:left="24" w:right="0" w:firstLine="0"/>
              <w:jc w:val="left"/>
            </w:pPr>
            <w:r>
              <w:rPr>
                <w:sz w:val="22"/>
              </w:rPr>
              <w:t xml:space="preserve">2 </w:t>
            </w:r>
          </w:p>
        </w:tc>
        <w:tc>
          <w:tcPr>
            <w:tcW w:w="1761" w:type="dxa"/>
            <w:tcBorders>
              <w:top w:val="nil"/>
              <w:left w:val="nil"/>
              <w:bottom w:val="nil"/>
              <w:right w:val="nil"/>
            </w:tcBorders>
          </w:tcPr>
          <w:p w:rsidR="0093150E" w:rsidRDefault="007E303D">
            <w:pPr>
              <w:spacing w:after="0" w:line="259" w:lineRule="auto"/>
              <w:ind w:left="56" w:right="0" w:firstLine="0"/>
              <w:jc w:val="left"/>
            </w:pPr>
            <w:r>
              <w:rPr>
                <w:sz w:val="22"/>
              </w:rPr>
              <w:t xml:space="preserve">25,0 </w:t>
            </w:r>
          </w:p>
        </w:tc>
      </w:tr>
      <w:tr w:rsidR="0093150E">
        <w:trPr>
          <w:trHeight w:val="532"/>
        </w:trPr>
        <w:tc>
          <w:tcPr>
            <w:tcW w:w="4718" w:type="dxa"/>
            <w:tcBorders>
              <w:top w:val="nil"/>
              <w:left w:val="nil"/>
              <w:bottom w:val="nil"/>
              <w:right w:val="nil"/>
            </w:tcBorders>
          </w:tcPr>
          <w:p w:rsidR="0093150E" w:rsidRDefault="007E303D">
            <w:pPr>
              <w:spacing w:after="0" w:line="259" w:lineRule="auto"/>
              <w:ind w:left="108" w:right="0" w:firstLine="0"/>
              <w:jc w:val="left"/>
            </w:pPr>
            <w:r>
              <w:rPr>
                <w:b/>
                <w:sz w:val="22"/>
              </w:rPr>
              <w:t xml:space="preserve">Escoliose </w:t>
            </w:r>
          </w:p>
          <w:p w:rsidR="0093150E" w:rsidRDefault="007E303D">
            <w:pPr>
              <w:spacing w:after="0" w:line="259" w:lineRule="auto"/>
              <w:ind w:left="888" w:right="0" w:firstLine="0"/>
              <w:jc w:val="left"/>
            </w:pPr>
            <w:r>
              <w:rPr>
                <w:sz w:val="22"/>
              </w:rPr>
              <w:t>Presente</w:t>
            </w:r>
            <w:r>
              <w:rPr>
                <w:b/>
                <w:sz w:val="22"/>
              </w:rPr>
              <w:t xml:space="preserve"> </w:t>
            </w:r>
          </w:p>
        </w:tc>
        <w:tc>
          <w:tcPr>
            <w:tcW w:w="2593" w:type="dxa"/>
            <w:tcBorders>
              <w:top w:val="nil"/>
              <w:left w:val="nil"/>
              <w:bottom w:val="nil"/>
              <w:right w:val="nil"/>
            </w:tcBorders>
          </w:tcPr>
          <w:p w:rsidR="0093150E" w:rsidRDefault="007E303D">
            <w:pPr>
              <w:spacing w:after="0" w:line="259" w:lineRule="auto"/>
              <w:ind w:left="80" w:right="0" w:firstLine="0"/>
              <w:jc w:val="left"/>
            </w:pPr>
            <w:r>
              <w:rPr>
                <w:sz w:val="22"/>
              </w:rPr>
              <w:t xml:space="preserve"> </w:t>
            </w:r>
          </w:p>
          <w:p w:rsidR="0093150E" w:rsidRDefault="007E303D">
            <w:pPr>
              <w:spacing w:after="0" w:line="259" w:lineRule="auto"/>
              <w:ind w:left="24" w:right="0" w:firstLine="0"/>
              <w:jc w:val="left"/>
            </w:pPr>
            <w:r>
              <w:rPr>
                <w:sz w:val="22"/>
              </w:rPr>
              <w:t xml:space="preserve">5 </w:t>
            </w:r>
          </w:p>
        </w:tc>
        <w:tc>
          <w:tcPr>
            <w:tcW w:w="1761" w:type="dxa"/>
            <w:tcBorders>
              <w:top w:val="nil"/>
              <w:left w:val="nil"/>
              <w:bottom w:val="nil"/>
              <w:right w:val="nil"/>
            </w:tcBorders>
          </w:tcPr>
          <w:p w:rsidR="0093150E" w:rsidRDefault="007E303D">
            <w:pPr>
              <w:spacing w:after="0" w:line="259" w:lineRule="auto"/>
              <w:ind w:left="248" w:right="0" w:firstLine="0"/>
              <w:jc w:val="left"/>
            </w:pPr>
            <w:r>
              <w:rPr>
                <w:sz w:val="22"/>
              </w:rPr>
              <w:t xml:space="preserve"> </w:t>
            </w:r>
          </w:p>
          <w:p w:rsidR="0093150E" w:rsidRDefault="007E303D">
            <w:pPr>
              <w:spacing w:after="0" w:line="259" w:lineRule="auto"/>
              <w:ind w:left="56" w:right="0" w:firstLine="0"/>
              <w:jc w:val="left"/>
            </w:pPr>
            <w:r>
              <w:rPr>
                <w:sz w:val="22"/>
              </w:rPr>
              <w:t xml:space="preserve">62,5 </w:t>
            </w:r>
          </w:p>
        </w:tc>
      </w:tr>
      <w:tr w:rsidR="0093150E">
        <w:trPr>
          <w:trHeight w:val="272"/>
        </w:trPr>
        <w:tc>
          <w:tcPr>
            <w:tcW w:w="4718" w:type="dxa"/>
            <w:tcBorders>
              <w:top w:val="nil"/>
              <w:left w:val="nil"/>
              <w:bottom w:val="nil"/>
              <w:right w:val="nil"/>
            </w:tcBorders>
          </w:tcPr>
          <w:p w:rsidR="0093150E" w:rsidRDefault="007E303D">
            <w:pPr>
              <w:spacing w:after="0" w:line="259" w:lineRule="auto"/>
              <w:ind w:left="901" w:right="0" w:firstLine="0"/>
              <w:jc w:val="left"/>
            </w:pPr>
            <w:r>
              <w:rPr>
                <w:sz w:val="22"/>
              </w:rPr>
              <w:t>Ausente</w:t>
            </w:r>
            <w:r>
              <w:rPr>
                <w:b/>
                <w:sz w:val="22"/>
              </w:rPr>
              <w:t xml:space="preserve"> </w:t>
            </w:r>
          </w:p>
        </w:tc>
        <w:tc>
          <w:tcPr>
            <w:tcW w:w="2593" w:type="dxa"/>
            <w:tcBorders>
              <w:top w:val="nil"/>
              <w:left w:val="nil"/>
              <w:bottom w:val="nil"/>
              <w:right w:val="nil"/>
            </w:tcBorders>
          </w:tcPr>
          <w:p w:rsidR="0093150E" w:rsidRDefault="007E303D">
            <w:pPr>
              <w:spacing w:after="0" w:line="259" w:lineRule="auto"/>
              <w:ind w:left="24" w:right="0" w:firstLine="0"/>
              <w:jc w:val="left"/>
            </w:pPr>
            <w:r>
              <w:rPr>
                <w:sz w:val="22"/>
              </w:rPr>
              <w:t xml:space="preserve">3 </w:t>
            </w:r>
          </w:p>
        </w:tc>
        <w:tc>
          <w:tcPr>
            <w:tcW w:w="1761" w:type="dxa"/>
            <w:tcBorders>
              <w:top w:val="nil"/>
              <w:left w:val="nil"/>
              <w:bottom w:val="nil"/>
              <w:right w:val="nil"/>
            </w:tcBorders>
          </w:tcPr>
          <w:p w:rsidR="0093150E" w:rsidRDefault="007E303D">
            <w:pPr>
              <w:spacing w:after="0" w:line="259" w:lineRule="auto"/>
              <w:ind w:left="56" w:right="0" w:firstLine="0"/>
              <w:jc w:val="left"/>
            </w:pPr>
            <w:r>
              <w:rPr>
                <w:sz w:val="22"/>
              </w:rPr>
              <w:t xml:space="preserve">37,5 </w:t>
            </w:r>
          </w:p>
        </w:tc>
      </w:tr>
      <w:tr w:rsidR="0093150E">
        <w:trPr>
          <w:trHeight w:val="532"/>
        </w:trPr>
        <w:tc>
          <w:tcPr>
            <w:tcW w:w="4718" w:type="dxa"/>
            <w:tcBorders>
              <w:top w:val="nil"/>
              <w:left w:val="nil"/>
              <w:bottom w:val="nil"/>
              <w:right w:val="nil"/>
            </w:tcBorders>
          </w:tcPr>
          <w:p w:rsidR="0093150E" w:rsidRDefault="007E303D">
            <w:pPr>
              <w:spacing w:after="0" w:line="259" w:lineRule="auto"/>
              <w:ind w:left="888" w:right="2478" w:hanging="780"/>
              <w:jc w:val="left"/>
            </w:pPr>
            <w:proofErr w:type="spellStart"/>
            <w:proofErr w:type="gramStart"/>
            <w:r>
              <w:rPr>
                <w:b/>
                <w:sz w:val="22"/>
              </w:rPr>
              <w:t>Artrogripose</w:t>
            </w:r>
            <w:proofErr w:type="spellEnd"/>
            <w:r>
              <w:rPr>
                <w:b/>
                <w:sz w:val="22"/>
              </w:rPr>
              <w:t xml:space="preserve"> </w:t>
            </w:r>
            <w:r>
              <w:rPr>
                <w:sz w:val="22"/>
              </w:rPr>
              <w:t>Presente</w:t>
            </w:r>
            <w:proofErr w:type="gramEnd"/>
            <w:r>
              <w:rPr>
                <w:b/>
                <w:sz w:val="22"/>
              </w:rPr>
              <w:t xml:space="preserve"> </w:t>
            </w:r>
          </w:p>
        </w:tc>
        <w:tc>
          <w:tcPr>
            <w:tcW w:w="2593" w:type="dxa"/>
            <w:tcBorders>
              <w:top w:val="nil"/>
              <w:left w:val="nil"/>
              <w:bottom w:val="nil"/>
              <w:right w:val="nil"/>
            </w:tcBorders>
          </w:tcPr>
          <w:p w:rsidR="0093150E" w:rsidRDefault="007E303D">
            <w:pPr>
              <w:spacing w:after="0" w:line="259" w:lineRule="auto"/>
              <w:ind w:left="80" w:right="0" w:firstLine="0"/>
              <w:jc w:val="left"/>
            </w:pPr>
            <w:r>
              <w:rPr>
                <w:sz w:val="22"/>
              </w:rPr>
              <w:t xml:space="preserve"> </w:t>
            </w:r>
          </w:p>
          <w:p w:rsidR="0093150E" w:rsidRDefault="007E303D">
            <w:pPr>
              <w:spacing w:after="0" w:line="259" w:lineRule="auto"/>
              <w:ind w:left="24" w:right="0" w:firstLine="0"/>
              <w:jc w:val="left"/>
            </w:pPr>
            <w:r>
              <w:rPr>
                <w:sz w:val="22"/>
              </w:rPr>
              <w:t xml:space="preserve">2 </w:t>
            </w:r>
          </w:p>
        </w:tc>
        <w:tc>
          <w:tcPr>
            <w:tcW w:w="1761" w:type="dxa"/>
            <w:tcBorders>
              <w:top w:val="nil"/>
              <w:left w:val="nil"/>
              <w:bottom w:val="nil"/>
              <w:right w:val="nil"/>
            </w:tcBorders>
          </w:tcPr>
          <w:p w:rsidR="0093150E" w:rsidRDefault="007E303D">
            <w:pPr>
              <w:spacing w:after="0" w:line="259" w:lineRule="auto"/>
              <w:ind w:left="248" w:right="0" w:firstLine="0"/>
              <w:jc w:val="left"/>
            </w:pPr>
            <w:r>
              <w:rPr>
                <w:sz w:val="22"/>
              </w:rPr>
              <w:t xml:space="preserve"> </w:t>
            </w:r>
          </w:p>
          <w:p w:rsidR="0093150E" w:rsidRDefault="007E303D">
            <w:pPr>
              <w:spacing w:after="0" w:line="259" w:lineRule="auto"/>
              <w:ind w:left="56" w:right="0" w:firstLine="0"/>
              <w:jc w:val="left"/>
            </w:pPr>
            <w:r>
              <w:rPr>
                <w:sz w:val="22"/>
              </w:rPr>
              <w:t xml:space="preserve">25,0 </w:t>
            </w:r>
          </w:p>
        </w:tc>
      </w:tr>
      <w:tr w:rsidR="0093150E">
        <w:trPr>
          <w:trHeight w:val="272"/>
        </w:trPr>
        <w:tc>
          <w:tcPr>
            <w:tcW w:w="4718" w:type="dxa"/>
            <w:tcBorders>
              <w:top w:val="nil"/>
              <w:left w:val="nil"/>
              <w:bottom w:val="nil"/>
              <w:right w:val="nil"/>
            </w:tcBorders>
          </w:tcPr>
          <w:p w:rsidR="0093150E" w:rsidRDefault="007E303D">
            <w:pPr>
              <w:spacing w:after="0" w:line="259" w:lineRule="auto"/>
              <w:ind w:left="901" w:right="0" w:firstLine="0"/>
              <w:jc w:val="left"/>
            </w:pPr>
            <w:r>
              <w:rPr>
                <w:sz w:val="22"/>
              </w:rPr>
              <w:t>Ausente</w:t>
            </w:r>
            <w:r>
              <w:rPr>
                <w:b/>
                <w:sz w:val="22"/>
              </w:rPr>
              <w:t xml:space="preserve"> </w:t>
            </w:r>
          </w:p>
        </w:tc>
        <w:tc>
          <w:tcPr>
            <w:tcW w:w="2593" w:type="dxa"/>
            <w:tcBorders>
              <w:top w:val="nil"/>
              <w:left w:val="nil"/>
              <w:bottom w:val="nil"/>
              <w:right w:val="nil"/>
            </w:tcBorders>
          </w:tcPr>
          <w:p w:rsidR="0093150E" w:rsidRDefault="007E303D">
            <w:pPr>
              <w:spacing w:after="0" w:line="259" w:lineRule="auto"/>
              <w:ind w:left="24" w:right="0" w:firstLine="0"/>
              <w:jc w:val="left"/>
            </w:pPr>
            <w:r>
              <w:rPr>
                <w:sz w:val="22"/>
              </w:rPr>
              <w:t xml:space="preserve">6 </w:t>
            </w:r>
          </w:p>
        </w:tc>
        <w:tc>
          <w:tcPr>
            <w:tcW w:w="1761" w:type="dxa"/>
            <w:tcBorders>
              <w:top w:val="nil"/>
              <w:left w:val="nil"/>
              <w:bottom w:val="nil"/>
              <w:right w:val="nil"/>
            </w:tcBorders>
          </w:tcPr>
          <w:p w:rsidR="0093150E" w:rsidRDefault="007E303D">
            <w:pPr>
              <w:spacing w:after="0" w:line="259" w:lineRule="auto"/>
              <w:ind w:left="56" w:right="0" w:firstLine="0"/>
              <w:jc w:val="left"/>
            </w:pPr>
            <w:r>
              <w:rPr>
                <w:sz w:val="22"/>
              </w:rPr>
              <w:t xml:space="preserve">75,0 </w:t>
            </w:r>
          </w:p>
        </w:tc>
      </w:tr>
      <w:tr w:rsidR="0093150E">
        <w:trPr>
          <w:trHeight w:val="533"/>
        </w:trPr>
        <w:tc>
          <w:tcPr>
            <w:tcW w:w="4718" w:type="dxa"/>
            <w:tcBorders>
              <w:top w:val="nil"/>
              <w:left w:val="nil"/>
              <w:bottom w:val="nil"/>
              <w:right w:val="nil"/>
            </w:tcBorders>
          </w:tcPr>
          <w:p w:rsidR="0093150E" w:rsidRDefault="007E303D">
            <w:pPr>
              <w:spacing w:after="0" w:line="259" w:lineRule="auto"/>
              <w:ind w:left="888" w:right="1221" w:hanging="780"/>
              <w:jc w:val="left"/>
            </w:pPr>
            <w:r>
              <w:rPr>
                <w:b/>
                <w:sz w:val="22"/>
              </w:rPr>
              <w:t xml:space="preserve">Comprometimento bulbar </w:t>
            </w:r>
            <w:r>
              <w:rPr>
                <w:sz w:val="22"/>
              </w:rPr>
              <w:t>Presente</w:t>
            </w:r>
            <w:r>
              <w:rPr>
                <w:b/>
                <w:sz w:val="22"/>
              </w:rPr>
              <w:t xml:space="preserve"> </w:t>
            </w:r>
          </w:p>
        </w:tc>
        <w:tc>
          <w:tcPr>
            <w:tcW w:w="2593" w:type="dxa"/>
            <w:tcBorders>
              <w:top w:val="nil"/>
              <w:left w:val="nil"/>
              <w:bottom w:val="nil"/>
              <w:right w:val="nil"/>
            </w:tcBorders>
          </w:tcPr>
          <w:p w:rsidR="0093150E" w:rsidRDefault="007E303D">
            <w:pPr>
              <w:spacing w:after="0" w:line="259" w:lineRule="auto"/>
              <w:ind w:left="80" w:right="0" w:firstLine="0"/>
              <w:jc w:val="left"/>
            </w:pPr>
            <w:r>
              <w:rPr>
                <w:sz w:val="22"/>
              </w:rPr>
              <w:t xml:space="preserve"> </w:t>
            </w:r>
          </w:p>
          <w:p w:rsidR="0093150E" w:rsidRDefault="007E303D">
            <w:pPr>
              <w:spacing w:after="0" w:line="259" w:lineRule="auto"/>
              <w:ind w:left="24" w:right="0" w:firstLine="0"/>
              <w:jc w:val="left"/>
            </w:pPr>
            <w:r>
              <w:rPr>
                <w:sz w:val="22"/>
              </w:rPr>
              <w:t xml:space="preserve">5 </w:t>
            </w:r>
          </w:p>
        </w:tc>
        <w:tc>
          <w:tcPr>
            <w:tcW w:w="1761" w:type="dxa"/>
            <w:tcBorders>
              <w:top w:val="nil"/>
              <w:left w:val="nil"/>
              <w:bottom w:val="nil"/>
              <w:right w:val="nil"/>
            </w:tcBorders>
          </w:tcPr>
          <w:p w:rsidR="0093150E" w:rsidRDefault="007E303D">
            <w:pPr>
              <w:spacing w:after="0" w:line="259" w:lineRule="auto"/>
              <w:ind w:left="248" w:right="0" w:firstLine="0"/>
              <w:jc w:val="left"/>
            </w:pPr>
            <w:r>
              <w:rPr>
                <w:sz w:val="22"/>
              </w:rPr>
              <w:t xml:space="preserve"> </w:t>
            </w:r>
          </w:p>
          <w:p w:rsidR="0093150E" w:rsidRDefault="007E303D">
            <w:pPr>
              <w:spacing w:after="0" w:line="259" w:lineRule="auto"/>
              <w:ind w:left="56" w:right="0" w:firstLine="0"/>
              <w:jc w:val="left"/>
            </w:pPr>
            <w:r>
              <w:rPr>
                <w:sz w:val="22"/>
              </w:rPr>
              <w:t xml:space="preserve">62,5 </w:t>
            </w:r>
          </w:p>
        </w:tc>
      </w:tr>
      <w:tr w:rsidR="0093150E">
        <w:trPr>
          <w:trHeight w:val="272"/>
        </w:trPr>
        <w:tc>
          <w:tcPr>
            <w:tcW w:w="4718" w:type="dxa"/>
            <w:tcBorders>
              <w:top w:val="nil"/>
              <w:left w:val="nil"/>
              <w:bottom w:val="nil"/>
              <w:right w:val="nil"/>
            </w:tcBorders>
          </w:tcPr>
          <w:p w:rsidR="0093150E" w:rsidRDefault="007E303D">
            <w:pPr>
              <w:spacing w:after="0" w:line="259" w:lineRule="auto"/>
              <w:ind w:left="829" w:right="0" w:firstLine="0"/>
              <w:jc w:val="left"/>
            </w:pPr>
            <w:r>
              <w:rPr>
                <w:sz w:val="22"/>
              </w:rPr>
              <w:t>Ausente</w:t>
            </w:r>
            <w:r>
              <w:rPr>
                <w:b/>
                <w:sz w:val="22"/>
              </w:rPr>
              <w:t xml:space="preserve"> </w:t>
            </w:r>
          </w:p>
        </w:tc>
        <w:tc>
          <w:tcPr>
            <w:tcW w:w="2593" w:type="dxa"/>
            <w:tcBorders>
              <w:top w:val="nil"/>
              <w:left w:val="nil"/>
              <w:bottom w:val="nil"/>
              <w:right w:val="nil"/>
            </w:tcBorders>
          </w:tcPr>
          <w:p w:rsidR="0093150E" w:rsidRDefault="007E303D">
            <w:pPr>
              <w:spacing w:after="0" w:line="259" w:lineRule="auto"/>
              <w:ind w:left="24" w:right="0" w:firstLine="0"/>
              <w:jc w:val="left"/>
            </w:pPr>
            <w:r>
              <w:rPr>
                <w:sz w:val="22"/>
              </w:rPr>
              <w:t xml:space="preserve">3 </w:t>
            </w:r>
          </w:p>
        </w:tc>
        <w:tc>
          <w:tcPr>
            <w:tcW w:w="1761" w:type="dxa"/>
            <w:tcBorders>
              <w:top w:val="nil"/>
              <w:left w:val="nil"/>
              <w:bottom w:val="nil"/>
              <w:right w:val="nil"/>
            </w:tcBorders>
          </w:tcPr>
          <w:p w:rsidR="0093150E" w:rsidRDefault="007E303D">
            <w:pPr>
              <w:spacing w:after="0" w:line="259" w:lineRule="auto"/>
              <w:ind w:left="56" w:right="0" w:firstLine="0"/>
              <w:jc w:val="left"/>
            </w:pPr>
            <w:r>
              <w:rPr>
                <w:sz w:val="22"/>
              </w:rPr>
              <w:t xml:space="preserve">37,5 </w:t>
            </w:r>
          </w:p>
        </w:tc>
      </w:tr>
      <w:tr w:rsidR="0093150E">
        <w:trPr>
          <w:trHeight w:val="532"/>
        </w:trPr>
        <w:tc>
          <w:tcPr>
            <w:tcW w:w="4718" w:type="dxa"/>
            <w:tcBorders>
              <w:top w:val="nil"/>
              <w:left w:val="nil"/>
              <w:bottom w:val="nil"/>
              <w:right w:val="nil"/>
            </w:tcBorders>
          </w:tcPr>
          <w:p w:rsidR="0093150E" w:rsidRDefault="007E303D">
            <w:pPr>
              <w:spacing w:after="0" w:line="259" w:lineRule="auto"/>
              <w:ind w:left="888" w:right="1209" w:hanging="780"/>
              <w:jc w:val="left"/>
            </w:pPr>
            <w:r>
              <w:rPr>
                <w:b/>
                <w:sz w:val="22"/>
              </w:rPr>
              <w:t xml:space="preserve">Consanguinidade parental </w:t>
            </w:r>
            <w:r>
              <w:rPr>
                <w:sz w:val="22"/>
              </w:rPr>
              <w:t xml:space="preserve">Presente </w:t>
            </w:r>
          </w:p>
        </w:tc>
        <w:tc>
          <w:tcPr>
            <w:tcW w:w="2593" w:type="dxa"/>
            <w:tcBorders>
              <w:top w:val="nil"/>
              <w:left w:val="nil"/>
              <w:bottom w:val="nil"/>
              <w:right w:val="nil"/>
            </w:tcBorders>
          </w:tcPr>
          <w:p w:rsidR="0093150E" w:rsidRDefault="007E303D">
            <w:pPr>
              <w:spacing w:after="0" w:line="259" w:lineRule="auto"/>
              <w:ind w:left="80" w:right="0" w:firstLine="0"/>
              <w:jc w:val="left"/>
            </w:pPr>
            <w:r>
              <w:rPr>
                <w:sz w:val="22"/>
              </w:rPr>
              <w:t xml:space="preserve"> </w:t>
            </w:r>
          </w:p>
          <w:p w:rsidR="0093150E" w:rsidRDefault="007E303D">
            <w:pPr>
              <w:spacing w:after="0" w:line="259" w:lineRule="auto"/>
              <w:ind w:left="24" w:right="0" w:firstLine="0"/>
              <w:jc w:val="left"/>
            </w:pPr>
            <w:r>
              <w:rPr>
                <w:sz w:val="22"/>
              </w:rPr>
              <w:t xml:space="preserve">0 </w:t>
            </w:r>
          </w:p>
        </w:tc>
        <w:tc>
          <w:tcPr>
            <w:tcW w:w="1761" w:type="dxa"/>
            <w:tcBorders>
              <w:top w:val="nil"/>
              <w:left w:val="nil"/>
              <w:bottom w:val="nil"/>
              <w:right w:val="nil"/>
            </w:tcBorders>
          </w:tcPr>
          <w:p w:rsidR="0093150E" w:rsidRDefault="007E303D">
            <w:pPr>
              <w:spacing w:after="0" w:line="259" w:lineRule="auto"/>
              <w:ind w:left="248" w:right="0" w:firstLine="0"/>
              <w:jc w:val="left"/>
            </w:pPr>
            <w:r>
              <w:rPr>
                <w:sz w:val="22"/>
              </w:rPr>
              <w:t xml:space="preserve"> </w:t>
            </w:r>
          </w:p>
          <w:p w:rsidR="0093150E" w:rsidRDefault="007E303D">
            <w:pPr>
              <w:spacing w:after="0" w:line="259" w:lineRule="auto"/>
              <w:ind w:left="192" w:right="0" w:firstLine="0"/>
              <w:jc w:val="left"/>
            </w:pPr>
            <w:r>
              <w:rPr>
                <w:sz w:val="22"/>
              </w:rPr>
              <w:t xml:space="preserve">0 </w:t>
            </w:r>
          </w:p>
        </w:tc>
      </w:tr>
      <w:tr w:rsidR="0093150E">
        <w:trPr>
          <w:trHeight w:val="268"/>
        </w:trPr>
        <w:tc>
          <w:tcPr>
            <w:tcW w:w="4718" w:type="dxa"/>
            <w:tcBorders>
              <w:top w:val="nil"/>
              <w:left w:val="nil"/>
              <w:bottom w:val="nil"/>
              <w:right w:val="nil"/>
            </w:tcBorders>
          </w:tcPr>
          <w:p w:rsidR="0093150E" w:rsidRDefault="007E303D">
            <w:pPr>
              <w:spacing w:after="0" w:line="259" w:lineRule="auto"/>
              <w:ind w:left="901" w:right="0" w:firstLine="0"/>
              <w:jc w:val="left"/>
            </w:pPr>
            <w:r>
              <w:rPr>
                <w:sz w:val="22"/>
              </w:rPr>
              <w:t xml:space="preserve">Ausente </w:t>
            </w:r>
          </w:p>
        </w:tc>
        <w:tc>
          <w:tcPr>
            <w:tcW w:w="2593" w:type="dxa"/>
            <w:tcBorders>
              <w:top w:val="nil"/>
              <w:left w:val="nil"/>
              <w:bottom w:val="nil"/>
              <w:right w:val="nil"/>
            </w:tcBorders>
          </w:tcPr>
          <w:p w:rsidR="0093150E" w:rsidRDefault="007E303D">
            <w:pPr>
              <w:spacing w:after="0" w:line="259" w:lineRule="auto"/>
              <w:ind w:left="24" w:right="0" w:firstLine="0"/>
              <w:jc w:val="left"/>
            </w:pPr>
            <w:r>
              <w:rPr>
                <w:sz w:val="22"/>
              </w:rPr>
              <w:t xml:space="preserve">5 </w:t>
            </w:r>
          </w:p>
        </w:tc>
        <w:tc>
          <w:tcPr>
            <w:tcW w:w="1761" w:type="dxa"/>
            <w:tcBorders>
              <w:top w:val="nil"/>
              <w:left w:val="nil"/>
              <w:bottom w:val="nil"/>
              <w:right w:val="nil"/>
            </w:tcBorders>
          </w:tcPr>
          <w:p w:rsidR="0093150E" w:rsidRDefault="007E303D">
            <w:pPr>
              <w:spacing w:after="0" w:line="259" w:lineRule="auto"/>
              <w:ind w:left="56" w:right="0" w:firstLine="0"/>
              <w:jc w:val="left"/>
            </w:pPr>
            <w:r>
              <w:rPr>
                <w:sz w:val="22"/>
              </w:rPr>
              <w:t xml:space="preserve">62,5 </w:t>
            </w:r>
          </w:p>
        </w:tc>
      </w:tr>
      <w:tr w:rsidR="0093150E">
        <w:trPr>
          <w:trHeight w:val="272"/>
        </w:trPr>
        <w:tc>
          <w:tcPr>
            <w:tcW w:w="4718" w:type="dxa"/>
            <w:tcBorders>
              <w:top w:val="nil"/>
              <w:left w:val="nil"/>
              <w:bottom w:val="nil"/>
              <w:right w:val="nil"/>
            </w:tcBorders>
          </w:tcPr>
          <w:p w:rsidR="0093150E" w:rsidRDefault="007E303D">
            <w:pPr>
              <w:spacing w:after="0" w:line="259" w:lineRule="auto"/>
              <w:ind w:left="853" w:right="0" w:firstLine="0"/>
              <w:jc w:val="left"/>
            </w:pPr>
            <w:r>
              <w:rPr>
                <w:sz w:val="22"/>
              </w:rPr>
              <w:t xml:space="preserve">Sem dados </w:t>
            </w:r>
          </w:p>
        </w:tc>
        <w:tc>
          <w:tcPr>
            <w:tcW w:w="2593" w:type="dxa"/>
            <w:tcBorders>
              <w:top w:val="nil"/>
              <w:left w:val="nil"/>
              <w:bottom w:val="nil"/>
              <w:right w:val="nil"/>
            </w:tcBorders>
          </w:tcPr>
          <w:p w:rsidR="0093150E" w:rsidRDefault="007E303D">
            <w:pPr>
              <w:spacing w:after="0" w:line="259" w:lineRule="auto"/>
              <w:ind w:left="24" w:right="0" w:firstLine="0"/>
              <w:jc w:val="left"/>
            </w:pPr>
            <w:r>
              <w:rPr>
                <w:sz w:val="22"/>
              </w:rPr>
              <w:t xml:space="preserve">3 </w:t>
            </w:r>
          </w:p>
        </w:tc>
        <w:tc>
          <w:tcPr>
            <w:tcW w:w="1761" w:type="dxa"/>
            <w:tcBorders>
              <w:top w:val="nil"/>
              <w:left w:val="nil"/>
              <w:bottom w:val="nil"/>
              <w:right w:val="nil"/>
            </w:tcBorders>
          </w:tcPr>
          <w:p w:rsidR="0093150E" w:rsidRDefault="007E303D">
            <w:pPr>
              <w:spacing w:after="0" w:line="259" w:lineRule="auto"/>
              <w:ind w:left="56" w:right="0" w:firstLine="0"/>
              <w:jc w:val="left"/>
            </w:pPr>
            <w:r>
              <w:rPr>
                <w:sz w:val="22"/>
              </w:rPr>
              <w:t xml:space="preserve">37,5 </w:t>
            </w:r>
          </w:p>
        </w:tc>
      </w:tr>
      <w:tr w:rsidR="0093150E">
        <w:trPr>
          <w:trHeight w:val="532"/>
        </w:trPr>
        <w:tc>
          <w:tcPr>
            <w:tcW w:w="4718" w:type="dxa"/>
            <w:tcBorders>
              <w:top w:val="nil"/>
              <w:left w:val="nil"/>
              <w:bottom w:val="nil"/>
              <w:right w:val="nil"/>
            </w:tcBorders>
          </w:tcPr>
          <w:p w:rsidR="0093150E" w:rsidRDefault="007E303D">
            <w:pPr>
              <w:spacing w:after="0" w:line="259" w:lineRule="auto"/>
              <w:ind w:left="888" w:right="1958" w:hanging="780"/>
              <w:jc w:val="left"/>
            </w:pPr>
            <w:r>
              <w:rPr>
                <w:b/>
                <w:sz w:val="22"/>
              </w:rPr>
              <w:t xml:space="preserve">Histórico Familiar </w:t>
            </w:r>
            <w:r>
              <w:rPr>
                <w:sz w:val="22"/>
              </w:rPr>
              <w:t xml:space="preserve">Presente </w:t>
            </w:r>
          </w:p>
        </w:tc>
        <w:tc>
          <w:tcPr>
            <w:tcW w:w="2593" w:type="dxa"/>
            <w:tcBorders>
              <w:top w:val="nil"/>
              <w:left w:val="nil"/>
              <w:bottom w:val="nil"/>
              <w:right w:val="nil"/>
            </w:tcBorders>
          </w:tcPr>
          <w:p w:rsidR="0093150E" w:rsidRDefault="007E303D">
            <w:pPr>
              <w:spacing w:after="0" w:line="259" w:lineRule="auto"/>
              <w:ind w:left="80" w:right="0" w:firstLine="0"/>
              <w:jc w:val="left"/>
            </w:pPr>
            <w:r>
              <w:rPr>
                <w:sz w:val="22"/>
              </w:rPr>
              <w:t xml:space="preserve"> </w:t>
            </w:r>
          </w:p>
          <w:p w:rsidR="0093150E" w:rsidRDefault="007E303D">
            <w:pPr>
              <w:spacing w:after="0" w:line="259" w:lineRule="auto"/>
              <w:ind w:left="24" w:right="0" w:firstLine="0"/>
              <w:jc w:val="left"/>
            </w:pPr>
            <w:r>
              <w:rPr>
                <w:sz w:val="22"/>
              </w:rPr>
              <w:t xml:space="preserve">1 </w:t>
            </w:r>
          </w:p>
        </w:tc>
        <w:tc>
          <w:tcPr>
            <w:tcW w:w="1761" w:type="dxa"/>
            <w:tcBorders>
              <w:top w:val="nil"/>
              <w:left w:val="nil"/>
              <w:bottom w:val="nil"/>
              <w:right w:val="nil"/>
            </w:tcBorders>
          </w:tcPr>
          <w:p w:rsidR="0093150E" w:rsidRDefault="007E303D">
            <w:pPr>
              <w:spacing w:after="0" w:line="259" w:lineRule="auto"/>
              <w:ind w:left="248" w:right="0" w:firstLine="0"/>
              <w:jc w:val="left"/>
            </w:pPr>
            <w:r>
              <w:rPr>
                <w:sz w:val="22"/>
              </w:rPr>
              <w:t xml:space="preserve"> </w:t>
            </w:r>
          </w:p>
          <w:p w:rsidR="0093150E" w:rsidRDefault="007E303D">
            <w:pPr>
              <w:spacing w:after="0" w:line="259" w:lineRule="auto"/>
              <w:ind w:left="56" w:right="0" w:firstLine="0"/>
              <w:jc w:val="left"/>
            </w:pPr>
            <w:r>
              <w:rPr>
                <w:sz w:val="22"/>
              </w:rPr>
              <w:t xml:space="preserve">12,5 </w:t>
            </w:r>
          </w:p>
        </w:tc>
      </w:tr>
      <w:tr w:rsidR="0093150E">
        <w:trPr>
          <w:trHeight w:val="268"/>
        </w:trPr>
        <w:tc>
          <w:tcPr>
            <w:tcW w:w="4718" w:type="dxa"/>
            <w:tcBorders>
              <w:top w:val="nil"/>
              <w:left w:val="nil"/>
              <w:bottom w:val="nil"/>
              <w:right w:val="nil"/>
            </w:tcBorders>
          </w:tcPr>
          <w:p w:rsidR="0093150E" w:rsidRDefault="007E303D">
            <w:pPr>
              <w:spacing w:after="0" w:line="259" w:lineRule="auto"/>
              <w:ind w:left="901" w:right="0" w:firstLine="0"/>
              <w:jc w:val="left"/>
            </w:pPr>
            <w:r>
              <w:rPr>
                <w:sz w:val="22"/>
              </w:rPr>
              <w:t xml:space="preserve">Ausente </w:t>
            </w:r>
          </w:p>
        </w:tc>
        <w:tc>
          <w:tcPr>
            <w:tcW w:w="2593" w:type="dxa"/>
            <w:tcBorders>
              <w:top w:val="nil"/>
              <w:left w:val="nil"/>
              <w:bottom w:val="nil"/>
              <w:right w:val="nil"/>
            </w:tcBorders>
          </w:tcPr>
          <w:p w:rsidR="0093150E" w:rsidRDefault="007E303D">
            <w:pPr>
              <w:spacing w:after="0" w:line="259" w:lineRule="auto"/>
              <w:ind w:left="24" w:right="0" w:firstLine="0"/>
              <w:jc w:val="left"/>
            </w:pPr>
            <w:r>
              <w:rPr>
                <w:sz w:val="22"/>
              </w:rPr>
              <w:t xml:space="preserve">6 </w:t>
            </w:r>
          </w:p>
        </w:tc>
        <w:tc>
          <w:tcPr>
            <w:tcW w:w="1761" w:type="dxa"/>
            <w:tcBorders>
              <w:top w:val="nil"/>
              <w:left w:val="nil"/>
              <w:bottom w:val="nil"/>
              <w:right w:val="nil"/>
            </w:tcBorders>
          </w:tcPr>
          <w:p w:rsidR="0093150E" w:rsidRDefault="007E303D">
            <w:pPr>
              <w:spacing w:after="0" w:line="259" w:lineRule="auto"/>
              <w:ind w:left="56" w:right="0" w:firstLine="0"/>
              <w:jc w:val="left"/>
            </w:pPr>
            <w:r>
              <w:rPr>
                <w:sz w:val="22"/>
              </w:rPr>
              <w:t xml:space="preserve">75,0 </w:t>
            </w:r>
          </w:p>
        </w:tc>
      </w:tr>
      <w:tr w:rsidR="0093150E">
        <w:trPr>
          <w:trHeight w:val="298"/>
        </w:trPr>
        <w:tc>
          <w:tcPr>
            <w:tcW w:w="4718" w:type="dxa"/>
            <w:tcBorders>
              <w:top w:val="nil"/>
              <w:left w:val="nil"/>
              <w:bottom w:val="single" w:sz="24" w:space="0" w:color="000000"/>
              <w:right w:val="nil"/>
            </w:tcBorders>
          </w:tcPr>
          <w:p w:rsidR="0093150E" w:rsidRDefault="007E303D">
            <w:pPr>
              <w:spacing w:after="0" w:line="259" w:lineRule="auto"/>
              <w:ind w:left="853" w:right="0" w:firstLine="0"/>
              <w:jc w:val="left"/>
            </w:pPr>
            <w:r>
              <w:rPr>
                <w:sz w:val="22"/>
              </w:rPr>
              <w:t>Sem dados</w:t>
            </w:r>
            <w:r>
              <w:rPr>
                <w:b/>
                <w:sz w:val="22"/>
              </w:rPr>
              <w:t xml:space="preserve"> </w:t>
            </w:r>
          </w:p>
        </w:tc>
        <w:tc>
          <w:tcPr>
            <w:tcW w:w="2593" w:type="dxa"/>
            <w:tcBorders>
              <w:top w:val="nil"/>
              <w:left w:val="nil"/>
              <w:bottom w:val="single" w:sz="24" w:space="0" w:color="000000"/>
              <w:right w:val="nil"/>
            </w:tcBorders>
          </w:tcPr>
          <w:p w:rsidR="0093150E" w:rsidRDefault="007E303D">
            <w:pPr>
              <w:spacing w:after="0" w:line="259" w:lineRule="auto"/>
              <w:ind w:left="24" w:right="0" w:firstLine="0"/>
              <w:jc w:val="left"/>
            </w:pPr>
            <w:r>
              <w:rPr>
                <w:sz w:val="22"/>
              </w:rPr>
              <w:t xml:space="preserve">1 </w:t>
            </w:r>
          </w:p>
        </w:tc>
        <w:tc>
          <w:tcPr>
            <w:tcW w:w="1761" w:type="dxa"/>
            <w:tcBorders>
              <w:top w:val="nil"/>
              <w:left w:val="nil"/>
              <w:bottom w:val="single" w:sz="24" w:space="0" w:color="000000"/>
              <w:right w:val="nil"/>
            </w:tcBorders>
          </w:tcPr>
          <w:p w:rsidR="0093150E" w:rsidRDefault="007E303D">
            <w:pPr>
              <w:spacing w:after="0" w:line="259" w:lineRule="auto"/>
              <w:ind w:left="56" w:right="0" w:firstLine="0"/>
              <w:jc w:val="left"/>
            </w:pPr>
            <w:r>
              <w:rPr>
                <w:sz w:val="22"/>
              </w:rPr>
              <w:t xml:space="preserve">12,5 </w:t>
            </w:r>
          </w:p>
        </w:tc>
      </w:tr>
    </w:tbl>
    <w:p w:rsidR="0093150E" w:rsidRDefault="007E303D">
      <w:pPr>
        <w:spacing w:after="0" w:line="259" w:lineRule="auto"/>
        <w:ind w:left="0" w:right="0" w:firstLine="0"/>
        <w:jc w:val="left"/>
      </w:pPr>
      <w:r>
        <w:lastRenderedPageBreak/>
        <w:t xml:space="preserve"> </w:t>
      </w:r>
    </w:p>
    <w:p w:rsidR="0093150E" w:rsidRDefault="007E303D">
      <w:pPr>
        <w:pStyle w:val="Ttulo4"/>
        <w:ind w:left="3" w:right="0"/>
      </w:pPr>
      <w:r>
        <w:t>6.3 CARACTERÍSTICAS GENOTÍPICAS E TIPO DE MIOPATIA CONGÊNITA</w:t>
      </w:r>
      <w:r>
        <w:rPr>
          <w:b w:val="0"/>
        </w:rPr>
        <w:t xml:space="preserve"> </w:t>
      </w:r>
    </w:p>
    <w:p w:rsidR="0093150E" w:rsidRDefault="007E303D">
      <w:pPr>
        <w:ind w:left="-5" w:right="4"/>
      </w:pPr>
      <w:r>
        <w:rPr>
          <w:b/>
        </w:rPr>
        <w:t xml:space="preserve"> </w:t>
      </w:r>
      <w:r>
        <w:rPr>
          <w:b/>
        </w:rPr>
        <w:tab/>
      </w:r>
      <w:r>
        <w:t xml:space="preserve">Referente ao perfil genotípico da amostra presente nesse estudo, há uma prevalência na mutação do gene RYR1 (37,5%). Demais dados expressos na tabela 3.  </w:t>
      </w:r>
    </w:p>
    <w:p w:rsidR="0093150E" w:rsidRDefault="007E303D">
      <w:pPr>
        <w:spacing w:after="0" w:line="259" w:lineRule="auto"/>
        <w:ind w:left="-5" w:right="0"/>
        <w:jc w:val="left"/>
      </w:pPr>
      <w:r>
        <w:rPr>
          <w:b/>
          <w:sz w:val="22"/>
        </w:rPr>
        <w:t>Tabela 3 – Perfil genotípico</w:t>
      </w:r>
      <w:r>
        <w:rPr>
          <w:sz w:val="22"/>
        </w:rPr>
        <w:t xml:space="preserve"> de pacientes com </w:t>
      </w:r>
      <w:proofErr w:type="spellStart"/>
      <w:r>
        <w:rPr>
          <w:sz w:val="22"/>
        </w:rPr>
        <w:t>Miopatia</w:t>
      </w:r>
      <w:proofErr w:type="spellEnd"/>
      <w:r>
        <w:rPr>
          <w:sz w:val="22"/>
        </w:rPr>
        <w:t xml:space="preserve"> Congênita atendidos no Ambulatório em </w:t>
      </w:r>
      <w:r>
        <w:rPr>
          <w:sz w:val="22"/>
        </w:rPr>
        <w:t xml:space="preserve">Doenças Neuromusculares em Salvador – Bahia no ano de 2023 </w:t>
      </w:r>
    </w:p>
    <w:tbl>
      <w:tblPr>
        <w:tblStyle w:val="TableGrid"/>
        <w:tblW w:w="9071" w:type="dxa"/>
        <w:tblInd w:w="4" w:type="dxa"/>
        <w:tblCellMar>
          <w:top w:w="30" w:type="dxa"/>
          <w:left w:w="0" w:type="dxa"/>
          <w:bottom w:w="0" w:type="dxa"/>
          <w:right w:w="115" w:type="dxa"/>
        </w:tblCellMar>
        <w:tblLook w:val="04A0" w:firstRow="1" w:lastRow="0" w:firstColumn="1" w:lastColumn="0" w:noHBand="0" w:noVBand="1"/>
      </w:tblPr>
      <w:tblGrid>
        <w:gridCol w:w="4458"/>
        <w:gridCol w:w="1591"/>
        <w:gridCol w:w="3022"/>
      </w:tblGrid>
      <w:tr w:rsidR="0093150E">
        <w:trPr>
          <w:trHeight w:val="425"/>
        </w:trPr>
        <w:tc>
          <w:tcPr>
            <w:tcW w:w="4458" w:type="dxa"/>
            <w:tcBorders>
              <w:top w:val="single" w:sz="24" w:space="0" w:color="000000"/>
              <w:left w:val="nil"/>
              <w:bottom w:val="single" w:sz="24" w:space="0" w:color="000000"/>
              <w:right w:val="nil"/>
            </w:tcBorders>
            <w:shd w:val="clear" w:color="auto" w:fill="D9D9D9"/>
          </w:tcPr>
          <w:p w:rsidR="0093150E" w:rsidRDefault="007E303D">
            <w:pPr>
              <w:spacing w:after="0" w:line="259" w:lineRule="auto"/>
              <w:ind w:left="637" w:right="0" w:firstLine="0"/>
              <w:jc w:val="left"/>
            </w:pPr>
            <w:r>
              <w:rPr>
                <w:b/>
                <w:sz w:val="22"/>
              </w:rPr>
              <w:t>Variável analisada</w:t>
            </w:r>
            <w:r>
              <w:rPr>
                <w:sz w:val="22"/>
              </w:rPr>
              <w:t xml:space="preserve"> </w:t>
            </w:r>
          </w:p>
        </w:tc>
        <w:tc>
          <w:tcPr>
            <w:tcW w:w="1591" w:type="dxa"/>
            <w:tcBorders>
              <w:top w:val="single" w:sz="24" w:space="0" w:color="000000"/>
              <w:left w:val="nil"/>
              <w:bottom w:val="single" w:sz="24" w:space="0" w:color="000000"/>
              <w:right w:val="nil"/>
            </w:tcBorders>
            <w:shd w:val="clear" w:color="auto" w:fill="D9D9D9"/>
          </w:tcPr>
          <w:p w:rsidR="0093150E" w:rsidRDefault="007E303D">
            <w:pPr>
              <w:spacing w:after="0" w:line="259" w:lineRule="auto"/>
              <w:ind w:left="0" w:right="0" w:firstLine="0"/>
              <w:jc w:val="left"/>
            </w:pPr>
            <w:r>
              <w:rPr>
                <w:b/>
                <w:sz w:val="22"/>
              </w:rPr>
              <w:t xml:space="preserve">N </w:t>
            </w:r>
          </w:p>
        </w:tc>
        <w:tc>
          <w:tcPr>
            <w:tcW w:w="3023" w:type="dxa"/>
            <w:tcBorders>
              <w:top w:val="single" w:sz="24" w:space="0" w:color="000000"/>
              <w:left w:val="nil"/>
              <w:bottom w:val="single" w:sz="24" w:space="0" w:color="000000"/>
              <w:right w:val="nil"/>
            </w:tcBorders>
            <w:shd w:val="clear" w:color="auto" w:fill="D9D9D9"/>
          </w:tcPr>
          <w:p w:rsidR="0093150E" w:rsidRDefault="007E303D">
            <w:pPr>
              <w:spacing w:after="0" w:line="259" w:lineRule="auto"/>
              <w:ind w:left="109" w:right="0" w:firstLine="0"/>
              <w:jc w:val="center"/>
            </w:pPr>
            <w:r>
              <w:rPr>
                <w:b/>
                <w:sz w:val="22"/>
              </w:rPr>
              <w:t xml:space="preserve">% </w:t>
            </w:r>
          </w:p>
        </w:tc>
      </w:tr>
      <w:tr w:rsidR="0093150E">
        <w:trPr>
          <w:trHeight w:val="737"/>
        </w:trPr>
        <w:tc>
          <w:tcPr>
            <w:tcW w:w="4458" w:type="dxa"/>
            <w:tcBorders>
              <w:top w:val="single" w:sz="24" w:space="0" w:color="000000"/>
              <w:left w:val="nil"/>
              <w:bottom w:val="nil"/>
              <w:right w:val="nil"/>
            </w:tcBorders>
          </w:tcPr>
          <w:p w:rsidR="0093150E" w:rsidRDefault="007E303D">
            <w:pPr>
              <w:spacing w:after="0" w:line="259" w:lineRule="auto"/>
              <w:ind w:left="817" w:right="2960" w:hanging="709"/>
              <w:jc w:val="left"/>
            </w:pPr>
            <w:r>
              <w:rPr>
                <w:b/>
                <w:sz w:val="22"/>
              </w:rPr>
              <w:t xml:space="preserve">Gene </w:t>
            </w:r>
            <w:r>
              <w:rPr>
                <w:sz w:val="22"/>
              </w:rPr>
              <w:t xml:space="preserve">RYR1 </w:t>
            </w:r>
          </w:p>
        </w:tc>
        <w:tc>
          <w:tcPr>
            <w:tcW w:w="1591" w:type="dxa"/>
            <w:tcBorders>
              <w:top w:val="single" w:sz="24" w:space="0" w:color="000000"/>
              <w:left w:val="nil"/>
              <w:bottom w:val="nil"/>
              <w:right w:val="nil"/>
            </w:tcBorders>
          </w:tcPr>
          <w:p w:rsidR="0093150E" w:rsidRDefault="007E303D">
            <w:pPr>
              <w:spacing w:after="105" w:line="259" w:lineRule="auto"/>
              <w:ind w:left="80" w:right="0" w:firstLine="0"/>
              <w:jc w:val="left"/>
            </w:pPr>
            <w:r>
              <w:rPr>
                <w:sz w:val="22"/>
              </w:rPr>
              <w:t xml:space="preserve"> </w:t>
            </w:r>
          </w:p>
          <w:p w:rsidR="0093150E" w:rsidRDefault="007E303D">
            <w:pPr>
              <w:spacing w:after="0" w:line="259" w:lineRule="auto"/>
              <w:ind w:left="24" w:right="0" w:firstLine="0"/>
              <w:jc w:val="left"/>
            </w:pPr>
            <w:r>
              <w:rPr>
                <w:sz w:val="22"/>
              </w:rPr>
              <w:t xml:space="preserve">3 </w:t>
            </w:r>
          </w:p>
        </w:tc>
        <w:tc>
          <w:tcPr>
            <w:tcW w:w="3023" w:type="dxa"/>
            <w:tcBorders>
              <w:top w:val="single" w:sz="24" w:space="0" w:color="000000"/>
              <w:left w:val="nil"/>
              <w:bottom w:val="nil"/>
              <w:right w:val="nil"/>
            </w:tcBorders>
          </w:tcPr>
          <w:p w:rsidR="0093150E" w:rsidRDefault="007E303D">
            <w:pPr>
              <w:spacing w:after="105" w:line="259" w:lineRule="auto"/>
              <w:ind w:left="168" w:right="0" w:firstLine="0"/>
              <w:jc w:val="center"/>
            </w:pPr>
            <w:r>
              <w:rPr>
                <w:sz w:val="22"/>
              </w:rPr>
              <w:t xml:space="preserve"> </w:t>
            </w:r>
          </w:p>
          <w:p w:rsidR="0093150E" w:rsidRDefault="007E303D">
            <w:pPr>
              <w:spacing w:after="0" w:line="259" w:lineRule="auto"/>
              <w:ind w:left="114" w:right="0" w:firstLine="0"/>
              <w:jc w:val="center"/>
            </w:pPr>
            <w:r>
              <w:rPr>
                <w:sz w:val="22"/>
              </w:rPr>
              <w:t xml:space="preserve">37,5 </w:t>
            </w:r>
          </w:p>
        </w:tc>
      </w:tr>
      <w:tr w:rsidR="0093150E">
        <w:trPr>
          <w:trHeight w:val="380"/>
        </w:trPr>
        <w:tc>
          <w:tcPr>
            <w:tcW w:w="4458" w:type="dxa"/>
            <w:tcBorders>
              <w:top w:val="nil"/>
              <w:left w:val="nil"/>
              <w:bottom w:val="nil"/>
              <w:right w:val="nil"/>
            </w:tcBorders>
          </w:tcPr>
          <w:p w:rsidR="0093150E" w:rsidRDefault="007E303D">
            <w:pPr>
              <w:spacing w:after="0" w:line="259" w:lineRule="auto"/>
              <w:ind w:left="817" w:right="0" w:firstLine="0"/>
              <w:jc w:val="left"/>
            </w:pPr>
            <w:r>
              <w:rPr>
                <w:sz w:val="22"/>
              </w:rPr>
              <w:t xml:space="preserve">DMN2 </w:t>
            </w:r>
          </w:p>
        </w:tc>
        <w:tc>
          <w:tcPr>
            <w:tcW w:w="1591" w:type="dxa"/>
            <w:tcBorders>
              <w:top w:val="nil"/>
              <w:left w:val="nil"/>
              <w:bottom w:val="nil"/>
              <w:right w:val="nil"/>
            </w:tcBorders>
          </w:tcPr>
          <w:p w:rsidR="0093150E" w:rsidRDefault="007E303D">
            <w:pPr>
              <w:spacing w:after="0" w:line="259" w:lineRule="auto"/>
              <w:ind w:left="24" w:right="0" w:firstLine="0"/>
              <w:jc w:val="left"/>
            </w:pPr>
            <w:r>
              <w:rPr>
                <w:sz w:val="22"/>
              </w:rPr>
              <w:t xml:space="preserve">1 </w:t>
            </w:r>
          </w:p>
        </w:tc>
        <w:tc>
          <w:tcPr>
            <w:tcW w:w="3023" w:type="dxa"/>
            <w:tcBorders>
              <w:top w:val="nil"/>
              <w:left w:val="nil"/>
              <w:bottom w:val="nil"/>
              <w:right w:val="nil"/>
            </w:tcBorders>
          </w:tcPr>
          <w:p w:rsidR="0093150E" w:rsidRDefault="007E303D">
            <w:pPr>
              <w:spacing w:after="0" w:line="259" w:lineRule="auto"/>
              <w:ind w:left="114" w:right="0" w:firstLine="0"/>
              <w:jc w:val="center"/>
            </w:pPr>
            <w:r>
              <w:rPr>
                <w:sz w:val="22"/>
              </w:rPr>
              <w:t xml:space="preserve">12,5 </w:t>
            </w:r>
          </w:p>
        </w:tc>
      </w:tr>
      <w:tr w:rsidR="0093150E">
        <w:trPr>
          <w:trHeight w:val="380"/>
        </w:trPr>
        <w:tc>
          <w:tcPr>
            <w:tcW w:w="4458" w:type="dxa"/>
            <w:tcBorders>
              <w:top w:val="nil"/>
              <w:left w:val="nil"/>
              <w:bottom w:val="nil"/>
              <w:right w:val="nil"/>
            </w:tcBorders>
          </w:tcPr>
          <w:p w:rsidR="0093150E" w:rsidRDefault="007E303D">
            <w:pPr>
              <w:spacing w:after="0" w:line="259" w:lineRule="auto"/>
              <w:ind w:left="817" w:right="0" w:firstLine="0"/>
              <w:jc w:val="left"/>
            </w:pPr>
            <w:r>
              <w:rPr>
                <w:sz w:val="22"/>
              </w:rPr>
              <w:t xml:space="preserve">NEB </w:t>
            </w:r>
          </w:p>
        </w:tc>
        <w:tc>
          <w:tcPr>
            <w:tcW w:w="1591" w:type="dxa"/>
            <w:tcBorders>
              <w:top w:val="nil"/>
              <w:left w:val="nil"/>
              <w:bottom w:val="nil"/>
              <w:right w:val="nil"/>
            </w:tcBorders>
          </w:tcPr>
          <w:p w:rsidR="0093150E" w:rsidRDefault="007E303D">
            <w:pPr>
              <w:spacing w:after="0" w:line="259" w:lineRule="auto"/>
              <w:ind w:left="24" w:right="0" w:firstLine="0"/>
              <w:jc w:val="left"/>
            </w:pPr>
            <w:r>
              <w:rPr>
                <w:sz w:val="22"/>
              </w:rPr>
              <w:t xml:space="preserve">2 </w:t>
            </w:r>
          </w:p>
        </w:tc>
        <w:tc>
          <w:tcPr>
            <w:tcW w:w="3023" w:type="dxa"/>
            <w:tcBorders>
              <w:top w:val="nil"/>
              <w:left w:val="nil"/>
              <w:bottom w:val="nil"/>
              <w:right w:val="nil"/>
            </w:tcBorders>
          </w:tcPr>
          <w:p w:rsidR="0093150E" w:rsidRDefault="007E303D">
            <w:pPr>
              <w:spacing w:after="0" w:line="259" w:lineRule="auto"/>
              <w:ind w:left="115" w:right="0" w:firstLine="0"/>
              <w:jc w:val="center"/>
            </w:pPr>
            <w:r>
              <w:rPr>
                <w:sz w:val="22"/>
              </w:rPr>
              <w:t xml:space="preserve">25,0 </w:t>
            </w:r>
          </w:p>
        </w:tc>
      </w:tr>
      <w:tr w:rsidR="0093150E">
        <w:trPr>
          <w:trHeight w:val="378"/>
        </w:trPr>
        <w:tc>
          <w:tcPr>
            <w:tcW w:w="4458" w:type="dxa"/>
            <w:tcBorders>
              <w:top w:val="nil"/>
              <w:left w:val="nil"/>
              <w:bottom w:val="nil"/>
              <w:right w:val="nil"/>
            </w:tcBorders>
          </w:tcPr>
          <w:p w:rsidR="0093150E" w:rsidRDefault="007E303D">
            <w:pPr>
              <w:spacing w:after="0" w:line="259" w:lineRule="auto"/>
              <w:ind w:left="817" w:right="0" w:firstLine="0"/>
              <w:jc w:val="left"/>
            </w:pPr>
            <w:r>
              <w:rPr>
                <w:sz w:val="22"/>
              </w:rPr>
              <w:t xml:space="preserve">ACTA1 </w:t>
            </w:r>
          </w:p>
        </w:tc>
        <w:tc>
          <w:tcPr>
            <w:tcW w:w="1591" w:type="dxa"/>
            <w:tcBorders>
              <w:top w:val="nil"/>
              <w:left w:val="nil"/>
              <w:bottom w:val="nil"/>
              <w:right w:val="nil"/>
            </w:tcBorders>
          </w:tcPr>
          <w:p w:rsidR="0093150E" w:rsidRDefault="007E303D">
            <w:pPr>
              <w:spacing w:after="0" w:line="259" w:lineRule="auto"/>
              <w:ind w:left="24" w:right="0" w:firstLine="0"/>
              <w:jc w:val="left"/>
            </w:pPr>
            <w:r>
              <w:rPr>
                <w:sz w:val="22"/>
              </w:rPr>
              <w:t xml:space="preserve">1 </w:t>
            </w:r>
          </w:p>
        </w:tc>
        <w:tc>
          <w:tcPr>
            <w:tcW w:w="3023" w:type="dxa"/>
            <w:tcBorders>
              <w:top w:val="nil"/>
              <w:left w:val="nil"/>
              <w:bottom w:val="nil"/>
              <w:right w:val="nil"/>
            </w:tcBorders>
          </w:tcPr>
          <w:p w:rsidR="0093150E" w:rsidRDefault="007E303D">
            <w:pPr>
              <w:spacing w:after="0" w:line="259" w:lineRule="auto"/>
              <w:ind w:left="114" w:right="0" w:firstLine="0"/>
              <w:jc w:val="center"/>
            </w:pPr>
            <w:r>
              <w:rPr>
                <w:sz w:val="22"/>
              </w:rPr>
              <w:t xml:space="preserve">12,5 </w:t>
            </w:r>
          </w:p>
        </w:tc>
      </w:tr>
      <w:tr w:rsidR="0093150E">
        <w:trPr>
          <w:trHeight w:val="378"/>
        </w:trPr>
        <w:tc>
          <w:tcPr>
            <w:tcW w:w="4458" w:type="dxa"/>
            <w:tcBorders>
              <w:top w:val="nil"/>
              <w:left w:val="nil"/>
              <w:bottom w:val="nil"/>
              <w:right w:val="nil"/>
            </w:tcBorders>
          </w:tcPr>
          <w:p w:rsidR="0093150E" w:rsidRDefault="007E303D">
            <w:pPr>
              <w:spacing w:after="0" w:line="259" w:lineRule="auto"/>
              <w:ind w:left="817" w:right="0" w:firstLine="0"/>
              <w:jc w:val="left"/>
            </w:pPr>
            <w:r>
              <w:rPr>
                <w:sz w:val="22"/>
              </w:rPr>
              <w:t xml:space="preserve">TNT/AGRN </w:t>
            </w:r>
          </w:p>
        </w:tc>
        <w:tc>
          <w:tcPr>
            <w:tcW w:w="1591" w:type="dxa"/>
            <w:tcBorders>
              <w:top w:val="nil"/>
              <w:left w:val="nil"/>
              <w:bottom w:val="nil"/>
              <w:right w:val="nil"/>
            </w:tcBorders>
          </w:tcPr>
          <w:p w:rsidR="0093150E" w:rsidRDefault="007E303D">
            <w:pPr>
              <w:spacing w:after="0" w:line="259" w:lineRule="auto"/>
              <w:ind w:left="24" w:right="0" w:firstLine="0"/>
              <w:jc w:val="left"/>
            </w:pPr>
            <w:r>
              <w:rPr>
                <w:sz w:val="22"/>
              </w:rPr>
              <w:t xml:space="preserve">1 </w:t>
            </w:r>
          </w:p>
        </w:tc>
        <w:tc>
          <w:tcPr>
            <w:tcW w:w="3023" w:type="dxa"/>
            <w:tcBorders>
              <w:top w:val="nil"/>
              <w:left w:val="nil"/>
              <w:bottom w:val="nil"/>
              <w:right w:val="nil"/>
            </w:tcBorders>
          </w:tcPr>
          <w:p w:rsidR="0093150E" w:rsidRDefault="007E303D">
            <w:pPr>
              <w:spacing w:after="0" w:line="259" w:lineRule="auto"/>
              <w:ind w:left="114" w:right="0" w:firstLine="0"/>
              <w:jc w:val="center"/>
            </w:pPr>
            <w:r>
              <w:rPr>
                <w:sz w:val="22"/>
              </w:rPr>
              <w:t xml:space="preserve">12,5 </w:t>
            </w:r>
          </w:p>
        </w:tc>
      </w:tr>
      <w:tr w:rsidR="0093150E">
        <w:trPr>
          <w:trHeight w:val="760"/>
        </w:trPr>
        <w:tc>
          <w:tcPr>
            <w:tcW w:w="4458" w:type="dxa"/>
            <w:tcBorders>
              <w:top w:val="nil"/>
              <w:left w:val="nil"/>
              <w:bottom w:val="nil"/>
              <w:right w:val="nil"/>
            </w:tcBorders>
          </w:tcPr>
          <w:p w:rsidR="0093150E" w:rsidRDefault="007E303D">
            <w:pPr>
              <w:spacing w:after="105" w:line="259" w:lineRule="auto"/>
              <w:ind w:left="108" w:right="0" w:firstLine="0"/>
              <w:jc w:val="left"/>
            </w:pPr>
            <w:r>
              <w:rPr>
                <w:b/>
                <w:sz w:val="22"/>
              </w:rPr>
              <w:t xml:space="preserve">Padrão  </w:t>
            </w:r>
          </w:p>
          <w:p w:rsidR="0093150E" w:rsidRDefault="007E303D">
            <w:pPr>
              <w:spacing w:after="0" w:line="259" w:lineRule="auto"/>
              <w:ind w:left="817" w:right="0" w:firstLine="0"/>
              <w:jc w:val="left"/>
            </w:pPr>
            <w:proofErr w:type="spellStart"/>
            <w:r>
              <w:rPr>
                <w:sz w:val="22"/>
              </w:rPr>
              <w:t>Heterozigose</w:t>
            </w:r>
            <w:proofErr w:type="spellEnd"/>
            <w:r>
              <w:rPr>
                <w:sz w:val="22"/>
              </w:rPr>
              <w:t xml:space="preserve"> </w:t>
            </w:r>
          </w:p>
        </w:tc>
        <w:tc>
          <w:tcPr>
            <w:tcW w:w="1591" w:type="dxa"/>
            <w:tcBorders>
              <w:top w:val="nil"/>
              <w:left w:val="nil"/>
              <w:bottom w:val="nil"/>
              <w:right w:val="nil"/>
            </w:tcBorders>
          </w:tcPr>
          <w:p w:rsidR="0093150E" w:rsidRDefault="007E303D">
            <w:pPr>
              <w:spacing w:after="105" w:line="259" w:lineRule="auto"/>
              <w:ind w:left="80" w:right="0" w:firstLine="0"/>
              <w:jc w:val="left"/>
            </w:pPr>
            <w:r>
              <w:rPr>
                <w:sz w:val="22"/>
              </w:rPr>
              <w:t xml:space="preserve"> </w:t>
            </w:r>
          </w:p>
          <w:p w:rsidR="0093150E" w:rsidRDefault="007E303D">
            <w:pPr>
              <w:spacing w:after="0" w:line="259" w:lineRule="auto"/>
              <w:ind w:left="24" w:right="0" w:firstLine="0"/>
              <w:jc w:val="left"/>
            </w:pPr>
            <w:r>
              <w:rPr>
                <w:sz w:val="22"/>
              </w:rPr>
              <w:t xml:space="preserve">6 </w:t>
            </w:r>
          </w:p>
        </w:tc>
        <w:tc>
          <w:tcPr>
            <w:tcW w:w="3023" w:type="dxa"/>
            <w:tcBorders>
              <w:top w:val="nil"/>
              <w:left w:val="nil"/>
              <w:bottom w:val="nil"/>
              <w:right w:val="nil"/>
            </w:tcBorders>
          </w:tcPr>
          <w:p w:rsidR="0093150E" w:rsidRDefault="007E303D">
            <w:pPr>
              <w:spacing w:after="105" w:line="259" w:lineRule="auto"/>
              <w:ind w:left="168" w:right="0" w:firstLine="0"/>
              <w:jc w:val="center"/>
            </w:pPr>
            <w:r>
              <w:rPr>
                <w:sz w:val="22"/>
              </w:rPr>
              <w:t xml:space="preserve"> </w:t>
            </w:r>
          </w:p>
          <w:p w:rsidR="0093150E" w:rsidRDefault="007E303D">
            <w:pPr>
              <w:spacing w:after="0" w:line="259" w:lineRule="auto"/>
              <w:ind w:left="115" w:right="0" w:firstLine="0"/>
              <w:jc w:val="center"/>
            </w:pPr>
            <w:r>
              <w:rPr>
                <w:sz w:val="22"/>
              </w:rPr>
              <w:t xml:space="preserve">75,0 </w:t>
            </w:r>
          </w:p>
        </w:tc>
      </w:tr>
      <w:tr w:rsidR="0093150E">
        <w:trPr>
          <w:trHeight w:val="380"/>
        </w:trPr>
        <w:tc>
          <w:tcPr>
            <w:tcW w:w="4458" w:type="dxa"/>
            <w:tcBorders>
              <w:top w:val="nil"/>
              <w:left w:val="nil"/>
              <w:bottom w:val="nil"/>
              <w:right w:val="nil"/>
            </w:tcBorders>
          </w:tcPr>
          <w:p w:rsidR="0093150E" w:rsidRDefault="007E303D">
            <w:pPr>
              <w:spacing w:after="0" w:line="259" w:lineRule="auto"/>
              <w:ind w:left="817" w:right="0" w:firstLine="0"/>
              <w:jc w:val="left"/>
            </w:pPr>
            <w:r>
              <w:rPr>
                <w:sz w:val="22"/>
              </w:rPr>
              <w:t xml:space="preserve">Homozigose </w:t>
            </w:r>
          </w:p>
        </w:tc>
        <w:tc>
          <w:tcPr>
            <w:tcW w:w="1591" w:type="dxa"/>
            <w:tcBorders>
              <w:top w:val="nil"/>
              <w:left w:val="nil"/>
              <w:bottom w:val="nil"/>
              <w:right w:val="nil"/>
            </w:tcBorders>
          </w:tcPr>
          <w:p w:rsidR="0093150E" w:rsidRDefault="007E303D">
            <w:pPr>
              <w:spacing w:after="0" w:line="259" w:lineRule="auto"/>
              <w:ind w:left="24" w:right="0" w:firstLine="0"/>
              <w:jc w:val="left"/>
            </w:pPr>
            <w:r>
              <w:rPr>
                <w:sz w:val="22"/>
              </w:rPr>
              <w:t xml:space="preserve">0 </w:t>
            </w:r>
          </w:p>
        </w:tc>
        <w:tc>
          <w:tcPr>
            <w:tcW w:w="3023" w:type="dxa"/>
            <w:tcBorders>
              <w:top w:val="nil"/>
              <w:left w:val="nil"/>
              <w:bottom w:val="nil"/>
              <w:right w:val="nil"/>
            </w:tcBorders>
          </w:tcPr>
          <w:p w:rsidR="0093150E" w:rsidRDefault="007E303D">
            <w:pPr>
              <w:spacing w:after="0" w:line="259" w:lineRule="auto"/>
              <w:ind w:left="111" w:right="0" w:firstLine="0"/>
              <w:jc w:val="center"/>
            </w:pPr>
            <w:r>
              <w:rPr>
                <w:sz w:val="22"/>
              </w:rPr>
              <w:t xml:space="preserve">0 </w:t>
            </w:r>
          </w:p>
        </w:tc>
      </w:tr>
      <w:tr w:rsidR="0093150E">
        <w:trPr>
          <w:trHeight w:val="470"/>
        </w:trPr>
        <w:tc>
          <w:tcPr>
            <w:tcW w:w="4458" w:type="dxa"/>
            <w:tcBorders>
              <w:top w:val="nil"/>
              <w:left w:val="nil"/>
              <w:bottom w:val="single" w:sz="24" w:space="0" w:color="000000"/>
              <w:right w:val="nil"/>
            </w:tcBorders>
          </w:tcPr>
          <w:p w:rsidR="0093150E" w:rsidRDefault="007E303D">
            <w:pPr>
              <w:spacing w:after="0" w:line="259" w:lineRule="auto"/>
              <w:ind w:left="861" w:right="0" w:firstLine="0"/>
              <w:jc w:val="left"/>
            </w:pPr>
            <w:r>
              <w:rPr>
                <w:sz w:val="22"/>
              </w:rPr>
              <w:t xml:space="preserve">Sem dados </w:t>
            </w:r>
          </w:p>
        </w:tc>
        <w:tc>
          <w:tcPr>
            <w:tcW w:w="1591" w:type="dxa"/>
            <w:tcBorders>
              <w:top w:val="nil"/>
              <w:left w:val="nil"/>
              <w:bottom w:val="single" w:sz="24" w:space="0" w:color="000000"/>
              <w:right w:val="nil"/>
            </w:tcBorders>
          </w:tcPr>
          <w:p w:rsidR="0093150E" w:rsidRDefault="007E303D">
            <w:pPr>
              <w:spacing w:after="0" w:line="259" w:lineRule="auto"/>
              <w:ind w:left="24" w:right="0" w:firstLine="0"/>
              <w:jc w:val="left"/>
            </w:pPr>
            <w:r>
              <w:rPr>
                <w:sz w:val="22"/>
              </w:rPr>
              <w:t xml:space="preserve">2 </w:t>
            </w:r>
          </w:p>
        </w:tc>
        <w:tc>
          <w:tcPr>
            <w:tcW w:w="3023" w:type="dxa"/>
            <w:tcBorders>
              <w:top w:val="nil"/>
              <w:left w:val="nil"/>
              <w:bottom w:val="single" w:sz="24" w:space="0" w:color="000000"/>
              <w:right w:val="nil"/>
            </w:tcBorders>
          </w:tcPr>
          <w:p w:rsidR="0093150E" w:rsidRDefault="007E303D">
            <w:pPr>
              <w:spacing w:after="0" w:line="259" w:lineRule="auto"/>
              <w:ind w:left="115" w:right="0" w:firstLine="0"/>
              <w:jc w:val="center"/>
            </w:pPr>
            <w:r>
              <w:rPr>
                <w:sz w:val="22"/>
              </w:rPr>
              <w:t xml:space="preserve">25,0 </w:t>
            </w:r>
          </w:p>
        </w:tc>
      </w:tr>
    </w:tbl>
    <w:p w:rsidR="0093150E" w:rsidRDefault="007E303D">
      <w:pPr>
        <w:spacing w:after="272" w:line="259" w:lineRule="auto"/>
        <w:ind w:left="0" w:right="0" w:firstLine="0"/>
        <w:jc w:val="left"/>
      </w:pPr>
      <w:r>
        <w:rPr>
          <w:b/>
        </w:rPr>
        <w:t xml:space="preserve"> </w:t>
      </w:r>
    </w:p>
    <w:p w:rsidR="0093150E" w:rsidRDefault="007E303D">
      <w:pPr>
        <w:spacing w:after="135"/>
        <w:ind w:left="-5" w:right="4"/>
      </w:pPr>
      <w:r>
        <w:rPr>
          <w:b/>
        </w:rPr>
        <w:t xml:space="preserve"> </w:t>
      </w:r>
      <w:r>
        <w:t xml:space="preserve">Quanto ao tipo de </w:t>
      </w:r>
      <w:proofErr w:type="spellStart"/>
      <w:r>
        <w:t>Miopatia</w:t>
      </w:r>
      <w:proofErr w:type="spellEnd"/>
      <w:r>
        <w:t xml:space="preserve"> Congênita encontrada na amostra, houve maioridade na Core (50%).</w:t>
      </w:r>
      <w:r>
        <w:rPr>
          <w:b/>
        </w:rPr>
        <w:t xml:space="preserve"> </w:t>
      </w:r>
      <w:r>
        <w:t xml:space="preserve">Demais dados expressos na tabela 4.  </w:t>
      </w:r>
    </w:p>
    <w:p w:rsidR="0093150E" w:rsidRDefault="007E303D">
      <w:pPr>
        <w:spacing w:after="0" w:line="259" w:lineRule="auto"/>
        <w:ind w:left="-5" w:right="0"/>
        <w:jc w:val="left"/>
      </w:pPr>
      <w:r>
        <w:rPr>
          <w:b/>
          <w:sz w:val="22"/>
        </w:rPr>
        <w:t xml:space="preserve">Tabela 4 – Classificação do tipo </w:t>
      </w:r>
      <w:proofErr w:type="spellStart"/>
      <w:r>
        <w:rPr>
          <w:b/>
          <w:sz w:val="22"/>
        </w:rPr>
        <w:t>Miopatia</w:t>
      </w:r>
      <w:proofErr w:type="spellEnd"/>
      <w:r>
        <w:rPr>
          <w:b/>
          <w:sz w:val="22"/>
        </w:rPr>
        <w:t xml:space="preserve"> Congênita</w:t>
      </w:r>
      <w:r>
        <w:rPr>
          <w:sz w:val="22"/>
        </w:rPr>
        <w:t xml:space="preserve"> em pacientes atendidos no Ambulatório em Doenças Neuromusculares em Sa</w:t>
      </w:r>
      <w:r>
        <w:rPr>
          <w:sz w:val="22"/>
        </w:rPr>
        <w:t xml:space="preserve">lvador – Bahia no ano de 2023 </w:t>
      </w:r>
    </w:p>
    <w:tbl>
      <w:tblPr>
        <w:tblStyle w:val="TableGrid"/>
        <w:tblW w:w="9071" w:type="dxa"/>
        <w:tblInd w:w="4" w:type="dxa"/>
        <w:tblCellMar>
          <w:top w:w="30" w:type="dxa"/>
          <w:left w:w="0" w:type="dxa"/>
          <w:bottom w:w="0" w:type="dxa"/>
          <w:right w:w="115" w:type="dxa"/>
        </w:tblCellMar>
        <w:tblLook w:val="04A0" w:firstRow="1" w:lastRow="0" w:firstColumn="1" w:lastColumn="0" w:noHBand="0" w:noVBand="1"/>
      </w:tblPr>
      <w:tblGrid>
        <w:gridCol w:w="4458"/>
        <w:gridCol w:w="1591"/>
        <w:gridCol w:w="3022"/>
      </w:tblGrid>
      <w:tr w:rsidR="0093150E">
        <w:trPr>
          <w:trHeight w:val="425"/>
        </w:trPr>
        <w:tc>
          <w:tcPr>
            <w:tcW w:w="4458" w:type="dxa"/>
            <w:tcBorders>
              <w:top w:val="single" w:sz="24" w:space="0" w:color="000000"/>
              <w:left w:val="nil"/>
              <w:bottom w:val="single" w:sz="24" w:space="0" w:color="000000"/>
              <w:right w:val="nil"/>
            </w:tcBorders>
            <w:shd w:val="clear" w:color="auto" w:fill="D9D9D9"/>
          </w:tcPr>
          <w:p w:rsidR="0093150E" w:rsidRDefault="007E303D">
            <w:pPr>
              <w:spacing w:after="0" w:line="259" w:lineRule="auto"/>
              <w:ind w:left="637" w:right="0" w:firstLine="0"/>
              <w:jc w:val="left"/>
            </w:pPr>
            <w:r>
              <w:rPr>
                <w:b/>
                <w:sz w:val="22"/>
              </w:rPr>
              <w:t>Variável analisada</w:t>
            </w:r>
            <w:r>
              <w:rPr>
                <w:sz w:val="22"/>
              </w:rPr>
              <w:t xml:space="preserve"> </w:t>
            </w:r>
          </w:p>
        </w:tc>
        <w:tc>
          <w:tcPr>
            <w:tcW w:w="1591" w:type="dxa"/>
            <w:tcBorders>
              <w:top w:val="single" w:sz="24" w:space="0" w:color="000000"/>
              <w:left w:val="nil"/>
              <w:bottom w:val="single" w:sz="24" w:space="0" w:color="000000"/>
              <w:right w:val="nil"/>
            </w:tcBorders>
            <w:shd w:val="clear" w:color="auto" w:fill="D9D9D9"/>
          </w:tcPr>
          <w:p w:rsidR="0093150E" w:rsidRDefault="007E303D">
            <w:pPr>
              <w:spacing w:after="0" w:line="259" w:lineRule="auto"/>
              <w:ind w:left="0" w:right="0" w:firstLine="0"/>
              <w:jc w:val="left"/>
            </w:pPr>
            <w:r>
              <w:rPr>
                <w:b/>
                <w:sz w:val="22"/>
              </w:rPr>
              <w:t xml:space="preserve">N </w:t>
            </w:r>
          </w:p>
        </w:tc>
        <w:tc>
          <w:tcPr>
            <w:tcW w:w="3023" w:type="dxa"/>
            <w:tcBorders>
              <w:top w:val="single" w:sz="24" w:space="0" w:color="000000"/>
              <w:left w:val="nil"/>
              <w:bottom w:val="single" w:sz="24" w:space="0" w:color="000000"/>
              <w:right w:val="nil"/>
            </w:tcBorders>
            <w:shd w:val="clear" w:color="auto" w:fill="D9D9D9"/>
          </w:tcPr>
          <w:p w:rsidR="0093150E" w:rsidRDefault="007E303D">
            <w:pPr>
              <w:spacing w:after="0" w:line="259" w:lineRule="auto"/>
              <w:ind w:left="109" w:right="0" w:firstLine="0"/>
              <w:jc w:val="center"/>
            </w:pPr>
            <w:r>
              <w:rPr>
                <w:b/>
                <w:sz w:val="22"/>
              </w:rPr>
              <w:t xml:space="preserve">% </w:t>
            </w:r>
          </w:p>
        </w:tc>
      </w:tr>
      <w:tr w:rsidR="0093150E">
        <w:trPr>
          <w:trHeight w:val="733"/>
        </w:trPr>
        <w:tc>
          <w:tcPr>
            <w:tcW w:w="4458" w:type="dxa"/>
            <w:tcBorders>
              <w:top w:val="single" w:sz="24" w:space="0" w:color="000000"/>
              <w:left w:val="nil"/>
              <w:bottom w:val="nil"/>
              <w:right w:val="nil"/>
            </w:tcBorders>
          </w:tcPr>
          <w:p w:rsidR="0093150E" w:rsidRDefault="007E303D">
            <w:pPr>
              <w:spacing w:after="0" w:line="259" w:lineRule="auto"/>
              <w:ind w:left="817" w:right="3097" w:hanging="709"/>
              <w:jc w:val="left"/>
            </w:pPr>
            <w:r>
              <w:rPr>
                <w:b/>
                <w:sz w:val="22"/>
              </w:rPr>
              <w:t xml:space="preserve">Tipo </w:t>
            </w:r>
            <w:r>
              <w:rPr>
                <w:sz w:val="22"/>
              </w:rPr>
              <w:t xml:space="preserve">Core </w:t>
            </w:r>
          </w:p>
        </w:tc>
        <w:tc>
          <w:tcPr>
            <w:tcW w:w="1591" w:type="dxa"/>
            <w:tcBorders>
              <w:top w:val="single" w:sz="24" w:space="0" w:color="000000"/>
              <w:left w:val="nil"/>
              <w:bottom w:val="nil"/>
              <w:right w:val="nil"/>
            </w:tcBorders>
          </w:tcPr>
          <w:p w:rsidR="0093150E" w:rsidRDefault="007E303D">
            <w:pPr>
              <w:spacing w:after="101" w:line="259" w:lineRule="auto"/>
              <w:ind w:left="80" w:right="0" w:firstLine="0"/>
              <w:jc w:val="left"/>
            </w:pPr>
            <w:r>
              <w:rPr>
                <w:sz w:val="22"/>
              </w:rPr>
              <w:t xml:space="preserve"> </w:t>
            </w:r>
          </w:p>
          <w:p w:rsidR="0093150E" w:rsidRDefault="007E303D">
            <w:pPr>
              <w:spacing w:after="0" w:line="259" w:lineRule="auto"/>
              <w:ind w:left="24" w:right="0" w:firstLine="0"/>
              <w:jc w:val="left"/>
            </w:pPr>
            <w:r>
              <w:rPr>
                <w:sz w:val="22"/>
              </w:rPr>
              <w:t xml:space="preserve">4 </w:t>
            </w:r>
          </w:p>
        </w:tc>
        <w:tc>
          <w:tcPr>
            <w:tcW w:w="3023" w:type="dxa"/>
            <w:tcBorders>
              <w:top w:val="single" w:sz="24" w:space="0" w:color="000000"/>
              <w:left w:val="nil"/>
              <w:bottom w:val="nil"/>
              <w:right w:val="nil"/>
            </w:tcBorders>
          </w:tcPr>
          <w:p w:rsidR="0093150E" w:rsidRDefault="007E303D">
            <w:pPr>
              <w:spacing w:after="101" w:line="259" w:lineRule="auto"/>
              <w:ind w:left="168" w:right="0" w:firstLine="0"/>
              <w:jc w:val="center"/>
            </w:pPr>
            <w:r>
              <w:rPr>
                <w:sz w:val="22"/>
              </w:rPr>
              <w:t xml:space="preserve"> </w:t>
            </w:r>
          </w:p>
          <w:p w:rsidR="0093150E" w:rsidRDefault="007E303D">
            <w:pPr>
              <w:spacing w:after="0" w:line="259" w:lineRule="auto"/>
              <w:ind w:left="115" w:right="0" w:firstLine="0"/>
              <w:jc w:val="center"/>
            </w:pPr>
            <w:r>
              <w:rPr>
                <w:sz w:val="22"/>
              </w:rPr>
              <w:t xml:space="preserve">50,0 </w:t>
            </w:r>
          </w:p>
        </w:tc>
      </w:tr>
      <w:tr w:rsidR="0093150E">
        <w:trPr>
          <w:trHeight w:val="380"/>
        </w:trPr>
        <w:tc>
          <w:tcPr>
            <w:tcW w:w="4458" w:type="dxa"/>
            <w:tcBorders>
              <w:top w:val="nil"/>
              <w:left w:val="nil"/>
              <w:bottom w:val="nil"/>
              <w:right w:val="nil"/>
            </w:tcBorders>
          </w:tcPr>
          <w:p w:rsidR="0093150E" w:rsidRDefault="007E303D">
            <w:pPr>
              <w:spacing w:after="0" w:line="259" w:lineRule="auto"/>
              <w:ind w:left="817" w:right="0" w:firstLine="0"/>
              <w:jc w:val="left"/>
            </w:pPr>
            <w:proofErr w:type="spellStart"/>
            <w:r>
              <w:rPr>
                <w:sz w:val="22"/>
              </w:rPr>
              <w:t>Nemalínica</w:t>
            </w:r>
            <w:proofErr w:type="spellEnd"/>
            <w:r>
              <w:rPr>
                <w:sz w:val="22"/>
              </w:rPr>
              <w:t xml:space="preserve"> </w:t>
            </w:r>
          </w:p>
        </w:tc>
        <w:tc>
          <w:tcPr>
            <w:tcW w:w="1591" w:type="dxa"/>
            <w:tcBorders>
              <w:top w:val="nil"/>
              <w:left w:val="nil"/>
              <w:bottom w:val="nil"/>
              <w:right w:val="nil"/>
            </w:tcBorders>
          </w:tcPr>
          <w:p w:rsidR="0093150E" w:rsidRDefault="007E303D">
            <w:pPr>
              <w:spacing w:after="0" w:line="259" w:lineRule="auto"/>
              <w:ind w:left="24" w:right="0" w:firstLine="0"/>
              <w:jc w:val="left"/>
            </w:pPr>
            <w:r>
              <w:rPr>
                <w:sz w:val="22"/>
              </w:rPr>
              <w:t xml:space="preserve">2 </w:t>
            </w:r>
          </w:p>
        </w:tc>
        <w:tc>
          <w:tcPr>
            <w:tcW w:w="3023" w:type="dxa"/>
            <w:tcBorders>
              <w:top w:val="nil"/>
              <w:left w:val="nil"/>
              <w:bottom w:val="nil"/>
              <w:right w:val="nil"/>
            </w:tcBorders>
          </w:tcPr>
          <w:p w:rsidR="0093150E" w:rsidRDefault="007E303D">
            <w:pPr>
              <w:spacing w:after="0" w:line="259" w:lineRule="auto"/>
              <w:ind w:left="115" w:right="0" w:firstLine="0"/>
              <w:jc w:val="center"/>
            </w:pPr>
            <w:r>
              <w:rPr>
                <w:sz w:val="22"/>
              </w:rPr>
              <w:t xml:space="preserve">25,0 </w:t>
            </w:r>
          </w:p>
        </w:tc>
      </w:tr>
      <w:tr w:rsidR="0093150E">
        <w:trPr>
          <w:trHeight w:val="380"/>
        </w:trPr>
        <w:tc>
          <w:tcPr>
            <w:tcW w:w="4458" w:type="dxa"/>
            <w:tcBorders>
              <w:top w:val="nil"/>
              <w:left w:val="nil"/>
              <w:bottom w:val="nil"/>
              <w:right w:val="nil"/>
            </w:tcBorders>
          </w:tcPr>
          <w:p w:rsidR="0093150E" w:rsidRDefault="007E303D">
            <w:pPr>
              <w:spacing w:after="0" w:line="259" w:lineRule="auto"/>
              <w:ind w:left="817" w:right="0" w:firstLine="0"/>
              <w:jc w:val="left"/>
            </w:pPr>
            <w:proofErr w:type="spellStart"/>
            <w:r>
              <w:rPr>
                <w:sz w:val="22"/>
              </w:rPr>
              <w:t>Centronuclear</w:t>
            </w:r>
            <w:proofErr w:type="spellEnd"/>
            <w:r>
              <w:rPr>
                <w:sz w:val="22"/>
              </w:rPr>
              <w:t xml:space="preserve"> </w:t>
            </w:r>
          </w:p>
        </w:tc>
        <w:tc>
          <w:tcPr>
            <w:tcW w:w="1591" w:type="dxa"/>
            <w:tcBorders>
              <w:top w:val="nil"/>
              <w:left w:val="nil"/>
              <w:bottom w:val="nil"/>
              <w:right w:val="nil"/>
            </w:tcBorders>
          </w:tcPr>
          <w:p w:rsidR="0093150E" w:rsidRDefault="007E303D">
            <w:pPr>
              <w:spacing w:after="0" w:line="259" w:lineRule="auto"/>
              <w:ind w:left="24" w:right="0" w:firstLine="0"/>
              <w:jc w:val="left"/>
            </w:pPr>
            <w:r>
              <w:rPr>
                <w:sz w:val="22"/>
              </w:rPr>
              <w:t xml:space="preserve">1 </w:t>
            </w:r>
          </w:p>
        </w:tc>
        <w:tc>
          <w:tcPr>
            <w:tcW w:w="3023" w:type="dxa"/>
            <w:tcBorders>
              <w:top w:val="nil"/>
              <w:left w:val="nil"/>
              <w:bottom w:val="nil"/>
              <w:right w:val="nil"/>
            </w:tcBorders>
          </w:tcPr>
          <w:p w:rsidR="0093150E" w:rsidRDefault="007E303D">
            <w:pPr>
              <w:spacing w:after="0" w:line="259" w:lineRule="auto"/>
              <w:ind w:left="114" w:right="0" w:firstLine="0"/>
              <w:jc w:val="center"/>
            </w:pPr>
            <w:r>
              <w:rPr>
                <w:sz w:val="22"/>
              </w:rPr>
              <w:t xml:space="preserve">12,5 </w:t>
            </w:r>
          </w:p>
        </w:tc>
      </w:tr>
      <w:tr w:rsidR="0093150E">
        <w:trPr>
          <w:trHeight w:val="470"/>
        </w:trPr>
        <w:tc>
          <w:tcPr>
            <w:tcW w:w="4458" w:type="dxa"/>
            <w:tcBorders>
              <w:top w:val="nil"/>
              <w:left w:val="nil"/>
              <w:bottom w:val="single" w:sz="24" w:space="0" w:color="000000"/>
              <w:right w:val="nil"/>
            </w:tcBorders>
          </w:tcPr>
          <w:p w:rsidR="0093150E" w:rsidRDefault="007E303D">
            <w:pPr>
              <w:spacing w:after="0" w:line="259" w:lineRule="auto"/>
              <w:ind w:left="817" w:right="0" w:firstLine="0"/>
              <w:jc w:val="left"/>
            </w:pPr>
            <w:r>
              <w:rPr>
                <w:sz w:val="22"/>
              </w:rPr>
              <w:t xml:space="preserve">Associada a ACTA1 </w:t>
            </w:r>
          </w:p>
        </w:tc>
        <w:tc>
          <w:tcPr>
            <w:tcW w:w="1591" w:type="dxa"/>
            <w:tcBorders>
              <w:top w:val="nil"/>
              <w:left w:val="nil"/>
              <w:bottom w:val="single" w:sz="24" w:space="0" w:color="000000"/>
              <w:right w:val="nil"/>
            </w:tcBorders>
          </w:tcPr>
          <w:p w:rsidR="0093150E" w:rsidRDefault="007E303D">
            <w:pPr>
              <w:spacing w:after="0" w:line="259" w:lineRule="auto"/>
              <w:ind w:left="24" w:right="0" w:firstLine="0"/>
              <w:jc w:val="left"/>
            </w:pPr>
            <w:r>
              <w:rPr>
                <w:sz w:val="22"/>
              </w:rPr>
              <w:t xml:space="preserve">1 </w:t>
            </w:r>
          </w:p>
        </w:tc>
        <w:tc>
          <w:tcPr>
            <w:tcW w:w="3023" w:type="dxa"/>
            <w:tcBorders>
              <w:top w:val="nil"/>
              <w:left w:val="nil"/>
              <w:bottom w:val="single" w:sz="24" w:space="0" w:color="000000"/>
              <w:right w:val="nil"/>
            </w:tcBorders>
          </w:tcPr>
          <w:p w:rsidR="0093150E" w:rsidRDefault="007E303D">
            <w:pPr>
              <w:spacing w:after="0" w:line="259" w:lineRule="auto"/>
              <w:ind w:left="114" w:right="0" w:firstLine="0"/>
              <w:jc w:val="center"/>
            </w:pPr>
            <w:r>
              <w:rPr>
                <w:sz w:val="22"/>
              </w:rPr>
              <w:t xml:space="preserve">12,5 </w:t>
            </w:r>
          </w:p>
        </w:tc>
      </w:tr>
    </w:tbl>
    <w:p w:rsidR="0093150E" w:rsidRDefault="007E303D">
      <w:pPr>
        <w:spacing w:after="352" w:line="259" w:lineRule="auto"/>
        <w:ind w:left="0" w:right="0" w:firstLine="0"/>
        <w:jc w:val="left"/>
      </w:pPr>
      <w:r>
        <w:rPr>
          <w:b/>
        </w:rPr>
        <w:t xml:space="preserve"> </w:t>
      </w:r>
    </w:p>
    <w:p w:rsidR="0093150E" w:rsidRDefault="007E303D">
      <w:pPr>
        <w:pStyle w:val="Ttulo4"/>
        <w:spacing w:after="356"/>
        <w:ind w:left="3" w:right="0"/>
      </w:pPr>
      <w:r>
        <w:t xml:space="preserve">5.4 EVOLUÇÃO CLÍNICA </w:t>
      </w:r>
    </w:p>
    <w:p w:rsidR="0093150E" w:rsidRDefault="007E303D">
      <w:pPr>
        <w:ind w:left="-5" w:right="4"/>
      </w:pPr>
      <w:r>
        <w:t xml:space="preserve"> No que se refere a evolução desses pacientes, tem-se que a deambulação </w:t>
      </w:r>
      <w:r>
        <w:t xml:space="preserve">embora limitada em alguns casos, 75% dos indivíduos a mantém.  </w:t>
      </w:r>
    </w:p>
    <w:p w:rsidR="0093150E" w:rsidRDefault="007E303D">
      <w:pPr>
        <w:spacing w:after="0" w:line="259" w:lineRule="auto"/>
        <w:ind w:left="-5" w:right="0"/>
        <w:jc w:val="left"/>
      </w:pPr>
      <w:r>
        <w:rPr>
          <w:b/>
          <w:sz w:val="22"/>
        </w:rPr>
        <w:lastRenderedPageBreak/>
        <w:t>Tabela 5 – Evolução</w:t>
      </w:r>
      <w:r>
        <w:rPr>
          <w:sz w:val="22"/>
        </w:rPr>
        <w:t xml:space="preserve"> de pacientes portadores de </w:t>
      </w:r>
      <w:proofErr w:type="spellStart"/>
      <w:r>
        <w:rPr>
          <w:sz w:val="22"/>
        </w:rPr>
        <w:t>Miopatia</w:t>
      </w:r>
      <w:proofErr w:type="spellEnd"/>
      <w:r>
        <w:rPr>
          <w:sz w:val="22"/>
        </w:rPr>
        <w:t xml:space="preserve"> Congênita atendidos no Ambulatório em Doenças Neuromusculares em Salvador – Bahia no ano de 2023 </w:t>
      </w:r>
    </w:p>
    <w:tbl>
      <w:tblPr>
        <w:tblStyle w:val="TableGrid"/>
        <w:tblW w:w="9071" w:type="dxa"/>
        <w:tblInd w:w="4" w:type="dxa"/>
        <w:tblCellMar>
          <w:top w:w="30" w:type="dxa"/>
          <w:left w:w="0" w:type="dxa"/>
          <w:bottom w:w="0" w:type="dxa"/>
          <w:right w:w="115" w:type="dxa"/>
        </w:tblCellMar>
        <w:tblLook w:val="04A0" w:firstRow="1" w:lastRow="0" w:firstColumn="1" w:lastColumn="0" w:noHBand="0" w:noVBand="1"/>
      </w:tblPr>
      <w:tblGrid>
        <w:gridCol w:w="4458"/>
        <w:gridCol w:w="1591"/>
        <w:gridCol w:w="3022"/>
      </w:tblGrid>
      <w:tr w:rsidR="0093150E">
        <w:trPr>
          <w:trHeight w:val="425"/>
        </w:trPr>
        <w:tc>
          <w:tcPr>
            <w:tcW w:w="4458" w:type="dxa"/>
            <w:tcBorders>
              <w:top w:val="single" w:sz="24" w:space="0" w:color="000000"/>
              <w:left w:val="nil"/>
              <w:bottom w:val="single" w:sz="24" w:space="0" w:color="000000"/>
              <w:right w:val="nil"/>
            </w:tcBorders>
            <w:shd w:val="clear" w:color="auto" w:fill="D9D9D9"/>
          </w:tcPr>
          <w:p w:rsidR="0093150E" w:rsidRDefault="007E303D">
            <w:pPr>
              <w:spacing w:after="0" w:line="259" w:lineRule="auto"/>
              <w:ind w:left="637" w:right="0" w:firstLine="0"/>
              <w:jc w:val="left"/>
            </w:pPr>
            <w:r>
              <w:rPr>
                <w:b/>
                <w:sz w:val="22"/>
              </w:rPr>
              <w:t>Variável analisada</w:t>
            </w:r>
            <w:r>
              <w:rPr>
                <w:sz w:val="22"/>
              </w:rPr>
              <w:t xml:space="preserve"> </w:t>
            </w:r>
          </w:p>
        </w:tc>
        <w:tc>
          <w:tcPr>
            <w:tcW w:w="1591" w:type="dxa"/>
            <w:tcBorders>
              <w:top w:val="single" w:sz="24" w:space="0" w:color="000000"/>
              <w:left w:val="nil"/>
              <w:bottom w:val="single" w:sz="24" w:space="0" w:color="000000"/>
              <w:right w:val="nil"/>
            </w:tcBorders>
            <w:shd w:val="clear" w:color="auto" w:fill="D9D9D9"/>
          </w:tcPr>
          <w:p w:rsidR="0093150E" w:rsidRDefault="007E303D">
            <w:pPr>
              <w:spacing w:after="0" w:line="259" w:lineRule="auto"/>
              <w:ind w:left="0" w:right="0" w:firstLine="0"/>
              <w:jc w:val="left"/>
            </w:pPr>
            <w:r>
              <w:rPr>
                <w:b/>
                <w:sz w:val="22"/>
              </w:rPr>
              <w:t xml:space="preserve">N </w:t>
            </w:r>
          </w:p>
        </w:tc>
        <w:tc>
          <w:tcPr>
            <w:tcW w:w="3023" w:type="dxa"/>
            <w:tcBorders>
              <w:top w:val="single" w:sz="24" w:space="0" w:color="000000"/>
              <w:left w:val="nil"/>
              <w:bottom w:val="single" w:sz="24" w:space="0" w:color="000000"/>
              <w:right w:val="nil"/>
            </w:tcBorders>
            <w:shd w:val="clear" w:color="auto" w:fill="D9D9D9"/>
          </w:tcPr>
          <w:p w:rsidR="0093150E" w:rsidRDefault="007E303D">
            <w:pPr>
              <w:spacing w:after="0" w:line="259" w:lineRule="auto"/>
              <w:ind w:left="109" w:right="0" w:firstLine="0"/>
              <w:jc w:val="center"/>
            </w:pPr>
            <w:r>
              <w:rPr>
                <w:b/>
                <w:sz w:val="22"/>
              </w:rPr>
              <w:t xml:space="preserve">% </w:t>
            </w:r>
          </w:p>
        </w:tc>
      </w:tr>
      <w:tr w:rsidR="0093150E">
        <w:trPr>
          <w:trHeight w:val="734"/>
        </w:trPr>
        <w:tc>
          <w:tcPr>
            <w:tcW w:w="4458" w:type="dxa"/>
            <w:tcBorders>
              <w:top w:val="single" w:sz="24" w:space="0" w:color="000000"/>
              <w:left w:val="nil"/>
              <w:bottom w:val="nil"/>
              <w:right w:val="nil"/>
            </w:tcBorders>
          </w:tcPr>
          <w:p w:rsidR="0093150E" w:rsidRDefault="007E303D">
            <w:pPr>
              <w:spacing w:after="0" w:line="259" w:lineRule="auto"/>
              <w:ind w:left="817" w:right="2174" w:hanging="709"/>
              <w:jc w:val="left"/>
            </w:pPr>
            <w:r>
              <w:rPr>
                <w:b/>
                <w:sz w:val="22"/>
              </w:rPr>
              <w:t xml:space="preserve">Atraso motor </w:t>
            </w:r>
            <w:r>
              <w:rPr>
                <w:sz w:val="22"/>
              </w:rPr>
              <w:t xml:space="preserve">Presente </w:t>
            </w:r>
          </w:p>
        </w:tc>
        <w:tc>
          <w:tcPr>
            <w:tcW w:w="1591" w:type="dxa"/>
            <w:tcBorders>
              <w:top w:val="single" w:sz="24" w:space="0" w:color="000000"/>
              <w:left w:val="nil"/>
              <w:bottom w:val="nil"/>
              <w:right w:val="nil"/>
            </w:tcBorders>
          </w:tcPr>
          <w:p w:rsidR="0093150E" w:rsidRDefault="007E303D">
            <w:pPr>
              <w:spacing w:after="101" w:line="259" w:lineRule="auto"/>
              <w:ind w:left="80" w:right="0" w:firstLine="0"/>
              <w:jc w:val="left"/>
            </w:pPr>
            <w:r>
              <w:rPr>
                <w:sz w:val="22"/>
              </w:rPr>
              <w:t xml:space="preserve"> </w:t>
            </w:r>
          </w:p>
          <w:p w:rsidR="0093150E" w:rsidRDefault="007E303D">
            <w:pPr>
              <w:spacing w:after="0" w:line="259" w:lineRule="auto"/>
              <w:ind w:left="24" w:right="0" w:firstLine="0"/>
              <w:jc w:val="left"/>
            </w:pPr>
            <w:r>
              <w:rPr>
                <w:sz w:val="22"/>
              </w:rPr>
              <w:t xml:space="preserve">7 </w:t>
            </w:r>
          </w:p>
        </w:tc>
        <w:tc>
          <w:tcPr>
            <w:tcW w:w="3023" w:type="dxa"/>
            <w:tcBorders>
              <w:top w:val="single" w:sz="24" w:space="0" w:color="000000"/>
              <w:left w:val="nil"/>
              <w:bottom w:val="nil"/>
              <w:right w:val="nil"/>
            </w:tcBorders>
          </w:tcPr>
          <w:p w:rsidR="0093150E" w:rsidRDefault="007E303D">
            <w:pPr>
              <w:spacing w:after="101" w:line="259" w:lineRule="auto"/>
              <w:ind w:left="168" w:right="0" w:firstLine="0"/>
              <w:jc w:val="center"/>
            </w:pPr>
            <w:r>
              <w:rPr>
                <w:sz w:val="22"/>
              </w:rPr>
              <w:t xml:space="preserve"> </w:t>
            </w:r>
          </w:p>
          <w:p w:rsidR="0093150E" w:rsidRDefault="007E303D">
            <w:pPr>
              <w:spacing w:after="0" w:line="259" w:lineRule="auto"/>
              <w:ind w:left="114" w:right="0" w:firstLine="0"/>
              <w:jc w:val="center"/>
            </w:pPr>
            <w:r>
              <w:rPr>
                <w:sz w:val="22"/>
              </w:rPr>
              <w:t xml:space="preserve">87,5 </w:t>
            </w:r>
          </w:p>
        </w:tc>
      </w:tr>
      <w:tr w:rsidR="0093150E">
        <w:trPr>
          <w:trHeight w:val="386"/>
        </w:trPr>
        <w:tc>
          <w:tcPr>
            <w:tcW w:w="4458" w:type="dxa"/>
            <w:tcBorders>
              <w:top w:val="nil"/>
              <w:left w:val="nil"/>
              <w:bottom w:val="nil"/>
              <w:right w:val="nil"/>
            </w:tcBorders>
          </w:tcPr>
          <w:p w:rsidR="0093150E" w:rsidRDefault="007E303D">
            <w:pPr>
              <w:spacing w:after="0" w:line="259" w:lineRule="auto"/>
              <w:ind w:left="817" w:right="0" w:firstLine="0"/>
              <w:jc w:val="left"/>
            </w:pPr>
            <w:r>
              <w:rPr>
                <w:sz w:val="22"/>
              </w:rPr>
              <w:t xml:space="preserve">Ausente </w:t>
            </w:r>
          </w:p>
        </w:tc>
        <w:tc>
          <w:tcPr>
            <w:tcW w:w="1591" w:type="dxa"/>
            <w:tcBorders>
              <w:top w:val="nil"/>
              <w:left w:val="nil"/>
              <w:bottom w:val="nil"/>
              <w:right w:val="nil"/>
            </w:tcBorders>
          </w:tcPr>
          <w:p w:rsidR="0093150E" w:rsidRDefault="007E303D">
            <w:pPr>
              <w:spacing w:after="0" w:line="259" w:lineRule="auto"/>
              <w:ind w:left="24" w:right="0" w:firstLine="0"/>
              <w:jc w:val="left"/>
            </w:pPr>
            <w:r>
              <w:rPr>
                <w:sz w:val="22"/>
              </w:rPr>
              <w:t xml:space="preserve">1 </w:t>
            </w:r>
          </w:p>
        </w:tc>
        <w:tc>
          <w:tcPr>
            <w:tcW w:w="3023" w:type="dxa"/>
            <w:tcBorders>
              <w:top w:val="nil"/>
              <w:left w:val="nil"/>
              <w:bottom w:val="nil"/>
              <w:right w:val="nil"/>
            </w:tcBorders>
          </w:tcPr>
          <w:p w:rsidR="0093150E" w:rsidRDefault="007E303D">
            <w:pPr>
              <w:spacing w:after="0" w:line="259" w:lineRule="auto"/>
              <w:ind w:left="114" w:right="0" w:firstLine="0"/>
              <w:jc w:val="center"/>
            </w:pPr>
            <w:r>
              <w:rPr>
                <w:sz w:val="22"/>
              </w:rPr>
              <w:t xml:space="preserve">12,5 </w:t>
            </w:r>
          </w:p>
        </w:tc>
      </w:tr>
      <w:tr w:rsidR="0093150E">
        <w:trPr>
          <w:trHeight w:val="778"/>
        </w:trPr>
        <w:tc>
          <w:tcPr>
            <w:tcW w:w="4458" w:type="dxa"/>
            <w:tcBorders>
              <w:top w:val="nil"/>
              <w:left w:val="nil"/>
              <w:bottom w:val="nil"/>
              <w:right w:val="nil"/>
            </w:tcBorders>
          </w:tcPr>
          <w:p w:rsidR="0093150E" w:rsidRDefault="007E303D">
            <w:pPr>
              <w:spacing w:after="117" w:line="259" w:lineRule="auto"/>
              <w:ind w:left="108" w:right="0" w:firstLine="0"/>
              <w:jc w:val="left"/>
            </w:pPr>
            <w:r>
              <w:rPr>
                <w:b/>
                <w:sz w:val="22"/>
              </w:rPr>
              <w:t xml:space="preserve">Deambulação </w:t>
            </w:r>
          </w:p>
          <w:p w:rsidR="0093150E" w:rsidRDefault="007E303D">
            <w:pPr>
              <w:spacing w:after="0" w:line="259" w:lineRule="auto"/>
              <w:ind w:left="817" w:right="0" w:firstLine="0"/>
              <w:jc w:val="left"/>
            </w:pPr>
            <w:r>
              <w:rPr>
                <w:sz w:val="22"/>
              </w:rPr>
              <w:t xml:space="preserve">Presente </w:t>
            </w:r>
          </w:p>
        </w:tc>
        <w:tc>
          <w:tcPr>
            <w:tcW w:w="1591" w:type="dxa"/>
            <w:tcBorders>
              <w:top w:val="nil"/>
              <w:left w:val="nil"/>
              <w:bottom w:val="nil"/>
              <w:right w:val="nil"/>
            </w:tcBorders>
          </w:tcPr>
          <w:p w:rsidR="0093150E" w:rsidRDefault="007E303D">
            <w:pPr>
              <w:spacing w:after="117" w:line="259" w:lineRule="auto"/>
              <w:ind w:left="80" w:right="0" w:firstLine="0"/>
              <w:jc w:val="left"/>
            </w:pPr>
            <w:r>
              <w:rPr>
                <w:sz w:val="22"/>
              </w:rPr>
              <w:t xml:space="preserve"> </w:t>
            </w:r>
          </w:p>
          <w:p w:rsidR="0093150E" w:rsidRDefault="007E303D">
            <w:pPr>
              <w:spacing w:after="0" w:line="259" w:lineRule="auto"/>
              <w:ind w:left="24" w:right="0" w:firstLine="0"/>
              <w:jc w:val="left"/>
            </w:pPr>
            <w:r>
              <w:rPr>
                <w:sz w:val="22"/>
              </w:rPr>
              <w:t xml:space="preserve">6 </w:t>
            </w:r>
          </w:p>
        </w:tc>
        <w:tc>
          <w:tcPr>
            <w:tcW w:w="3023" w:type="dxa"/>
            <w:tcBorders>
              <w:top w:val="nil"/>
              <w:left w:val="nil"/>
              <w:bottom w:val="nil"/>
              <w:right w:val="nil"/>
            </w:tcBorders>
          </w:tcPr>
          <w:p w:rsidR="0093150E" w:rsidRDefault="007E303D">
            <w:pPr>
              <w:spacing w:after="129" w:line="259" w:lineRule="auto"/>
              <w:ind w:left="168" w:right="0" w:firstLine="0"/>
              <w:jc w:val="center"/>
            </w:pPr>
            <w:r>
              <w:rPr>
                <w:sz w:val="22"/>
              </w:rPr>
              <w:t xml:space="preserve"> </w:t>
            </w:r>
          </w:p>
          <w:p w:rsidR="0093150E" w:rsidRDefault="007E303D">
            <w:pPr>
              <w:spacing w:after="0" w:line="259" w:lineRule="auto"/>
              <w:ind w:left="115" w:right="0" w:firstLine="0"/>
              <w:jc w:val="center"/>
            </w:pPr>
            <w:r>
              <w:rPr>
                <w:sz w:val="22"/>
              </w:rPr>
              <w:t xml:space="preserve">75,0 </w:t>
            </w:r>
          </w:p>
        </w:tc>
      </w:tr>
      <w:tr w:rsidR="0093150E">
        <w:trPr>
          <w:trHeight w:val="378"/>
        </w:trPr>
        <w:tc>
          <w:tcPr>
            <w:tcW w:w="4458" w:type="dxa"/>
            <w:tcBorders>
              <w:top w:val="nil"/>
              <w:left w:val="nil"/>
              <w:bottom w:val="nil"/>
              <w:right w:val="nil"/>
            </w:tcBorders>
          </w:tcPr>
          <w:p w:rsidR="0093150E" w:rsidRDefault="007E303D">
            <w:pPr>
              <w:spacing w:after="0" w:line="259" w:lineRule="auto"/>
              <w:ind w:left="817" w:right="0" w:firstLine="0"/>
              <w:jc w:val="left"/>
            </w:pPr>
            <w:r>
              <w:rPr>
                <w:sz w:val="22"/>
              </w:rPr>
              <w:t xml:space="preserve">Ausente </w:t>
            </w:r>
          </w:p>
        </w:tc>
        <w:tc>
          <w:tcPr>
            <w:tcW w:w="1591" w:type="dxa"/>
            <w:tcBorders>
              <w:top w:val="nil"/>
              <w:left w:val="nil"/>
              <w:bottom w:val="nil"/>
              <w:right w:val="nil"/>
            </w:tcBorders>
          </w:tcPr>
          <w:p w:rsidR="0093150E" w:rsidRDefault="007E303D">
            <w:pPr>
              <w:spacing w:after="0" w:line="259" w:lineRule="auto"/>
              <w:ind w:left="24" w:right="0" w:firstLine="0"/>
              <w:jc w:val="left"/>
            </w:pPr>
            <w:r>
              <w:rPr>
                <w:sz w:val="22"/>
              </w:rPr>
              <w:t xml:space="preserve">1 </w:t>
            </w:r>
          </w:p>
        </w:tc>
        <w:tc>
          <w:tcPr>
            <w:tcW w:w="3023" w:type="dxa"/>
            <w:tcBorders>
              <w:top w:val="nil"/>
              <w:left w:val="nil"/>
              <w:bottom w:val="nil"/>
              <w:right w:val="nil"/>
            </w:tcBorders>
          </w:tcPr>
          <w:p w:rsidR="0093150E" w:rsidRDefault="007E303D">
            <w:pPr>
              <w:spacing w:after="0" w:line="259" w:lineRule="auto"/>
              <w:ind w:left="114" w:right="0" w:firstLine="0"/>
              <w:jc w:val="center"/>
            </w:pPr>
            <w:r>
              <w:rPr>
                <w:sz w:val="22"/>
              </w:rPr>
              <w:t xml:space="preserve">12,5 </w:t>
            </w:r>
          </w:p>
        </w:tc>
      </w:tr>
      <w:tr w:rsidR="0093150E">
        <w:trPr>
          <w:trHeight w:val="469"/>
        </w:trPr>
        <w:tc>
          <w:tcPr>
            <w:tcW w:w="4458" w:type="dxa"/>
            <w:tcBorders>
              <w:top w:val="nil"/>
              <w:left w:val="nil"/>
              <w:bottom w:val="single" w:sz="24" w:space="0" w:color="000000"/>
              <w:right w:val="nil"/>
            </w:tcBorders>
          </w:tcPr>
          <w:p w:rsidR="0093150E" w:rsidRDefault="007E303D">
            <w:pPr>
              <w:spacing w:after="0" w:line="259" w:lineRule="auto"/>
              <w:ind w:left="817" w:right="0" w:firstLine="0"/>
              <w:jc w:val="left"/>
            </w:pPr>
            <w:r>
              <w:rPr>
                <w:sz w:val="22"/>
              </w:rPr>
              <w:t xml:space="preserve">NA </w:t>
            </w:r>
          </w:p>
        </w:tc>
        <w:tc>
          <w:tcPr>
            <w:tcW w:w="1591" w:type="dxa"/>
            <w:tcBorders>
              <w:top w:val="nil"/>
              <w:left w:val="nil"/>
              <w:bottom w:val="single" w:sz="24" w:space="0" w:color="000000"/>
              <w:right w:val="nil"/>
            </w:tcBorders>
          </w:tcPr>
          <w:p w:rsidR="0093150E" w:rsidRDefault="007E303D">
            <w:pPr>
              <w:spacing w:after="0" w:line="259" w:lineRule="auto"/>
              <w:ind w:left="24" w:right="0" w:firstLine="0"/>
              <w:jc w:val="left"/>
            </w:pPr>
            <w:r>
              <w:rPr>
                <w:sz w:val="22"/>
              </w:rPr>
              <w:t xml:space="preserve">1 </w:t>
            </w:r>
          </w:p>
        </w:tc>
        <w:tc>
          <w:tcPr>
            <w:tcW w:w="3023" w:type="dxa"/>
            <w:tcBorders>
              <w:top w:val="nil"/>
              <w:left w:val="nil"/>
              <w:bottom w:val="single" w:sz="24" w:space="0" w:color="000000"/>
              <w:right w:val="nil"/>
            </w:tcBorders>
          </w:tcPr>
          <w:p w:rsidR="0093150E" w:rsidRDefault="007E303D">
            <w:pPr>
              <w:spacing w:after="0" w:line="259" w:lineRule="auto"/>
              <w:ind w:left="114" w:right="0" w:firstLine="0"/>
              <w:jc w:val="center"/>
            </w:pPr>
            <w:r>
              <w:rPr>
                <w:sz w:val="22"/>
              </w:rPr>
              <w:t xml:space="preserve">12,5 </w:t>
            </w:r>
          </w:p>
        </w:tc>
      </w:tr>
    </w:tbl>
    <w:p w:rsidR="0093150E" w:rsidRDefault="007E303D">
      <w:pPr>
        <w:spacing w:after="356" w:line="259" w:lineRule="auto"/>
        <w:ind w:left="0" w:right="0" w:firstLine="0"/>
        <w:jc w:val="left"/>
      </w:pPr>
      <w:r>
        <w:t xml:space="preserve"> </w:t>
      </w:r>
    </w:p>
    <w:p w:rsidR="0093150E" w:rsidRDefault="007E303D">
      <w:pPr>
        <w:spacing w:after="352" w:line="259" w:lineRule="auto"/>
        <w:ind w:left="0" w:right="0" w:firstLine="0"/>
        <w:jc w:val="left"/>
      </w:pPr>
      <w:r>
        <w:t xml:space="preserve"> </w:t>
      </w:r>
    </w:p>
    <w:p w:rsidR="0093150E" w:rsidRDefault="007E303D">
      <w:pPr>
        <w:spacing w:after="356" w:line="259" w:lineRule="auto"/>
        <w:ind w:left="0" w:right="0" w:firstLine="0"/>
        <w:jc w:val="left"/>
      </w:pPr>
      <w:r>
        <w:t xml:space="preserve"> </w:t>
      </w:r>
    </w:p>
    <w:p w:rsidR="0093150E" w:rsidRDefault="007E303D">
      <w:pPr>
        <w:spacing w:after="352" w:line="259" w:lineRule="auto"/>
        <w:ind w:left="0" w:right="0" w:firstLine="0"/>
        <w:jc w:val="left"/>
      </w:pPr>
      <w:r>
        <w:t xml:space="preserve"> </w:t>
      </w:r>
    </w:p>
    <w:p w:rsidR="0093150E" w:rsidRDefault="007E303D">
      <w:pPr>
        <w:spacing w:after="356" w:line="259" w:lineRule="auto"/>
        <w:ind w:left="0" w:right="0" w:firstLine="0"/>
        <w:jc w:val="left"/>
      </w:pPr>
      <w:r>
        <w:t xml:space="preserve"> </w:t>
      </w:r>
    </w:p>
    <w:p w:rsidR="0093150E" w:rsidRDefault="007E303D">
      <w:pPr>
        <w:spacing w:after="352" w:line="259" w:lineRule="auto"/>
        <w:ind w:left="0" w:right="0" w:firstLine="0"/>
        <w:jc w:val="left"/>
      </w:pPr>
      <w:r>
        <w:t xml:space="preserve"> </w:t>
      </w:r>
    </w:p>
    <w:p w:rsidR="0093150E" w:rsidRDefault="007E303D">
      <w:pPr>
        <w:spacing w:after="356" w:line="259" w:lineRule="auto"/>
        <w:ind w:left="0" w:right="0" w:firstLine="0"/>
        <w:jc w:val="left"/>
      </w:pPr>
      <w:r>
        <w:t xml:space="preserve"> </w:t>
      </w:r>
    </w:p>
    <w:p w:rsidR="0093150E" w:rsidRDefault="007E303D">
      <w:pPr>
        <w:spacing w:after="351" w:line="259" w:lineRule="auto"/>
        <w:ind w:left="0" w:right="0" w:firstLine="0"/>
        <w:jc w:val="left"/>
      </w:pPr>
      <w:r>
        <w:t xml:space="preserve"> </w:t>
      </w:r>
    </w:p>
    <w:p w:rsidR="0093150E" w:rsidRDefault="007E303D">
      <w:pPr>
        <w:spacing w:after="356" w:line="259" w:lineRule="auto"/>
        <w:ind w:left="0" w:right="0" w:firstLine="0"/>
        <w:jc w:val="left"/>
      </w:pPr>
      <w:r>
        <w:t xml:space="preserve"> </w:t>
      </w:r>
    </w:p>
    <w:p w:rsidR="0093150E" w:rsidRDefault="007E303D">
      <w:pPr>
        <w:spacing w:after="352" w:line="259" w:lineRule="auto"/>
        <w:ind w:left="0" w:right="0" w:firstLine="0"/>
        <w:jc w:val="left"/>
      </w:pPr>
      <w:r>
        <w:t xml:space="preserve"> </w:t>
      </w:r>
    </w:p>
    <w:p w:rsidR="0093150E" w:rsidRDefault="007E303D">
      <w:pPr>
        <w:spacing w:after="356" w:line="259" w:lineRule="auto"/>
        <w:ind w:left="0" w:right="0" w:firstLine="0"/>
        <w:jc w:val="left"/>
      </w:pPr>
      <w:r>
        <w:t xml:space="preserve"> </w:t>
      </w:r>
    </w:p>
    <w:p w:rsidR="0093150E" w:rsidRDefault="007E303D">
      <w:pPr>
        <w:spacing w:after="352" w:line="259" w:lineRule="auto"/>
        <w:ind w:left="0" w:right="0" w:firstLine="0"/>
        <w:jc w:val="left"/>
      </w:pPr>
      <w:r>
        <w:t xml:space="preserve"> </w:t>
      </w:r>
    </w:p>
    <w:p w:rsidR="0093150E" w:rsidRDefault="007E303D">
      <w:pPr>
        <w:spacing w:after="356" w:line="259" w:lineRule="auto"/>
        <w:ind w:left="0" w:right="0" w:firstLine="0"/>
        <w:jc w:val="left"/>
      </w:pPr>
      <w:r>
        <w:t xml:space="preserve"> </w:t>
      </w:r>
    </w:p>
    <w:p w:rsidR="0093150E" w:rsidRDefault="007E303D">
      <w:pPr>
        <w:spacing w:after="352" w:line="259" w:lineRule="auto"/>
        <w:ind w:left="0" w:right="0" w:firstLine="0"/>
        <w:jc w:val="left"/>
      </w:pPr>
      <w:r>
        <w:t xml:space="preserve"> </w:t>
      </w:r>
    </w:p>
    <w:p w:rsidR="0093150E" w:rsidRDefault="007E303D">
      <w:pPr>
        <w:spacing w:after="0" w:line="259" w:lineRule="auto"/>
        <w:ind w:left="0" w:right="0" w:firstLine="0"/>
        <w:jc w:val="left"/>
      </w:pPr>
      <w:r>
        <w:t xml:space="preserve"> </w:t>
      </w:r>
    </w:p>
    <w:p w:rsidR="0093150E" w:rsidRDefault="007E303D">
      <w:pPr>
        <w:pStyle w:val="Ttulo3"/>
        <w:spacing w:after="356" w:line="259" w:lineRule="auto"/>
        <w:ind w:left="3" w:right="0"/>
        <w:jc w:val="left"/>
      </w:pPr>
      <w:r>
        <w:lastRenderedPageBreak/>
        <w:t xml:space="preserve">6. DISCUSSÃO  </w:t>
      </w:r>
    </w:p>
    <w:p w:rsidR="0093150E" w:rsidRDefault="007E303D">
      <w:pPr>
        <w:pStyle w:val="Ttulo4"/>
        <w:spacing w:after="351"/>
        <w:ind w:left="3" w:right="0"/>
      </w:pPr>
      <w:r>
        <w:t xml:space="preserve">6.1 EPIDEMIOLOGIA </w:t>
      </w:r>
    </w:p>
    <w:p w:rsidR="0093150E" w:rsidRDefault="007E303D">
      <w:pPr>
        <w:spacing w:after="234"/>
        <w:ind w:left="-15" w:right="4" w:firstLine="708"/>
      </w:pPr>
      <w:r>
        <w:t xml:space="preserve">No presente estudo, a distribuição entre sexos masculino e </w:t>
      </w:r>
      <w:r>
        <w:t>feminino se apresentou de forma equivalente, a qual demonstra semelhança frente à literatura (12,22). No que tange a idade dos pacientes, a amostra obteve idade mínima e máxima de 1 ano e 14 anos respectivamente. A título de nota, foi considerada a do últi</w:t>
      </w:r>
      <w:r>
        <w:t xml:space="preserve">mo atendimento e pode-se concluir que a mediana das idades igual a 10 anos parcialmente semelhante a outros estudos (12,22). A raça de prevalência nessa pesquisa foi a parda, provavelmente, associada à miscigenação presente sobretudo na Bahia. Além disso, </w:t>
      </w:r>
      <w:r>
        <w:t>a cidade de Salvador apresentou maior número de afetados possivelmente porque além de ser a capital do Estado da Bahia com maior população, o centro de referência em doenças neuromusculares da Bahia encontra-se em Salvador, dificultando o acesso dos pacien</w:t>
      </w:r>
      <w:r>
        <w:t xml:space="preserve">tes provenientes de outras cidades do interior baiano.    </w:t>
      </w:r>
    </w:p>
    <w:p w:rsidR="0093150E" w:rsidRDefault="007E303D">
      <w:pPr>
        <w:spacing w:after="356" w:line="259" w:lineRule="auto"/>
        <w:ind w:left="0" w:right="0" w:firstLine="0"/>
        <w:jc w:val="left"/>
      </w:pPr>
      <w:r>
        <w:rPr>
          <w:b/>
        </w:rPr>
        <w:t xml:space="preserve"> </w:t>
      </w:r>
    </w:p>
    <w:p w:rsidR="0093150E" w:rsidRDefault="007E303D">
      <w:pPr>
        <w:pStyle w:val="Ttulo4"/>
        <w:spacing w:after="352"/>
        <w:ind w:left="3" w:right="0"/>
      </w:pPr>
      <w:r>
        <w:t xml:space="preserve">6.2 CARACTERÍSTICAS CLÍNICAS E EVOLUÇÃO CLÍNICA </w:t>
      </w:r>
    </w:p>
    <w:p w:rsidR="0093150E" w:rsidRDefault="007E303D">
      <w:pPr>
        <w:spacing w:after="237"/>
        <w:ind w:left="-15" w:right="4" w:firstLine="708"/>
      </w:pPr>
      <w:r>
        <w:t>Os primeiros sintomas, na amostra coletada, iniciaram principalmente na fase de lactente (entre 0 e 2 anos), sendo correspondente com à literatura</w:t>
      </w:r>
      <w:r>
        <w:t xml:space="preserve"> (22), embora haja evidências de sintomatologia durante a gravidez (12). A presença de fraqueza muscular </w:t>
      </w:r>
      <w:proofErr w:type="spellStart"/>
      <w:r>
        <w:t>foi</w:t>
      </w:r>
      <w:proofErr w:type="spellEnd"/>
      <w:r>
        <w:t xml:space="preserve"> predominantemente proximal na amostra supracitada de forma semelhante ao encontrado na literatura, embora a presença de fraqueza axial também foi c</w:t>
      </w:r>
      <w:r>
        <w:t xml:space="preserve">onstatada em outros estudos, os achados clínicos obtidos nesse estudo demonstraram maior expressividade comparativamente (14,22).  </w:t>
      </w:r>
    </w:p>
    <w:p w:rsidR="0093150E" w:rsidRDefault="007E303D">
      <w:pPr>
        <w:spacing w:after="238"/>
        <w:ind w:left="-15" w:right="4" w:firstLine="708"/>
      </w:pPr>
      <w:r>
        <w:t xml:space="preserve">Referente à presença de </w:t>
      </w:r>
      <w:proofErr w:type="spellStart"/>
      <w:r>
        <w:t>dismorfismo</w:t>
      </w:r>
      <w:proofErr w:type="spellEnd"/>
      <w:r>
        <w:t xml:space="preserve"> crânio-</w:t>
      </w:r>
      <w:proofErr w:type="spellStart"/>
      <w:r>
        <w:t>fascial</w:t>
      </w:r>
      <w:proofErr w:type="spellEnd"/>
      <w:r>
        <w:t xml:space="preserve">, na população estudada, a maior parcela da amostra (87,5%) é acometida e </w:t>
      </w:r>
      <w:r>
        <w:t>alteração mais comumente encontrada foi o palato em ogiva (71,4%) dos participantes com alterações crânio-</w:t>
      </w:r>
      <w:proofErr w:type="spellStart"/>
      <w:r>
        <w:t>fasciais</w:t>
      </w:r>
      <w:proofErr w:type="spellEnd"/>
      <w:r>
        <w:t xml:space="preserve">. Comparando-se ao que está disponível na literatura internacional, os pacientes portadores de </w:t>
      </w:r>
      <w:proofErr w:type="spellStart"/>
      <w:r>
        <w:t>Miopatia</w:t>
      </w:r>
      <w:proofErr w:type="spellEnd"/>
      <w:r>
        <w:t xml:space="preserve"> Congênita apresentam maiores taxas de </w:t>
      </w:r>
      <w:r>
        <w:t xml:space="preserve">comprometimento </w:t>
      </w:r>
      <w:proofErr w:type="spellStart"/>
      <w:r>
        <w:t>fascial</w:t>
      </w:r>
      <w:proofErr w:type="spellEnd"/>
      <w:r>
        <w:t xml:space="preserve"> e, em concordância com a amostra, o palato em ogiva é uma das alterações mais comum (14).  </w:t>
      </w:r>
    </w:p>
    <w:p w:rsidR="0093150E" w:rsidRDefault="007E303D">
      <w:pPr>
        <w:spacing w:after="236"/>
        <w:ind w:left="-15" w:right="4" w:firstLine="708"/>
      </w:pPr>
      <w:r>
        <w:t xml:space="preserve">Em relação ao comprometimento </w:t>
      </w:r>
      <w:proofErr w:type="spellStart"/>
      <w:r>
        <w:t>osteoarticular</w:t>
      </w:r>
      <w:proofErr w:type="spellEnd"/>
      <w:r>
        <w:t xml:space="preserve">, na amostra foram estudados a presença de: contraturas, </w:t>
      </w:r>
      <w:proofErr w:type="spellStart"/>
      <w:r>
        <w:t>artrogripose</w:t>
      </w:r>
      <w:proofErr w:type="spellEnd"/>
      <w:r>
        <w:t xml:space="preserve">, </w:t>
      </w:r>
      <w:r>
        <w:t xml:space="preserve">escoliose, atraso motor e deambulação. Em relação às contraturas, </w:t>
      </w:r>
      <w:r>
        <w:lastRenderedPageBreak/>
        <w:t>houve predominância em 75% da população estudada, entretanto, embora a presença de contração articular seja presente em outros estudos, a proporção encontrada na amostra foi significantement</w:t>
      </w:r>
      <w:r>
        <w:t xml:space="preserve">e maior (14,23). A </w:t>
      </w:r>
      <w:proofErr w:type="spellStart"/>
      <w:r>
        <w:t>Artrogripose</w:t>
      </w:r>
      <w:proofErr w:type="spellEnd"/>
      <w:r>
        <w:t xml:space="preserve"> Múltipla Congênita (AMC) consiste em um grupo heterogêneo, na clínica, é caracterizada por contraturas articulares congênitas, em mais de uma área do corpo (24). Os dados referentes a essa condição em participes da pesquisa </w:t>
      </w:r>
      <w:r>
        <w:t xml:space="preserve">revela grande representatividade (25%), diferentemente da literatura, em que apenas um estudo evidenciou a presença dessa patologia, porém em proporções de menor impacto (22). A escoliose é uma condição comum encontrada em portadores de </w:t>
      </w:r>
      <w:proofErr w:type="spellStart"/>
      <w:r>
        <w:t>Miopatia</w:t>
      </w:r>
      <w:proofErr w:type="spellEnd"/>
      <w:r>
        <w:t xml:space="preserve"> Congênita,</w:t>
      </w:r>
      <w:r>
        <w:t xml:space="preserve"> sendo majoritária nessa amostra. Entretanto, outros estudos com perfil semelhante à presente pesquisa, os portadores de </w:t>
      </w:r>
      <w:proofErr w:type="spellStart"/>
      <w:r>
        <w:t>Miopatia</w:t>
      </w:r>
      <w:proofErr w:type="spellEnd"/>
      <w:r>
        <w:t xml:space="preserve"> Congênita e escolioses simultaneamente, além de não predominante, não houve semelhança entre a porcentagem encontrada (12,22).</w:t>
      </w:r>
      <w:r>
        <w:t xml:space="preserve"> Diante do acometimento muscular, no que tange ao atraso de marcos motores, foi presente em 75% da amostra. Entretanto, na literatura comparativa, não há uma equidade em relação às proporções obtidas por participante com marcos do desenvolvimento motor, se</w:t>
      </w:r>
      <w:r>
        <w:t xml:space="preserve">ndo, portanto, variável (12,14,22,23). Em relação a deambulação, embora muitos pacientes tenham obtido a habilidade de deambular, em sua maioria, apresentam limitações no seu desenvolvimento (22,23).   </w:t>
      </w:r>
    </w:p>
    <w:p w:rsidR="0093150E" w:rsidRDefault="007E303D">
      <w:pPr>
        <w:spacing w:after="237"/>
        <w:ind w:left="-15" w:right="4" w:firstLine="708"/>
      </w:pPr>
      <w:r>
        <w:t>Em análise clínica, sobre aspectos neurológicos do ex</w:t>
      </w:r>
      <w:r>
        <w:t xml:space="preserve">ame físico, evidenciou-se que a hipotonia foi presente em 37,5% da amostra e os reflexos </w:t>
      </w:r>
      <w:proofErr w:type="spellStart"/>
      <w:r>
        <w:t>tendíneos</w:t>
      </w:r>
      <w:proofErr w:type="spellEnd"/>
      <w:r>
        <w:t xml:space="preserve"> encontravam-se alterados em 100%, embora em maior proporção na </w:t>
      </w:r>
      <w:proofErr w:type="spellStart"/>
      <w:r>
        <w:t>hipoatividade</w:t>
      </w:r>
      <w:proofErr w:type="spellEnd"/>
      <w:r>
        <w:t>. Os estudos populacionais até então realizados não evidenciaram dados sobre essa</w:t>
      </w:r>
      <w:r>
        <w:t xml:space="preserve"> análise, embora citem a existência de hipotonia (22,23). Todavia, em relato de casos e em estudos de análise gênica, há evidência desse aparecimento (7,11,13,15,25,26).  </w:t>
      </w:r>
    </w:p>
    <w:p w:rsidR="0093150E" w:rsidRDefault="007E303D">
      <w:pPr>
        <w:spacing w:after="234"/>
        <w:ind w:left="-15" w:right="4" w:firstLine="708"/>
      </w:pPr>
      <w:r>
        <w:t xml:space="preserve">O comprometimento bulbar, sobretudo, com envolvimento respiratório foi variável nos </w:t>
      </w:r>
      <w:r>
        <w:t xml:space="preserve">estudos e, na amostra, evidenciou-se de forma compatível, ou seja, entre o intervalo encontrado nos estudos (12,22,23).  </w:t>
      </w:r>
    </w:p>
    <w:p w:rsidR="0093150E" w:rsidRDefault="007E303D">
      <w:pPr>
        <w:spacing w:after="238"/>
        <w:ind w:left="-15" w:right="4" w:firstLine="708"/>
      </w:pPr>
      <w:r>
        <w:t>Na amostra em análise, não foi encontrado expressividade em consanguinidade parental e histórico familiar foi restrito à 12,5% dos par</w:t>
      </w:r>
      <w:r>
        <w:t>ticipantes. Na literatura, a consanguinidade não é amplamente abordada, porém há um estudo com pequena expressividade em pais consanguíneos e prole afetada (12). No que se refere à recorrência familiar, vários estudos populacionais evidenciam essa correlaç</w:t>
      </w:r>
      <w:r>
        <w:t xml:space="preserve">ão, embora em taxas relativamente menores que a encontrada na presente amostra (12,14,22,27).  </w:t>
      </w:r>
    </w:p>
    <w:p w:rsidR="0093150E" w:rsidRDefault="007E303D">
      <w:pPr>
        <w:spacing w:after="0" w:line="259" w:lineRule="auto"/>
        <w:ind w:left="0" w:right="0" w:firstLine="0"/>
        <w:jc w:val="left"/>
      </w:pPr>
      <w:r>
        <w:lastRenderedPageBreak/>
        <w:t xml:space="preserve"> </w:t>
      </w:r>
    </w:p>
    <w:p w:rsidR="0093150E" w:rsidRDefault="007E303D">
      <w:pPr>
        <w:pStyle w:val="Ttulo4"/>
        <w:spacing w:after="356"/>
        <w:ind w:left="3" w:right="0"/>
      </w:pPr>
      <w:r>
        <w:t>6.3 CARACTERÍSTICAS GENOTÍPICAS E TIPO DE MIOPATIA CONGÊNITA</w:t>
      </w:r>
      <w:r>
        <w:rPr>
          <w:color w:val="C45911"/>
        </w:rPr>
        <w:t xml:space="preserve"> </w:t>
      </w:r>
    </w:p>
    <w:p w:rsidR="0093150E" w:rsidRDefault="007E303D">
      <w:pPr>
        <w:ind w:left="-15" w:right="4" w:firstLine="708"/>
      </w:pPr>
      <w:r>
        <w:t xml:space="preserve">As características genotípicas mais prevalentes na amostra em portadores de </w:t>
      </w:r>
      <w:proofErr w:type="spellStart"/>
      <w:r>
        <w:t>Miopatia</w:t>
      </w:r>
      <w:proofErr w:type="spellEnd"/>
      <w:r>
        <w:t xml:space="preserve"> Congênita f</w:t>
      </w:r>
      <w:r>
        <w:t xml:space="preserve">oram o subtipo core (50%), mutação em </w:t>
      </w:r>
      <w:proofErr w:type="spellStart"/>
      <w:r>
        <w:t>heterozigose</w:t>
      </w:r>
      <w:proofErr w:type="spellEnd"/>
      <w:r>
        <w:t xml:space="preserve">, logo, herança autossômica dominante e gene RYR1 afetado. Em outros estudos populacionais, há uma variabilidade entre o subtipo predominante de </w:t>
      </w:r>
      <w:proofErr w:type="spellStart"/>
      <w:r>
        <w:t>miopatia</w:t>
      </w:r>
      <w:proofErr w:type="spellEnd"/>
      <w:r>
        <w:t xml:space="preserve">, variando entre </w:t>
      </w:r>
      <w:proofErr w:type="spellStart"/>
      <w:r>
        <w:t>miopatia</w:t>
      </w:r>
      <w:proofErr w:type="spellEnd"/>
      <w:r>
        <w:t xml:space="preserve"> não específica, core e </w:t>
      </w:r>
      <w:proofErr w:type="spellStart"/>
      <w:r>
        <w:t>nema</w:t>
      </w:r>
      <w:r>
        <w:t>línica</w:t>
      </w:r>
      <w:proofErr w:type="spellEnd"/>
      <w:r>
        <w:t xml:space="preserve"> (12,22,23,27). O gene mais afetado para </w:t>
      </w:r>
      <w:proofErr w:type="spellStart"/>
      <w:r>
        <w:t>Miopatia</w:t>
      </w:r>
      <w:proofErr w:type="spellEnd"/>
      <w:r>
        <w:t xml:space="preserve"> Congênita, foi RYR1, em proporções semelhantes a disponível na referida amostra. Ademais, o padrão de herança em </w:t>
      </w:r>
      <w:proofErr w:type="spellStart"/>
      <w:r>
        <w:t>heterozigose</w:t>
      </w:r>
      <w:proofErr w:type="spellEnd"/>
      <w:r>
        <w:t xml:space="preserve"> é prevalente na literatura e nesse estudo (12,22,27). </w:t>
      </w:r>
    </w:p>
    <w:p w:rsidR="0093150E" w:rsidRDefault="007E303D">
      <w:pPr>
        <w:spacing w:after="276" w:line="259" w:lineRule="auto"/>
        <w:ind w:left="0" w:right="0" w:firstLine="0"/>
        <w:jc w:val="left"/>
      </w:pPr>
      <w:r>
        <w:t xml:space="preserve"> </w:t>
      </w:r>
    </w:p>
    <w:p w:rsidR="0093150E" w:rsidRDefault="007E303D">
      <w:pPr>
        <w:spacing w:after="272" w:line="259" w:lineRule="auto"/>
        <w:ind w:left="0" w:right="0" w:firstLine="0"/>
        <w:jc w:val="left"/>
      </w:pPr>
      <w:r>
        <w:rPr>
          <w:b/>
        </w:rPr>
        <w:t xml:space="preserve"> </w:t>
      </w:r>
    </w:p>
    <w:p w:rsidR="0093150E" w:rsidRDefault="007E303D">
      <w:pPr>
        <w:spacing w:after="275" w:line="259" w:lineRule="auto"/>
        <w:ind w:left="0" w:right="0" w:firstLine="0"/>
        <w:jc w:val="left"/>
      </w:pPr>
      <w:r>
        <w:rPr>
          <w:b/>
        </w:rPr>
        <w:t xml:space="preserve"> </w:t>
      </w:r>
    </w:p>
    <w:p w:rsidR="0093150E" w:rsidRDefault="007E303D">
      <w:pPr>
        <w:spacing w:after="272" w:line="259" w:lineRule="auto"/>
        <w:ind w:left="0" w:right="0" w:firstLine="0"/>
        <w:jc w:val="left"/>
      </w:pPr>
      <w:r>
        <w:rPr>
          <w:b/>
        </w:rPr>
        <w:t xml:space="preserve"> </w:t>
      </w:r>
    </w:p>
    <w:p w:rsidR="0093150E" w:rsidRDefault="007E303D">
      <w:pPr>
        <w:spacing w:after="276" w:line="259" w:lineRule="auto"/>
        <w:ind w:left="0" w:right="0" w:firstLine="0"/>
        <w:jc w:val="left"/>
      </w:pPr>
      <w:r>
        <w:rPr>
          <w:b/>
        </w:rPr>
        <w:t xml:space="preserve"> </w:t>
      </w:r>
    </w:p>
    <w:p w:rsidR="0093150E" w:rsidRDefault="007E303D">
      <w:pPr>
        <w:spacing w:after="272" w:line="259" w:lineRule="auto"/>
        <w:ind w:left="0" w:right="0" w:firstLine="0"/>
        <w:jc w:val="left"/>
      </w:pPr>
      <w:r>
        <w:rPr>
          <w:b/>
        </w:rPr>
        <w:t xml:space="preserve"> </w:t>
      </w:r>
    </w:p>
    <w:p w:rsidR="0093150E" w:rsidRDefault="007E303D">
      <w:pPr>
        <w:spacing w:after="276" w:line="259" w:lineRule="auto"/>
        <w:ind w:left="0" w:right="0" w:firstLine="0"/>
        <w:jc w:val="left"/>
      </w:pPr>
      <w:r>
        <w:rPr>
          <w:b/>
        </w:rPr>
        <w:t xml:space="preserve"> </w:t>
      </w:r>
    </w:p>
    <w:p w:rsidR="0093150E" w:rsidRDefault="007E303D">
      <w:pPr>
        <w:spacing w:after="272" w:line="259" w:lineRule="auto"/>
        <w:ind w:left="0" w:right="0" w:firstLine="0"/>
        <w:jc w:val="left"/>
      </w:pPr>
      <w:r>
        <w:rPr>
          <w:b/>
        </w:rPr>
        <w:t xml:space="preserve"> </w:t>
      </w:r>
    </w:p>
    <w:p w:rsidR="0093150E" w:rsidRDefault="007E303D">
      <w:pPr>
        <w:spacing w:after="276" w:line="259" w:lineRule="auto"/>
        <w:ind w:left="0" w:right="0" w:firstLine="0"/>
        <w:jc w:val="left"/>
      </w:pPr>
      <w:r>
        <w:rPr>
          <w:b/>
        </w:rPr>
        <w:t xml:space="preserve"> </w:t>
      </w:r>
    </w:p>
    <w:p w:rsidR="0093150E" w:rsidRDefault="007E303D">
      <w:pPr>
        <w:spacing w:after="271" w:line="259" w:lineRule="auto"/>
        <w:ind w:left="0" w:right="0" w:firstLine="0"/>
        <w:jc w:val="left"/>
      </w:pPr>
      <w:r>
        <w:rPr>
          <w:b/>
        </w:rPr>
        <w:t xml:space="preserve"> </w:t>
      </w:r>
    </w:p>
    <w:p w:rsidR="0093150E" w:rsidRDefault="007E303D">
      <w:pPr>
        <w:spacing w:after="276" w:line="259" w:lineRule="auto"/>
        <w:ind w:left="0" w:right="0" w:firstLine="0"/>
        <w:jc w:val="left"/>
      </w:pPr>
      <w:r>
        <w:rPr>
          <w:b/>
        </w:rPr>
        <w:t xml:space="preserve"> </w:t>
      </w:r>
    </w:p>
    <w:p w:rsidR="0093150E" w:rsidRDefault="007E303D">
      <w:pPr>
        <w:spacing w:after="272" w:line="259" w:lineRule="auto"/>
        <w:ind w:left="0" w:right="0" w:firstLine="0"/>
        <w:jc w:val="left"/>
      </w:pPr>
      <w:r>
        <w:rPr>
          <w:b/>
        </w:rPr>
        <w:t xml:space="preserve"> </w:t>
      </w:r>
    </w:p>
    <w:p w:rsidR="0093150E" w:rsidRDefault="007E303D">
      <w:pPr>
        <w:spacing w:after="276" w:line="259" w:lineRule="auto"/>
        <w:ind w:left="0" w:right="0" w:firstLine="0"/>
        <w:jc w:val="left"/>
      </w:pPr>
      <w:r>
        <w:rPr>
          <w:b/>
        </w:rPr>
        <w:t xml:space="preserve"> </w:t>
      </w:r>
    </w:p>
    <w:p w:rsidR="0093150E" w:rsidRDefault="007E303D">
      <w:pPr>
        <w:spacing w:after="272" w:line="259" w:lineRule="auto"/>
        <w:ind w:left="0" w:right="0" w:firstLine="0"/>
        <w:jc w:val="left"/>
      </w:pPr>
      <w:r>
        <w:rPr>
          <w:b/>
        </w:rPr>
        <w:t xml:space="preserve"> </w:t>
      </w:r>
    </w:p>
    <w:p w:rsidR="0093150E" w:rsidRDefault="007E303D">
      <w:pPr>
        <w:spacing w:after="276" w:line="259" w:lineRule="auto"/>
        <w:ind w:left="0" w:right="0" w:firstLine="0"/>
        <w:jc w:val="left"/>
      </w:pPr>
      <w:r>
        <w:rPr>
          <w:b/>
        </w:rPr>
        <w:t xml:space="preserve"> </w:t>
      </w:r>
    </w:p>
    <w:p w:rsidR="0093150E" w:rsidRDefault="007E303D">
      <w:pPr>
        <w:spacing w:after="272" w:line="259" w:lineRule="auto"/>
        <w:ind w:left="0" w:right="0" w:firstLine="0"/>
        <w:jc w:val="left"/>
      </w:pPr>
      <w:r>
        <w:rPr>
          <w:b/>
        </w:rPr>
        <w:t xml:space="preserve"> </w:t>
      </w:r>
    </w:p>
    <w:p w:rsidR="0093150E" w:rsidRDefault="007E303D">
      <w:pPr>
        <w:spacing w:after="276" w:line="259" w:lineRule="auto"/>
        <w:ind w:left="0" w:right="0" w:firstLine="0"/>
        <w:jc w:val="left"/>
      </w:pPr>
      <w:r>
        <w:rPr>
          <w:b/>
        </w:rPr>
        <w:t xml:space="preserve"> </w:t>
      </w:r>
    </w:p>
    <w:p w:rsidR="0093150E" w:rsidRDefault="007E303D">
      <w:pPr>
        <w:spacing w:after="0" w:line="259" w:lineRule="auto"/>
        <w:ind w:left="0" w:right="0" w:firstLine="0"/>
        <w:jc w:val="left"/>
      </w:pPr>
      <w:r>
        <w:rPr>
          <w:b/>
        </w:rPr>
        <w:lastRenderedPageBreak/>
        <w:t xml:space="preserve"> </w:t>
      </w:r>
    </w:p>
    <w:p w:rsidR="0093150E" w:rsidRDefault="007E303D">
      <w:pPr>
        <w:pStyle w:val="Ttulo3"/>
        <w:spacing w:after="273" w:line="259" w:lineRule="auto"/>
        <w:ind w:left="3" w:right="0"/>
        <w:jc w:val="left"/>
      </w:pPr>
      <w:r>
        <w:t xml:space="preserve">7. CONCLUSÃO  </w:t>
      </w:r>
    </w:p>
    <w:p w:rsidR="0093150E" w:rsidRDefault="007E303D">
      <w:pPr>
        <w:spacing w:after="0"/>
        <w:ind w:left="-15" w:right="4" w:firstLine="708"/>
      </w:pPr>
      <w:r>
        <w:t xml:space="preserve">Os resultados do presente estudo evidenciaram compatibilidade fenotípica, genotípica e epidemiológica, em parâmetros gerais, em portadores de </w:t>
      </w:r>
      <w:proofErr w:type="spellStart"/>
      <w:r>
        <w:t>Miopatia</w:t>
      </w:r>
      <w:proofErr w:type="spellEnd"/>
      <w:r>
        <w:t xml:space="preserve"> Congênita mundialmente.  </w:t>
      </w:r>
    </w:p>
    <w:p w:rsidR="0093150E" w:rsidRDefault="007E303D">
      <w:pPr>
        <w:ind w:left="-5" w:right="4"/>
      </w:pPr>
      <w:r>
        <w:t>Ademais, o padrão em lactentes (0-</w:t>
      </w:r>
      <w:r>
        <w:t xml:space="preserve">2 anos) para início de sinais e sintomas foi preponderante. Na amostra, houve significativo comprometimento por hipotonia, fraqueza muscular, </w:t>
      </w:r>
      <w:proofErr w:type="spellStart"/>
      <w:r>
        <w:t>dismorfismo</w:t>
      </w:r>
      <w:proofErr w:type="spellEnd"/>
      <w:r>
        <w:t xml:space="preserve"> </w:t>
      </w:r>
      <w:proofErr w:type="spellStart"/>
      <w:r>
        <w:t>crânio-facial</w:t>
      </w:r>
      <w:proofErr w:type="spellEnd"/>
      <w:r>
        <w:t xml:space="preserve">, atraso em marcos do desenvolvimento motor e impacto na deambulação que, na maioria das </w:t>
      </w:r>
      <w:r>
        <w:t xml:space="preserve">vezes, apresentou limitação.  O comprometimento genético evidenciado demonstrou acometimento predominante do gene RYR1, </w:t>
      </w:r>
      <w:proofErr w:type="spellStart"/>
      <w:r>
        <w:t>heterozigose</w:t>
      </w:r>
      <w:proofErr w:type="spellEnd"/>
      <w:r>
        <w:t xml:space="preserve"> e </w:t>
      </w:r>
    </w:p>
    <w:p w:rsidR="0093150E" w:rsidRDefault="007E303D">
      <w:pPr>
        <w:ind w:left="-5" w:right="4"/>
      </w:pPr>
      <w:r>
        <w:t xml:space="preserve">padrão autossômico dominante, sendo a </w:t>
      </w:r>
      <w:proofErr w:type="spellStart"/>
      <w:r>
        <w:t>Miopatia</w:t>
      </w:r>
      <w:proofErr w:type="spellEnd"/>
      <w:r>
        <w:t xml:space="preserve"> Core mais prevalente. </w:t>
      </w:r>
    </w:p>
    <w:p w:rsidR="0093150E" w:rsidRDefault="007E303D">
      <w:pPr>
        <w:ind w:left="-15" w:right="4" w:firstLine="708"/>
      </w:pPr>
      <w:r>
        <w:t xml:space="preserve">Esse trabalho, portanto, aponta para realização de trabalhos com amostras maiores, frente à baixa frequência na literatura, sobretudo, nacional. </w:t>
      </w:r>
    </w:p>
    <w:p w:rsidR="0093150E" w:rsidRDefault="007E303D">
      <w:pPr>
        <w:ind w:left="-15" w:right="4" w:firstLine="708"/>
      </w:pPr>
      <w:r>
        <w:t xml:space="preserve"> Como limitação do estudo, tem-se o número reduzido de pacientes portadores de </w:t>
      </w:r>
      <w:proofErr w:type="spellStart"/>
      <w:r>
        <w:t>Miopatia</w:t>
      </w:r>
      <w:proofErr w:type="spellEnd"/>
      <w:r>
        <w:t xml:space="preserve"> Congênita na amostra, </w:t>
      </w:r>
      <w:r>
        <w:t xml:space="preserve">e como já foi dito, verificou-se restrição de artigos nacionais e internacionais, sobretudo, em crianças. </w:t>
      </w:r>
    </w:p>
    <w:p w:rsidR="0093150E" w:rsidRDefault="007E303D">
      <w:pPr>
        <w:spacing w:after="276" w:line="259" w:lineRule="auto"/>
        <w:ind w:left="0" w:right="0" w:firstLine="0"/>
        <w:jc w:val="left"/>
      </w:pPr>
      <w:r>
        <w:t xml:space="preserve"> </w:t>
      </w:r>
    </w:p>
    <w:p w:rsidR="0093150E" w:rsidRDefault="007E303D">
      <w:pPr>
        <w:spacing w:after="272" w:line="259" w:lineRule="auto"/>
        <w:ind w:left="0" w:right="0" w:firstLine="0"/>
        <w:jc w:val="left"/>
      </w:pPr>
      <w:r>
        <w:t xml:space="preserve"> </w:t>
      </w:r>
    </w:p>
    <w:p w:rsidR="0093150E" w:rsidRDefault="007E303D">
      <w:pPr>
        <w:spacing w:after="276" w:line="259" w:lineRule="auto"/>
        <w:ind w:left="0" w:right="0" w:firstLine="0"/>
        <w:jc w:val="left"/>
      </w:pPr>
      <w:r>
        <w:t xml:space="preserve"> </w:t>
      </w:r>
    </w:p>
    <w:p w:rsidR="0093150E" w:rsidRDefault="007E303D">
      <w:pPr>
        <w:spacing w:after="272" w:line="259" w:lineRule="auto"/>
        <w:ind w:left="0" w:right="0" w:firstLine="0"/>
        <w:jc w:val="left"/>
      </w:pPr>
      <w:r>
        <w:t xml:space="preserve"> </w:t>
      </w:r>
    </w:p>
    <w:p w:rsidR="0093150E" w:rsidRDefault="007E303D">
      <w:pPr>
        <w:spacing w:after="276" w:line="259" w:lineRule="auto"/>
        <w:ind w:left="0" w:right="0" w:firstLine="0"/>
        <w:jc w:val="left"/>
      </w:pPr>
      <w:r>
        <w:t xml:space="preserve"> </w:t>
      </w:r>
    </w:p>
    <w:p w:rsidR="0093150E" w:rsidRDefault="007E303D">
      <w:pPr>
        <w:spacing w:after="272" w:line="259" w:lineRule="auto"/>
        <w:ind w:left="0" w:right="0" w:firstLine="0"/>
        <w:jc w:val="left"/>
      </w:pPr>
      <w:r>
        <w:t xml:space="preserve"> </w:t>
      </w:r>
    </w:p>
    <w:p w:rsidR="0093150E" w:rsidRDefault="007E303D">
      <w:pPr>
        <w:spacing w:after="276" w:line="259" w:lineRule="auto"/>
        <w:ind w:left="0" w:right="0" w:firstLine="0"/>
        <w:jc w:val="left"/>
      </w:pPr>
      <w:r>
        <w:t xml:space="preserve"> </w:t>
      </w:r>
    </w:p>
    <w:p w:rsidR="0093150E" w:rsidRDefault="007E303D">
      <w:pPr>
        <w:spacing w:after="272" w:line="259" w:lineRule="auto"/>
        <w:ind w:left="0" w:right="0" w:firstLine="0"/>
        <w:jc w:val="left"/>
      </w:pPr>
      <w:r>
        <w:t xml:space="preserve"> </w:t>
      </w:r>
    </w:p>
    <w:p w:rsidR="0093150E" w:rsidRDefault="007E303D">
      <w:pPr>
        <w:spacing w:after="276" w:line="259" w:lineRule="auto"/>
        <w:ind w:left="0" w:right="0" w:firstLine="0"/>
        <w:jc w:val="left"/>
      </w:pPr>
      <w:r>
        <w:t xml:space="preserve"> </w:t>
      </w:r>
    </w:p>
    <w:p w:rsidR="0093150E" w:rsidRDefault="007E303D">
      <w:pPr>
        <w:spacing w:after="272" w:line="259" w:lineRule="auto"/>
        <w:ind w:left="0" w:right="0" w:firstLine="0"/>
        <w:jc w:val="left"/>
      </w:pPr>
      <w:r>
        <w:t xml:space="preserve"> </w:t>
      </w:r>
    </w:p>
    <w:p w:rsidR="0093150E" w:rsidRDefault="007E303D">
      <w:pPr>
        <w:spacing w:after="276" w:line="259" w:lineRule="auto"/>
        <w:ind w:left="0" w:right="0" w:firstLine="0"/>
        <w:jc w:val="left"/>
      </w:pPr>
      <w:r>
        <w:t xml:space="preserve"> </w:t>
      </w:r>
    </w:p>
    <w:p w:rsidR="0093150E" w:rsidRDefault="007E303D">
      <w:pPr>
        <w:spacing w:after="272" w:line="259" w:lineRule="auto"/>
        <w:ind w:left="0" w:right="0" w:firstLine="0"/>
        <w:jc w:val="left"/>
      </w:pPr>
      <w:r>
        <w:t xml:space="preserve"> </w:t>
      </w:r>
    </w:p>
    <w:p w:rsidR="0093150E" w:rsidRDefault="007E303D">
      <w:pPr>
        <w:spacing w:after="0" w:line="259" w:lineRule="auto"/>
        <w:ind w:left="0" w:right="0" w:firstLine="0"/>
        <w:jc w:val="left"/>
      </w:pPr>
      <w:r>
        <w:rPr>
          <w:b/>
        </w:rPr>
        <w:lastRenderedPageBreak/>
        <w:t xml:space="preserve"> </w:t>
      </w:r>
    </w:p>
    <w:p w:rsidR="0093150E" w:rsidRDefault="007E303D">
      <w:pPr>
        <w:pStyle w:val="Ttulo3"/>
        <w:spacing w:after="273" w:line="259" w:lineRule="auto"/>
        <w:ind w:left="3" w:right="0"/>
        <w:jc w:val="left"/>
      </w:pPr>
      <w:r>
        <w:t xml:space="preserve">LISTA DE REFERÊNCIAS </w:t>
      </w:r>
    </w:p>
    <w:p w:rsidR="0093150E" w:rsidRDefault="007E303D">
      <w:pPr>
        <w:numPr>
          <w:ilvl w:val="0"/>
          <w:numId w:val="10"/>
        </w:numPr>
        <w:spacing w:after="0"/>
        <w:ind w:right="4" w:hanging="641"/>
      </w:pPr>
      <w:proofErr w:type="spellStart"/>
      <w:r w:rsidRPr="00B43002">
        <w:rPr>
          <w:lang w:val="en-US"/>
        </w:rPr>
        <w:t>Barohn</w:t>
      </w:r>
      <w:proofErr w:type="spellEnd"/>
      <w:r w:rsidRPr="00B43002">
        <w:rPr>
          <w:lang w:val="en-US"/>
        </w:rPr>
        <w:t xml:space="preserve"> RJ, </w:t>
      </w:r>
      <w:proofErr w:type="spellStart"/>
      <w:r w:rsidRPr="00B43002">
        <w:rPr>
          <w:lang w:val="en-US"/>
        </w:rPr>
        <w:t>Dimachkie</w:t>
      </w:r>
      <w:proofErr w:type="spellEnd"/>
      <w:r w:rsidRPr="00B43002">
        <w:rPr>
          <w:lang w:val="en-US"/>
        </w:rPr>
        <w:t xml:space="preserve"> MM, Jackson CE. A pattern recognition approach to patients with a suspected myopathy. </w:t>
      </w:r>
      <w:r>
        <w:t xml:space="preserve">Vol. 32, </w:t>
      </w:r>
      <w:proofErr w:type="spellStart"/>
      <w:r>
        <w:t>Neurologic</w:t>
      </w:r>
      <w:proofErr w:type="spellEnd"/>
      <w:r>
        <w:t xml:space="preserve"> </w:t>
      </w:r>
      <w:proofErr w:type="spellStart"/>
      <w:r>
        <w:t>Clinics</w:t>
      </w:r>
      <w:proofErr w:type="spellEnd"/>
      <w:r>
        <w:t>. W.B. Saunders; 2014. p. 569–</w:t>
      </w:r>
    </w:p>
    <w:p w:rsidR="0093150E" w:rsidRDefault="007E303D">
      <w:pPr>
        <w:spacing w:after="272" w:line="259" w:lineRule="auto"/>
        <w:ind w:left="651" w:right="4"/>
      </w:pPr>
      <w:r>
        <w:t xml:space="preserve">93.  </w:t>
      </w:r>
    </w:p>
    <w:p w:rsidR="0093150E" w:rsidRDefault="007E303D">
      <w:pPr>
        <w:numPr>
          <w:ilvl w:val="0"/>
          <w:numId w:val="10"/>
        </w:numPr>
        <w:spacing w:line="360" w:lineRule="auto"/>
        <w:ind w:right="4" w:hanging="641"/>
      </w:pPr>
      <w:proofErr w:type="spellStart"/>
      <w:r>
        <w:t>Cassandrini</w:t>
      </w:r>
      <w:proofErr w:type="spellEnd"/>
      <w:r>
        <w:t xml:space="preserve"> D, </w:t>
      </w:r>
      <w:proofErr w:type="spellStart"/>
      <w:r>
        <w:t>Trovato</w:t>
      </w:r>
      <w:proofErr w:type="spellEnd"/>
      <w:r>
        <w:t xml:space="preserve"> R, </w:t>
      </w:r>
      <w:proofErr w:type="spellStart"/>
      <w:r>
        <w:t>Rubegni</w:t>
      </w:r>
      <w:proofErr w:type="spellEnd"/>
      <w:r>
        <w:t xml:space="preserve"> A, </w:t>
      </w:r>
      <w:proofErr w:type="spellStart"/>
      <w:r>
        <w:t>Lenzi</w:t>
      </w:r>
      <w:proofErr w:type="spellEnd"/>
      <w:r>
        <w:t xml:space="preserve"> S, </w:t>
      </w:r>
      <w:proofErr w:type="spellStart"/>
      <w:r>
        <w:t>Fiorillo</w:t>
      </w:r>
      <w:proofErr w:type="spellEnd"/>
      <w:r>
        <w:t xml:space="preserve"> C, </w:t>
      </w:r>
      <w:proofErr w:type="spellStart"/>
      <w:r>
        <w:t>Baldacci</w:t>
      </w:r>
      <w:proofErr w:type="spellEnd"/>
      <w:r>
        <w:t xml:space="preserve"> J, et al. Congenit</w:t>
      </w:r>
      <w:r>
        <w:t xml:space="preserve">al </w:t>
      </w:r>
      <w:proofErr w:type="spellStart"/>
      <w:r>
        <w:t>myopathies</w:t>
      </w:r>
      <w:proofErr w:type="spellEnd"/>
      <w:r>
        <w:t xml:space="preserve">: </w:t>
      </w:r>
      <w:proofErr w:type="spellStart"/>
      <w:r>
        <w:t>Clinical</w:t>
      </w:r>
      <w:proofErr w:type="spellEnd"/>
      <w:r>
        <w:t xml:space="preserve"> </w:t>
      </w:r>
      <w:proofErr w:type="spellStart"/>
      <w:r>
        <w:t>phenotypes</w:t>
      </w:r>
      <w:proofErr w:type="spellEnd"/>
      <w:r>
        <w:t xml:space="preserve"> </w:t>
      </w:r>
      <w:proofErr w:type="spellStart"/>
      <w:r>
        <w:t>and</w:t>
      </w:r>
      <w:proofErr w:type="spellEnd"/>
      <w:r>
        <w:t xml:space="preserve"> new </w:t>
      </w:r>
      <w:proofErr w:type="spellStart"/>
      <w:r>
        <w:t>diagnostic</w:t>
      </w:r>
      <w:proofErr w:type="spellEnd"/>
      <w:r>
        <w:t xml:space="preserve"> tools. </w:t>
      </w:r>
      <w:proofErr w:type="spellStart"/>
      <w:r>
        <w:t>Ital</w:t>
      </w:r>
      <w:proofErr w:type="spellEnd"/>
      <w:r>
        <w:t xml:space="preserve"> J </w:t>
      </w:r>
      <w:proofErr w:type="spellStart"/>
      <w:r>
        <w:t>Pediatr</w:t>
      </w:r>
      <w:proofErr w:type="spellEnd"/>
      <w:r>
        <w:t xml:space="preserve">. 2017 </w:t>
      </w:r>
      <w:proofErr w:type="spellStart"/>
      <w:r>
        <w:t>Nov</w:t>
      </w:r>
      <w:proofErr w:type="spellEnd"/>
      <w:r>
        <w:t xml:space="preserve"> 15;43(1).  </w:t>
      </w:r>
    </w:p>
    <w:p w:rsidR="0093150E" w:rsidRPr="00B43002" w:rsidRDefault="007E303D">
      <w:pPr>
        <w:numPr>
          <w:ilvl w:val="0"/>
          <w:numId w:val="10"/>
        </w:numPr>
        <w:ind w:right="4" w:hanging="641"/>
        <w:rPr>
          <w:lang w:val="en-US"/>
        </w:rPr>
      </w:pPr>
      <w:r w:rsidRPr="00B43002">
        <w:rPr>
          <w:lang w:val="en-US"/>
        </w:rPr>
        <w:t xml:space="preserve">Nance JR, Dowling JJ, Gibbs EM, </w:t>
      </w:r>
      <w:proofErr w:type="spellStart"/>
      <w:r w:rsidRPr="00B43002">
        <w:rPr>
          <w:lang w:val="en-US"/>
        </w:rPr>
        <w:t>Bönnemann</w:t>
      </w:r>
      <w:proofErr w:type="spellEnd"/>
      <w:r w:rsidRPr="00B43002">
        <w:rPr>
          <w:lang w:val="en-US"/>
        </w:rPr>
        <w:t xml:space="preserve"> CG. Congenital myopathies: An update. </w:t>
      </w:r>
      <w:proofErr w:type="spellStart"/>
      <w:r w:rsidRPr="00B43002">
        <w:rPr>
          <w:lang w:val="en-US"/>
        </w:rPr>
        <w:t>Curr</w:t>
      </w:r>
      <w:proofErr w:type="spellEnd"/>
      <w:r w:rsidRPr="00B43002">
        <w:rPr>
          <w:lang w:val="en-US"/>
        </w:rPr>
        <w:t xml:space="preserve"> Neurol </w:t>
      </w:r>
      <w:proofErr w:type="spellStart"/>
      <w:r w:rsidRPr="00B43002">
        <w:rPr>
          <w:lang w:val="en-US"/>
        </w:rPr>
        <w:t>Neurosci</w:t>
      </w:r>
      <w:proofErr w:type="spellEnd"/>
      <w:r w:rsidRPr="00B43002">
        <w:rPr>
          <w:lang w:val="en-US"/>
        </w:rPr>
        <w:t xml:space="preserve"> Rep. 2012 Apr;12(2):165–74.  </w:t>
      </w:r>
    </w:p>
    <w:p w:rsidR="0093150E" w:rsidRDefault="007E303D">
      <w:pPr>
        <w:numPr>
          <w:ilvl w:val="0"/>
          <w:numId w:val="10"/>
        </w:numPr>
        <w:ind w:right="4" w:hanging="641"/>
      </w:pPr>
      <w:r w:rsidRPr="00B43002">
        <w:rPr>
          <w:lang w:val="en-US"/>
        </w:rPr>
        <w:t>Huang K, Bi FF, Yang H. A S</w:t>
      </w:r>
      <w:r w:rsidRPr="00B43002">
        <w:rPr>
          <w:lang w:val="en-US"/>
        </w:rPr>
        <w:t xml:space="preserve">ystematic Review and Meta-Analysis of the Prevalence of Congenital Myopathy. </w:t>
      </w:r>
      <w:r>
        <w:t xml:space="preserve">Vol. 12, </w:t>
      </w:r>
      <w:proofErr w:type="spellStart"/>
      <w:r>
        <w:t>Frontiers</w:t>
      </w:r>
      <w:proofErr w:type="spellEnd"/>
      <w:r>
        <w:t xml:space="preserve"> in </w:t>
      </w:r>
      <w:proofErr w:type="spellStart"/>
      <w:r>
        <w:t>Neurology</w:t>
      </w:r>
      <w:proofErr w:type="spellEnd"/>
      <w:r>
        <w:t xml:space="preserve">. </w:t>
      </w:r>
      <w:proofErr w:type="spellStart"/>
      <w:r>
        <w:t>Frontiers</w:t>
      </w:r>
      <w:proofErr w:type="spellEnd"/>
      <w:r>
        <w:t xml:space="preserve"> Media S.A.; 2021.  </w:t>
      </w:r>
    </w:p>
    <w:p w:rsidR="0093150E" w:rsidRDefault="007E303D">
      <w:pPr>
        <w:numPr>
          <w:ilvl w:val="0"/>
          <w:numId w:val="10"/>
        </w:numPr>
        <w:spacing w:line="360" w:lineRule="auto"/>
        <w:ind w:right="4" w:hanging="641"/>
      </w:pPr>
      <w:r>
        <w:t xml:space="preserve">Ana </w:t>
      </w:r>
      <w:proofErr w:type="spellStart"/>
      <w:r>
        <w:t>Bonavigo</w:t>
      </w:r>
      <w:proofErr w:type="spellEnd"/>
      <w:r>
        <w:t xml:space="preserve"> E. DIRETRIZES PARA ATENÇÃO INTEGRAL ÀS PESSOAS COM DOENÇAS RARAS NO SISTEMA ÚNICO DE SAÚDE-SUS [Interne</w:t>
      </w:r>
      <w:r>
        <w:t xml:space="preserve">t]. 2014. </w:t>
      </w:r>
      <w:proofErr w:type="spellStart"/>
      <w:r>
        <w:t>Available</w:t>
      </w:r>
      <w:proofErr w:type="spellEnd"/>
      <w:r>
        <w:t xml:space="preserve"> </w:t>
      </w:r>
      <w:proofErr w:type="spellStart"/>
      <w:r>
        <w:t>from</w:t>
      </w:r>
      <w:proofErr w:type="spellEnd"/>
      <w:r>
        <w:t xml:space="preserve">: www.saude.gov.br/sas </w:t>
      </w:r>
    </w:p>
    <w:p w:rsidR="0093150E" w:rsidRPr="00B43002" w:rsidRDefault="007E303D">
      <w:pPr>
        <w:numPr>
          <w:ilvl w:val="0"/>
          <w:numId w:val="10"/>
        </w:numPr>
        <w:spacing w:after="0" w:line="360" w:lineRule="auto"/>
        <w:ind w:right="4" w:hanging="641"/>
        <w:rPr>
          <w:lang w:val="en-US"/>
        </w:rPr>
      </w:pPr>
      <w:r>
        <w:t xml:space="preserve">Moreno Cristiane. Estudo clínico, histológico e molecular na </w:t>
      </w:r>
      <w:proofErr w:type="spellStart"/>
      <w:r>
        <w:t>miopatia</w:t>
      </w:r>
      <w:proofErr w:type="spellEnd"/>
      <w:r>
        <w:t xml:space="preserve"> congênita </w:t>
      </w:r>
      <w:proofErr w:type="spellStart"/>
      <w:r>
        <w:t>nemalínica</w:t>
      </w:r>
      <w:proofErr w:type="spellEnd"/>
      <w:r>
        <w:t xml:space="preserve"> e na </w:t>
      </w:r>
      <w:proofErr w:type="spellStart"/>
      <w:r>
        <w:t>miopatia</w:t>
      </w:r>
      <w:proofErr w:type="spellEnd"/>
      <w:r>
        <w:t xml:space="preserve"> congênita com alterações mínimas [Internet]. </w:t>
      </w:r>
      <w:r w:rsidRPr="00B43002">
        <w:rPr>
          <w:lang w:val="en-US"/>
        </w:rPr>
        <w:t>2016 [cited 2022 May 19]. Available from: https://www.tese</w:t>
      </w:r>
      <w:r w:rsidRPr="00B43002">
        <w:rPr>
          <w:lang w:val="en-US"/>
        </w:rPr>
        <w:t>s.usp.br/teses/disponiveis/5/5138/tde-</w:t>
      </w:r>
    </w:p>
    <w:p w:rsidR="0093150E" w:rsidRDefault="007E303D">
      <w:pPr>
        <w:spacing w:after="272" w:line="259" w:lineRule="auto"/>
        <w:ind w:left="651" w:right="4"/>
      </w:pPr>
      <w:r>
        <w:t xml:space="preserve">06022017-150033/publico/CristianedeAraujoMartinsMoreno.pdf </w:t>
      </w:r>
    </w:p>
    <w:p w:rsidR="0093150E" w:rsidRDefault="007E303D">
      <w:pPr>
        <w:numPr>
          <w:ilvl w:val="0"/>
          <w:numId w:val="10"/>
        </w:numPr>
        <w:spacing w:after="4"/>
        <w:ind w:right="4" w:hanging="641"/>
      </w:pPr>
      <w:r w:rsidRPr="00B43002">
        <w:rPr>
          <w:lang w:val="en-US"/>
        </w:rPr>
        <w:t xml:space="preserve">Muhammad E, </w:t>
      </w:r>
      <w:proofErr w:type="spellStart"/>
      <w:r w:rsidRPr="00B43002">
        <w:rPr>
          <w:lang w:val="en-US"/>
        </w:rPr>
        <w:t>Reish</w:t>
      </w:r>
      <w:proofErr w:type="spellEnd"/>
      <w:r w:rsidRPr="00B43002">
        <w:rPr>
          <w:lang w:val="en-US"/>
        </w:rPr>
        <w:t xml:space="preserve"> O, Ohno Y, Scheetz T, DeLuca A, </w:t>
      </w:r>
      <w:proofErr w:type="spellStart"/>
      <w:r w:rsidRPr="00B43002">
        <w:rPr>
          <w:lang w:val="en-US"/>
        </w:rPr>
        <w:t>Searby</w:t>
      </w:r>
      <w:proofErr w:type="spellEnd"/>
      <w:r w:rsidRPr="00B43002">
        <w:rPr>
          <w:lang w:val="en-US"/>
        </w:rPr>
        <w:t xml:space="preserve"> C, et al. </w:t>
      </w:r>
      <w:r>
        <w:t xml:space="preserve">Congenital </w:t>
      </w:r>
      <w:proofErr w:type="spellStart"/>
      <w:r>
        <w:t>myopathy</w:t>
      </w:r>
      <w:proofErr w:type="spellEnd"/>
      <w:r>
        <w:t xml:space="preserve"> </w:t>
      </w:r>
      <w:proofErr w:type="spellStart"/>
      <w:r>
        <w:t>is</w:t>
      </w:r>
      <w:proofErr w:type="spellEnd"/>
      <w:r>
        <w:t xml:space="preserve"> </w:t>
      </w:r>
      <w:proofErr w:type="spellStart"/>
      <w:r>
        <w:t>caused</w:t>
      </w:r>
      <w:proofErr w:type="spellEnd"/>
      <w:r>
        <w:t xml:space="preserve"> </w:t>
      </w:r>
      <w:proofErr w:type="spellStart"/>
      <w:r>
        <w:t>by</w:t>
      </w:r>
      <w:proofErr w:type="spellEnd"/>
      <w:r>
        <w:t xml:space="preserve"> </w:t>
      </w:r>
      <w:proofErr w:type="spellStart"/>
      <w:r>
        <w:t>mutation</w:t>
      </w:r>
      <w:proofErr w:type="spellEnd"/>
      <w:r>
        <w:t xml:space="preserve"> </w:t>
      </w:r>
      <w:proofErr w:type="spellStart"/>
      <w:r>
        <w:t>of</w:t>
      </w:r>
      <w:proofErr w:type="spellEnd"/>
      <w:r>
        <w:t xml:space="preserve"> HACD1. Hum Mol </w:t>
      </w:r>
      <w:proofErr w:type="spellStart"/>
      <w:r>
        <w:t>Genet</w:t>
      </w:r>
      <w:proofErr w:type="spellEnd"/>
      <w:r>
        <w:t>. 2013 Dec;22(25):5229–</w:t>
      </w:r>
    </w:p>
    <w:p w:rsidR="0093150E" w:rsidRDefault="007E303D">
      <w:pPr>
        <w:spacing w:after="275" w:line="259" w:lineRule="auto"/>
        <w:ind w:left="651" w:right="4"/>
      </w:pPr>
      <w:r>
        <w:t xml:space="preserve">36.  </w:t>
      </w:r>
    </w:p>
    <w:p w:rsidR="0093150E" w:rsidRDefault="007E303D">
      <w:pPr>
        <w:numPr>
          <w:ilvl w:val="0"/>
          <w:numId w:val="10"/>
        </w:numPr>
        <w:spacing w:after="0"/>
        <w:ind w:right="4" w:hanging="641"/>
      </w:pPr>
      <w:proofErr w:type="spellStart"/>
      <w:r>
        <w:t>Zhou</w:t>
      </w:r>
      <w:proofErr w:type="spellEnd"/>
      <w:r>
        <w:t xml:space="preserve"> H, </w:t>
      </w:r>
      <w:proofErr w:type="spellStart"/>
      <w:r>
        <w:t>Jungbluth</w:t>
      </w:r>
      <w:proofErr w:type="spellEnd"/>
      <w:r>
        <w:t xml:space="preserve"> H, </w:t>
      </w:r>
      <w:proofErr w:type="spellStart"/>
      <w:r>
        <w:t>Sewry</w:t>
      </w:r>
      <w:proofErr w:type="spellEnd"/>
      <w:r>
        <w:t xml:space="preserve"> CA, </w:t>
      </w:r>
      <w:proofErr w:type="spellStart"/>
      <w:r>
        <w:t>Feng</w:t>
      </w:r>
      <w:proofErr w:type="spellEnd"/>
      <w:r>
        <w:t xml:space="preserve"> L, </w:t>
      </w:r>
      <w:proofErr w:type="spellStart"/>
      <w:r>
        <w:t>Bertini</w:t>
      </w:r>
      <w:proofErr w:type="spellEnd"/>
      <w:r>
        <w:t xml:space="preserve"> E, </w:t>
      </w:r>
      <w:proofErr w:type="spellStart"/>
      <w:r>
        <w:t>Bushby</w:t>
      </w:r>
      <w:proofErr w:type="spellEnd"/>
      <w:r>
        <w:t xml:space="preserve"> K, et al. Molecular </w:t>
      </w:r>
      <w:proofErr w:type="spellStart"/>
      <w:r>
        <w:t>mechanisms</w:t>
      </w:r>
      <w:proofErr w:type="spellEnd"/>
      <w:r>
        <w:t xml:space="preserve"> </w:t>
      </w:r>
      <w:proofErr w:type="spellStart"/>
      <w:r>
        <w:t>and</w:t>
      </w:r>
      <w:proofErr w:type="spellEnd"/>
      <w:r>
        <w:t xml:space="preserve"> </w:t>
      </w:r>
      <w:proofErr w:type="spellStart"/>
      <w:r>
        <w:t>phenotypic</w:t>
      </w:r>
      <w:proofErr w:type="spellEnd"/>
      <w:r>
        <w:t xml:space="preserve"> </w:t>
      </w:r>
      <w:proofErr w:type="spellStart"/>
      <w:r>
        <w:t>variation</w:t>
      </w:r>
      <w:proofErr w:type="spellEnd"/>
      <w:r>
        <w:t xml:space="preserve"> in RYR1-related congenital </w:t>
      </w:r>
      <w:proofErr w:type="spellStart"/>
      <w:r>
        <w:t>myopathies</w:t>
      </w:r>
      <w:proofErr w:type="spellEnd"/>
      <w:r>
        <w:t xml:space="preserve">. </w:t>
      </w:r>
      <w:proofErr w:type="spellStart"/>
      <w:r>
        <w:t>Brain</w:t>
      </w:r>
      <w:proofErr w:type="spellEnd"/>
      <w:r>
        <w:t xml:space="preserve">. </w:t>
      </w:r>
    </w:p>
    <w:p w:rsidR="0093150E" w:rsidRDefault="007E303D">
      <w:pPr>
        <w:spacing w:after="272" w:line="259" w:lineRule="auto"/>
        <w:ind w:left="651" w:right="4"/>
      </w:pPr>
      <w:r>
        <w:t xml:space="preserve">2007 Aug;130(8):2024–36.  </w:t>
      </w:r>
    </w:p>
    <w:p w:rsidR="0093150E" w:rsidRDefault="007E303D">
      <w:pPr>
        <w:numPr>
          <w:ilvl w:val="0"/>
          <w:numId w:val="10"/>
        </w:numPr>
        <w:spacing w:line="360" w:lineRule="auto"/>
        <w:ind w:right="4" w:hanging="641"/>
      </w:pPr>
      <w:proofErr w:type="spellStart"/>
      <w:r w:rsidRPr="00B43002">
        <w:rPr>
          <w:lang w:val="en-US"/>
        </w:rPr>
        <w:t>Jungbluth</w:t>
      </w:r>
      <w:proofErr w:type="spellEnd"/>
      <w:r w:rsidRPr="00B43002">
        <w:rPr>
          <w:lang w:val="en-US"/>
        </w:rPr>
        <w:t xml:space="preserve"> H, </w:t>
      </w:r>
      <w:proofErr w:type="spellStart"/>
      <w:r w:rsidRPr="00B43002">
        <w:rPr>
          <w:lang w:val="en-US"/>
        </w:rPr>
        <w:t>Ochala</w:t>
      </w:r>
      <w:proofErr w:type="spellEnd"/>
      <w:r w:rsidRPr="00B43002">
        <w:rPr>
          <w:lang w:val="en-US"/>
        </w:rPr>
        <w:t xml:space="preserve"> J, Treves S, </w:t>
      </w:r>
      <w:proofErr w:type="spellStart"/>
      <w:r w:rsidRPr="00B43002">
        <w:rPr>
          <w:lang w:val="en-US"/>
        </w:rPr>
        <w:t>Gautel</w:t>
      </w:r>
      <w:proofErr w:type="spellEnd"/>
      <w:r w:rsidRPr="00B43002">
        <w:rPr>
          <w:lang w:val="en-US"/>
        </w:rPr>
        <w:t xml:space="preserve"> M. Current therapeutic </w:t>
      </w:r>
      <w:r w:rsidRPr="00B43002">
        <w:rPr>
          <w:lang w:val="en-US"/>
        </w:rPr>
        <w:t xml:space="preserve">approaches to the congenital myopathies 1 1 [Internet]. </w:t>
      </w:r>
      <w:r>
        <w:t xml:space="preserve">2016. </w:t>
      </w:r>
      <w:proofErr w:type="spellStart"/>
      <w:r>
        <w:t>Available</w:t>
      </w:r>
      <w:proofErr w:type="spellEnd"/>
      <w:r>
        <w:t xml:space="preserve"> </w:t>
      </w:r>
      <w:proofErr w:type="spellStart"/>
      <w:r>
        <w:t>from</w:t>
      </w:r>
      <w:proofErr w:type="spellEnd"/>
      <w:r>
        <w:t xml:space="preserve">: http://www.elsevier.com/open-access/userlicense/1.0/ </w:t>
      </w:r>
    </w:p>
    <w:p w:rsidR="0093150E" w:rsidRDefault="007E303D">
      <w:pPr>
        <w:numPr>
          <w:ilvl w:val="0"/>
          <w:numId w:val="10"/>
        </w:numPr>
        <w:spacing w:line="360" w:lineRule="auto"/>
        <w:ind w:right="4" w:hanging="641"/>
      </w:pPr>
      <w:r w:rsidRPr="00B43002">
        <w:rPr>
          <w:lang w:val="en-US"/>
        </w:rPr>
        <w:lastRenderedPageBreak/>
        <w:t xml:space="preserve">North KN, Wang CH, Clarke N, </w:t>
      </w:r>
      <w:proofErr w:type="spellStart"/>
      <w:r w:rsidRPr="00B43002">
        <w:rPr>
          <w:lang w:val="en-US"/>
        </w:rPr>
        <w:t>Jungbluth</w:t>
      </w:r>
      <w:proofErr w:type="spellEnd"/>
      <w:r w:rsidRPr="00B43002">
        <w:rPr>
          <w:lang w:val="en-US"/>
        </w:rPr>
        <w:t xml:space="preserve"> H, </w:t>
      </w:r>
      <w:proofErr w:type="spellStart"/>
      <w:r w:rsidRPr="00B43002">
        <w:rPr>
          <w:lang w:val="en-US"/>
        </w:rPr>
        <w:t>Vainzof</w:t>
      </w:r>
      <w:proofErr w:type="spellEnd"/>
      <w:r w:rsidRPr="00B43002">
        <w:rPr>
          <w:lang w:val="en-US"/>
        </w:rPr>
        <w:t xml:space="preserve"> M, Dowling JJ, et al. </w:t>
      </w:r>
      <w:r>
        <w:t xml:space="preserve">Approach </w:t>
      </w:r>
      <w:proofErr w:type="spellStart"/>
      <w:r>
        <w:t>to</w:t>
      </w:r>
      <w:proofErr w:type="spellEnd"/>
      <w:r>
        <w:t xml:space="preserve"> </w:t>
      </w:r>
      <w:proofErr w:type="spellStart"/>
      <w:r>
        <w:t>the</w:t>
      </w:r>
      <w:proofErr w:type="spellEnd"/>
      <w:r>
        <w:t xml:space="preserve"> </w:t>
      </w:r>
      <w:proofErr w:type="spellStart"/>
      <w:r>
        <w:t>diagnosis</w:t>
      </w:r>
      <w:proofErr w:type="spellEnd"/>
      <w:r>
        <w:t xml:space="preserve"> </w:t>
      </w:r>
      <w:proofErr w:type="spellStart"/>
      <w:r>
        <w:t>of</w:t>
      </w:r>
      <w:proofErr w:type="spellEnd"/>
      <w:r>
        <w:t xml:space="preserve"> congenital </w:t>
      </w:r>
      <w:proofErr w:type="spellStart"/>
      <w:r>
        <w:t>myopathies</w:t>
      </w:r>
      <w:proofErr w:type="spellEnd"/>
      <w:r>
        <w:t xml:space="preserve">. </w:t>
      </w:r>
      <w:proofErr w:type="spellStart"/>
      <w:r>
        <w:t>Neuromuscul</w:t>
      </w:r>
      <w:proofErr w:type="spellEnd"/>
      <w:r>
        <w:t xml:space="preserve"> </w:t>
      </w:r>
      <w:proofErr w:type="spellStart"/>
      <w:r>
        <w:t>Disord</w:t>
      </w:r>
      <w:proofErr w:type="spellEnd"/>
      <w:r>
        <w:t xml:space="preserve">. 2014 Feb;24(2):97– 116.  </w:t>
      </w:r>
    </w:p>
    <w:p w:rsidR="0093150E" w:rsidRPr="00B43002" w:rsidRDefault="007E303D">
      <w:pPr>
        <w:numPr>
          <w:ilvl w:val="0"/>
          <w:numId w:val="10"/>
        </w:numPr>
        <w:spacing w:after="3"/>
        <w:ind w:right="4" w:hanging="641"/>
        <w:rPr>
          <w:lang w:val="en-US"/>
        </w:rPr>
      </w:pPr>
      <w:r w:rsidRPr="00B43002">
        <w:rPr>
          <w:lang w:val="en-US"/>
        </w:rPr>
        <w:t xml:space="preserve">Calame DG, </w:t>
      </w:r>
      <w:proofErr w:type="spellStart"/>
      <w:r w:rsidRPr="00B43002">
        <w:rPr>
          <w:lang w:val="en-US"/>
        </w:rPr>
        <w:t>Fatih</w:t>
      </w:r>
      <w:proofErr w:type="spellEnd"/>
      <w:r w:rsidRPr="00B43002">
        <w:rPr>
          <w:lang w:val="en-US"/>
        </w:rPr>
        <w:t xml:space="preserve"> J, Herman I, </w:t>
      </w:r>
      <w:proofErr w:type="spellStart"/>
      <w:r w:rsidRPr="00B43002">
        <w:rPr>
          <w:lang w:val="en-US"/>
        </w:rPr>
        <w:t>Akdemir</w:t>
      </w:r>
      <w:proofErr w:type="spellEnd"/>
      <w:r w:rsidRPr="00B43002">
        <w:rPr>
          <w:lang w:val="en-US"/>
        </w:rPr>
        <w:t xml:space="preserve"> ZC, Du H, </w:t>
      </w:r>
      <w:proofErr w:type="spellStart"/>
      <w:r w:rsidRPr="00B43002">
        <w:rPr>
          <w:lang w:val="en-US"/>
        </w:rPr>
        <w:t>Jhangiani</w:t>
      </w:r>
      <w:proofErr w:type="spellEnd"/>
      <w:r w:rsidRPr="00B43002">
        <w:rPr>
          <w:lang w:val="en-US"/>
        </w:rPr>
        <w:t xml:space="preserve"> SN, et al.  Biallelic Pathogenic Variants in TNNT3 Associated With Congenital </w:t>
      </w:r>
      <w:proofErr w:type="gramStart"/>
      <w:r w:rsidRPr="00B43002">
        <w:rPr>
          <w:lang w:val="en-US"/>
        </w:rPr>
        <w:t>Myopathy .</w:t>
      </w:r>
      <w:proofErr w:type="gramEnd"/>
      <w:r w:rsidRPr="00B43002">
        <w:rPr>
          <w:lang w:val="en-US"/>
        </w:rPr>
        <w:t xml:space="preserve"> Neurol Genet. </w:t>
      </w:r>
    </w:p>
    <w:p w:rsidR="0093150E" w:rsidRDefault="007E303D">
      <w:pPr>
        <w:spacing w:after="276" w:line="259" w:lineRule="auto"/>
        <w:ind w:left="651" w:right="4"/>
      </w:pPr>
      <w:r>
        <w:t xml:space="preserve">2021 Jun;7(3):e589.  </w:t>
      </w:r>
    </w:p>
    <w:p w:rsidR="0093150E" w:rsidRDefault="007E303D">
      <w:pPr>
        <w:numPr>
          <w:ilvl w:val="0"/>
          <w:numId w:val="10"/>
        </w:numPr>
        <w:ind w:right="4" w:hanging="641"/>
      </w:pPr>
      <w:r>
        <w:t xml:space="preserve">Colombo I, </w:t>
      </w:r>
      <w:proofErr w:type="spellStart"/>
      <w:r>
        <w:t>Scoto</w:t>
      </w:r>
      <w:proofErr w:type="spellEnd"/>
      <w:r>
        <w:t xml:space="preserve"> M, </w:t>
      </w:r>
      <w:proofErr w:type="spellStart"/>
      <w:r>
        <w:t>Manzur</w:t>
      </w:r>
      <w:proofErr w:type="spellEnd"/>
      <w:r>
        <w:t xml:space="preserve"> AY, </w:t>
      </w:r>
      <w:proofErr w:type="spellStart"/>
      <w:r>
        <w:t>Robb</w:t>
      </w:r>
      <w:proofErr w:type="spellEnd"/>
      <w:r>
        <w:t xml:space="preserve"> SA, Maggi L, </w:t>
      </w:r>
      <w:proofErr w:type="spellStart"/>
      <w:r>
        <w:t>Gowda</w:t>
      </w:r>
      <w:proofErr w:type="spellEnd"/>
      <w:r>
        <w:t xml:space="preserve"> V, et al. Congenital </w:t>
      </w:r>
      <w:proofErr w:type="spellStart"/>
      <w:r>
        <w:t>myopathies</w:t>
      </w:r>
      <w:proofErr w:type="spellEnd"/>
      <w:r>
        <w:t xml:space="preserve"> Natural </w:t>
      </w:r>
      <w:proofErr w:type="spellStart"/>
      <w:r>
        <w:t>history</w:t>
      </w:r>
      <w:proofErr w:type="spellEnd"/>
      <w:r>
        <w:t xml:space="preserve"> </w:t>
      </w:r>
      <w:proofErr w:type="spellStart"/>
      <w:r>
        <w:t>of</w:t>
      </w:r>
      <w:proofErr w:type="spellEnd"/>
      <w:r>
        <w:t xml:space="preserve"> a </w:t>
      </w:r>
      <w:proofErr w:type="spellStart"/>
      <w:r>
        <w:t>large</w:t>
      </w:r>
      <w:proofErr w:type="spellEnd"/>
      <w:r>
        <w:t xml:space="preserve"> </w:t>
      </w:r>
      <w:proofErr w:type="spellStart"/>
      <w:r>
        <w:t>pediatric</w:t>
      </w:r>
      <w:proofErr w:type="spellEnd"/>
      <w:r>
        <w:t xml:space="preserve"> </w:t>
      </w:r>
      <w:proofErr w:type="spellStart"/>
      <w:r>
        <w:t>cohort</w:t>
      </w:r>
      <w:proofErr w:type="spellEnd"/>
      <w:r>
        <w:t xml:space="preserve">. 2014.  </w:t>
      </w:r>
    </w:p>
    <w:p w:rsidR="0093150E" w:rsidRDefault="007E303D">
      <w:pPr>
        <w:numPr>
          <w:ilvl w:val="0"/>
          <w:numId w:val="10"/>
        </w:numPr>
        <w:ind w:right="4" w:hanging="641"/>
      </w:pPr>
      <w:proofErr w:type="spellStart"/>
      <w:r>
        <w:t>Yildirim</w:t>
      </w:r>
      <w:proofErr w:type="spellEnd"/>
      <w:r>
        <w:t xml:space="preserve"> M, </w:t>
      </w:r>
      <w:proofErr w:type="spellStart"/>
      <w:r>
        <w:t>Balasar</w:t>
      </w:r>
      <w:proofErr w:type="spellEnd"/>
      <w:r>
        <w:t xml:space="preserve"> O, </w:t>
      </w:r>
      <w:proofErr w:type="spellStart"/>
      <w:r>
        <w:t>Kose</w:t>
      </w:r>
      <w:proofErr w:type="spellEnd"/>
      <w:r>
        <w:t xml:space="preserve"> E, </w:t>
      </w:r>
      <w:proofErr w:type="spellStart"/>
      <w:r>
        <w:t>Dogan</w:t>
      </w:r>
      <w:proofErr w:type="spellEnd"/>
      <w:r>
        <w:t xml:space="preserve"> MT. </w:t>
      </w:r>
      <w:r w:rsidRPr="00B43002">
        <w:rPr>
          <w:lang w:val="en-US"/>
        </w:rPr>
        <w:t xml:space="preserve">Mild congenital myopathy due to a novel variation in SPEG gene. </w:t>
      </w:r>
      <w:proofErr w:type="spellStart"/>
      <w:r>
        <w:t>Intractable</w:t>
      </w:r>
      <w:proofErr w:type="spellEnd"/>
      <w:r>
        <w:t xml:space="preserve"> </w:t>
      </w:r>
      <w:proofErr w:type="spellStart"/>
      <w:r>
        <w:t>Rare</w:t>
      </w:r>
      <w:proofErr w:type="spellEnd"/>
      <w:r>
        <w:t xml:space="preserve"> </w:t>
      </w:r>
      <w:proofErr w:type="spellStart"/>
      <w:r>
        <w:t>Dis</w:t>
      </w:r>
      <w:proofErr w:type="spellEnd"/>
      <w:r>
        <w:t xml:space="preserve"> Res. 2021;10(3):</w:t>
      </w:r>
      <w:r>
        <w:t xml:space="preserve">220–2.  </w:t>
      </w:r>
    </w:p>
    <w:p w:rsidR="0093150E" w:rsidRDefault="007E303D">
      <w:pPr>
        <w:numPr>
          <w:ilvl w:val="0"/>
          <w:numId w:val="10"/>
        </w:numPr>
        <w:ind w:right="4" w:hanging="641"/>
      </w:pPr>
      <w:r w:rsidRPr="00B43002">
        <w:rPr>
          <w:lang w:val="en-US"/>
        </w:rPr>
        <w:t xml:space="preserve">Witting N, </w:t>
      </w:r>
      <w:proofErr w:type="spellStart"/>
      <w:r w:rsidRPr="00B43002">
        <w:rPr>
          <w:lang w:val="en-US"/>
        </w:rPr>
        <w:t>Werlauff</w:t>
      </w:r>
      <w:proofErr w:type="spellEnd"/>
      <w:r w:rsidRPr="00B43002">
        <w:rPr>
          <w:lang w:val="en-US"/>
        </w:rPr>
        <w:t xml:space="preserve"> U, </w:t>
      </w:r>
      <w:proofErr w:type="spellStart"/>
      <w:r w:rsidRPr="00B43002">
        <w:rPr>
          <w:lang w:val="en-US"/>
        </w:rPr>
        <w:t>Duno</w:t>
      </w:r>
      <w:proofErr w:type="spellEnd"/>
      <w:r w:rsidRPr="00B43002">
        <w:rPr>
          <w:lang w:val="en-US"/>
        </w:rPr>
        <w:t xml:space="preserve"> M, </w:t>
      </w:r>
      <w:proofErr w:type="spellStart"/>
      <w:r w:rsidRPr="00B43002">
        <w:rPr>
          <w:lang w:val="en-US"/>
        </w:rPr>
        <w:t>Vissing</w:t>
      </w:r>
      <w:proofErr w:type="spellEnd"/>
      <w:r w:rsidRPr="00B43002">
        <w:rPr>
          <w:lang w:val="en-US"/>
        </w:rPr>
        <w:t xml:space="preserve"> J. Phenotypes, genotypes, and prevalence of congenital myopathies older than 5 years in Denmark. </w:t>
      </w:r>
      <w:proofErr w:type="spellStart"/>
      <w:r>
        <w:t>Neurol</w:t>
      </w:r>
      <w:proofErr w:type="spellEnd"/>
      <w:r>
        <w:t xml:space="preserve"> </w:t>
      </w:r>
      <w:proofErr w:type="spellStart"/>
      <w:r>
        <w:t>Genet</w:t>
      </w:r>
      <w:proofErr w:type="spellEnd"/>
      <w:r>
        <w:t xml:space="preserve">. 2017;3(2).  </w:t>
      </w:r>
    </w:p>
    <w:p w:rsidR="0093150E" w:rsidRDefault="007E303D">
      <w:pPr>
        <w:numPr>
          <w:ilvl w:val="0"/>
          <w:numId w:val="10"/>
        </w:numPr>
        <w:spacing w:after="0"/>
        <w:ind w:right="4" w:hanging="641"/>
      </w:pPr>
      <w:proofErr w:type="spellStart"/>
      <w:r w:rsidRPr="00B43002">
        <w:rPr>
          <w:lang w:val="en-US"/>
        </w:rPr>
        <w:t>Chauveau</w:t>
      </w:r>
      <w:proofErr w:type="spellEnd"/>
      <w:r w:rsidRPr="00B43002">
        <w:rPr>
          <w:lang w:val="en-US"/>
        </w:rPr>
        <w:t xml:space="preserve"> C, </w:t>
      </w:r>
      <w:proofErr w:type="spellStart"/>
      <w:r w:rsidRPr="00B43002">
        <w:rPr>
          <w:lang w:val="en-US"/>
        </w:rPr>
        <w:t>Bonnemann</w:t>
      </w:r>
      <w:proofErr w:type="spellEnd"/>
      <w:r w:rsidRPr="00B43002">
        <w:rPr>
          <w:lang w:val="en-US"/>
        </w:rPr>
        <w:t xml:space="preserve"> CG, Julien C, Kho AL, Marks H, </w:t>
      </w:r>
      <w:proofErr w:type="spellStart"/>
      <w:r w:rsidRPr="00B43002">
        <w:rPr>
          <w:lang w:val="en-US"/>
        </w:rPr>
        <w:t>Talim</w:t>
      </w:r>
      <w:proofErr w:type="spellEnd"/>
      <w:r w:rsidRPr="00B43002">
        <w:rPr>
          <w:lang w:val="en-US"/>
        </w:rPr>
        <w:t xml:space="preserve"> B, et al. </w:t>
      </w:r>
      <w:proofErr w:type="spellStart"/>
      <w:r>
        <w:t>Recessive</w:t>
      </w:r>
      <w:proofErr w:type="spellEnd"/>
      <w:r>
        <w:t xml:space="preserve"> TTN </w:t>
      </w:r>
      <w:proofErr w:type="spellStart"/>
      <w:r>
        <w:t>t</w:t>
      </w:r>
      <w:r>
        <w:t>runcating</w:t>
      </w:r>
      <w:proofErr w:type="spellEnd"/>
      <w:r>
        <w:t xml:space="preserve"> </w:t>
      </w:r>
      <w:proofErr w:type="spellStart"/>
      <w:r>
        <w:t>mutations</w:t>
      </w:r>
      <w:proofErr w:type="spellEnd"/>
      <w:r>
        <w:t xml:space="preserve"> define novel </w:t>
      </w:r>
      <w:proofErr w:type="spellStart"/>
      <w:r>
        <w:t>forms</w:t>
      </w:r>
      <w:proofErr w:type="spellEnd"/>
      <w:r>
        <w:t xml:space="preserve"> </w:t>
      </w:r>
      <w:proofErr w:type="spellStart"/>
      <w:r>
        <w:t>of</w:t>
      </w:r>
      <w:proofErr w:type="spellEnd"/>
      <w:r>
        <w:t xml:space="preserve"> core </w:t>
      </w:r>
      <w:proofErr w:type="spellStart"/>
      <w:r>
        <w:t>myopathy</w:t>
      </w:r>
      <w:proofErr w:type="spellEnd"/>
      <w:r>
        <w:t xml:space="preserve"> </w:t>
      </w:r>
      <w:proofErr w:type="spellStart"/>
      <w:r>
        <w:t>with</w:t>
      </w:r>
      <w:proofErr w:type="spellEnd"/>
      <w:r>
        <w:t xml:space="preserve"> </w:t>
      </w:r>
      <w:proofErr w:type="spellStart"/>
      <w:r>
        <w:t>heart</w:t>
      </w:r>
      <w:proofErr w:type="spellEnd"/>
      <w:r>
        <w:t xml:space="preserve"> </w:t>
      </w:r>
      <w:proofErr w:type="spellStart"/>
      <w:r>
        <w:t>disease</w:t>
      </w:r>
      <w:proofErr w:type="spellEnd"/>
      <w:r>
        <w:t xml:space="preserve">. </w:t>
      </w:r>
    </w:p>
    <w:p w:rsidR="0093150E" w:rsidRDefault="007E303D">
      <w:pPr>
        <w:spacing w:after="272" w:line="259" w:lineRule="auto"/>
        <w:ind w:left="651" w:right="4"/>
      </w:pPr>
      <w:r>
        <w:t xml:space="preserve">Hum Mol </w:t>
      </w:r>
      <w:proofErr w:type="spellStart"/>
      <w:r>
        <w:t>Genet</w:t>
      </w:r>
      <w:proofErr w:type="spellEnd"/>
      <w:r>
        <w:t xml:space="preserve">. 2014 Feb;23(4):980–91.  </w:t>
      </w:r>
    </w:p>
    <w:p w:rsidR="0093150E" w:rsidRDefault="007E303D">
      <w:pPr>
        <w:numPr>
          <w:ilvl w:val="0"/>
          <w:numId w:val="10"/>
        </w:numPr>
        <w:spacing w:line="360" w:lineRule="auto"/>
        <w:ind w:right="4" w:hanging="641"/>
      </w:pPr>
      <w:proofErr w:type="spellStart"/>
      <w:r w:rsidRPr="00B43002">
        <w:rPr>
          <w:lang w:val="en-US"/>
        </w:rPr>
        <w:t>Bertini</w:t>
      </w:r>
      <w:proofErr w:type="spellEnd"/>
      <w:r w:rsidRPr="00B43002">
        <w:rPr>
          <w:lang w:val="en-US"/>
        </w:rPr>
        <w:t xml:space="preserve"> E, </w:t>
      </w:r>
      <w:proofErr w:type="spellStart"/>
      <w:r w:rsidRPr="00B43002">
        <w:rPr>
          <w:lang w:val="en-US"/>
        </w:rPr>
        <w:t>Biancalana</w:t>
      </w:r>
      <w:proofErr w:type="spellEnd"/>
      <w:r w:rsidRPr="00B43002">
        <w:rPr>
          <w:lang w:val="en-US"/>
        </w:rPr>
        <w:t xml:space="preserve"> V, </w:t>
      </w:r>
      <w:proofErr w:type="spellStart"/>
      <w:r w:rsidRPr="00B43002">
        <w:rPr>
          <w:lang w:val="en-US"/>
        </w:rPr>
        <w:t>Bolino</w:t>
      </w:r>
      <w:proofErr w:type="spellEnd"/>
      <w:r w:rsidRPr="00B43002">
        <w:rPr>
          <w:lang w:val="en-US"/>
        </w:rPr>
        <w:t xml:space="preserve"> A, </w:t>
      </w:r>
      <w:proofErr w:type="spellStart"/>
      <w:r w:rsidRPr="00B43002">
        <w:rPr>
          <w:lang w:val="en-US"/>
        </w:rPr>
        <w:t>Buj</w:t>
      </w:r>
      <w:proofErr w:type="spellEnd"/>
      <w:r w:rsidRPr="00B43002">
        <w:rPr>
          <w:lang w:val="en-US"/>
        </w:rPr>
        <w:t xml:space="preserve"> Bello A, Clague M, </w:t>
      </w:r>
      <w:proofErr w:type="spellStart"/>
      <w:r w:rsidRPr="00B43002">
        <w:rPr>
          <w:lang w:val="en-US"/>
        </w:rPr>
        <w:t>Guicheney</w:t>
      </w:r>
      <w:proofErr w:type="spellEnd"/>
      <w:r w:rsidRPr="00B43002">
        <w:rPr>
          <w:lang w:val="en-US"/>
        </w:rPr>
        <w:t xml:space="preserve"> P, et al. 118th ENMC international workshop on advances in myotubular m</w:t>
      </w:r>
      <w:r w:rsidRPr="00B43002">
        <w:rPr>
          <w:lang w:val="en-US"/>
        </w:rPr>
        <w:t xml:space="preserve">yopathy. 26-28 September 2003, </w:t>
      </w:r>
      <w:proofErr w:type="spellStart"/>
      <w:r w:rsidRPr="00B43002">
        <w:rPr>
          <w:lang w:val="en-US"/>
        </w:rPr>
        <w:t>Naarden</w:t>
      </w:r>
      <w:proofErr w:type="spellEnd"/>
      <w:r w:rsidRPr="00B43002">
        <w:rPr>
          <w:lang w:val="en-US"/>
        </w:rPr>
        <w:t xml:space="preserve">, The Netherlands. (5th workshop of the international consortium on myotubular myopathy). </w:t>
      </w:r>
      <w:r>
        <w:t xml:space="preserve">In: Neuromuscular </w:t>
      </w:r>
      <w:proofErr w:type="spellStart"/>
      <w:r>
        <w:t>Disorders</w:t>
      </w:r>
      <w:proofErr w:type="spellEnd"/>
      <w:r>
        <w:t xml:space="preserve">. 2004. p. 387–96.  </w:t>
      </w:r>
    </w:p>
    <w:p w:rsidR="0093150E" w:rsidRDefault="007E303D">
      <w:pPr>
        <w:numPr>
          <w:ilvl w:val="0"/>
          <w:numId w:val="10"/>
        </w:numPr>
        <w:spacing w:line="360" w:lineRule="auto"/>
        <w:ind w:right="4" w:hanging="641"/>
      </w:pPr>
      <w:r w:rsidRPr="00B43002">
        <w:rPr>
          <w:lang w:val="en-US"/>
        </w:rPr>
        <w:t>Ravenscroft G, Bryson-Richardson RJ, Nowak KJ, Laing NG. Recent advances in unde</w:t>
      </w:r>
      <w:r w:rsidRPr="00B43002">
        <w:rPr>
          <w:lang w:val="en-US"/>
        </w:rPr>
        <w:t xml:space="preserve">rstanding congenital myopathies [version 1; referees: 2 approved]. </w:t>
      </w:r>
      <w:r>
        <w:t xml:space="preserve">Vol. 7, F1000Research. F1000 </w:t>
      </w:r>
      <w:proofErr w:type="spellStart"/>
      <w:r>
        <w:t>Research</w:t>
      </w:r>
      <w:proofErr w:type="spellEnd"/>
      <w:r>
        <w:t xml:space="preserve"> </w:t>
      </w:r>
      <w:proofErr w:type="spellStart"/>
      <w:r>
        <w:t>Ltd</w:t>
      </w:r>
      <w:proofErr w:type="spellEnd"/>
      <w:r>
        <w:t xml:space="preserve">; 2018.  </w:t>
      </w:r>
    </w:p>
    <w:p w:rsidR="0093150E" w:rsidRPr="00B43002" w:rsidRDefault="007E303D">
      <w:pPr>
        <w:numPr>
          <w:ilvl w:val="0"/>
          <w:numId w:val="10"/>
        </w:numPr>
        <w:spacing w:line="360" w:lineRule="auto"/>
        <w:ind w:right="4" w:hanging="641"/>
        <w:rPr>
          <w:lang w:val="en-US"/>
        </w:rPr>
      </w:pPr>
      <w:r>
        <w:t xml:space="preserve">Nix JS, Moore SA. </w:t>
      </w:r>
      <w:proofErr w:type="spellStart"/>
      <w:r>
        <w:t>What</w:t>
      </w:r>
      <w:proofErr w:type="spellEnd"/>
      <w:r>
        <w:t xml:space="preserve"> </w:t>
      </w:r>
      <w:proofErr w:type="spellStart"/>
      <w:r>
        <w:t>every</w:t>
      </w:r>
      <w:proofErr w:type="spellEnd"/>
      <w:r>
        <w:t xml:space="preserve"> </w:t>
      </w:r>
      <w:proofErr w:type="spellStart"/>
      <w:r>
        <w:t>neuropathologist</w:t>
      </w:r>
      <w:proofErr w:type="spellEnd"/>
      <w:r>
        <w:t xml:space="preserve"> </w:t>
      </w:r>
      <w:proofErr w:type="spellStart"/>
      <w:r>
        <w:t>needs</w:t>
      </w:r>
      <w:proofErr w:type="spellEnd"/>
      <w:r>
        <w:t xml:space="preserve"> </w:t>
      </w:r>
      <w:proofErr w:type="spellStart"/>
      <w:r>
        <w:t>to</w:t>
      </w:r>
      <w:proofErr w:type="spellEnd"/>
      <w:r>
        <w:t xml:space="preserve"> </w:t>
      </w:r>
      <w:proofErr w:type="spellStart"/>
      <w:r>
        <w:t>know</w:t>
      </w:r>
      <w:proofErr w:type="spellEnd"/>
      <w:r>
        <w:t xml:space="preserve">: The </w:t>
      </w:r>
      <w:proofErr w:type="spellStart"/>
      <w:r>
        <w:t>muscle</w:t>
      </w:r>
      <w:proofErr w:type="spellEnd"/>
      <w:r>
        <w:t xml:space="preserve"> </w:t>
      </w:r>
      <w:proofErr w:type="spellStart"/>
      <w:r>
        <w:t>biopsy</w:t>
      </w:r>
      <w:proofErr w:type="spellEnd"/>
      <w:r>
        <w:t xml:space="preserve">. </w:t>
      </w:r>
      <w:r w:rsidRPr="00B43002">
        <w:rPr>
          <w:lang w:val="en-US"/>
        </w:rPr>
        <w:t xml:space="preserve">Vol. 79, Journal of Neuropathology and Experimental Neurology. Oxford University Press; 2020. p. 719–33.  </w:t>
      </w:r>
    </w:p>
    <w:p w:rsidR="0093150E" w:rsidRDefault="007E303D">
      <w:pPr>
        <w:numPr>
          <w:ilvl w:val="0"/>
          <w:numId w:val="10"/>
        </w:numPr>
        <w:ind w:right="4" w:hanging="641"/>
      </w:pPr>
      <w:proofErr w:type="spellStart"/>
      <w:r w:rsidRPr="00B43002">
        <w:rPr>
          <w:lang w:val="en-US"/>
        </w:rPr>
        <w:t>Laitila</w:t>
      </w:r>
      <w:proofErr w:type="spellEnd"/>
      <w:r w:rsidRPr="00B43002">
        <w:rPr>
          <w:lang w:val="en-US"/>
        </w:rPr>
        <w:t xml:space="preserve"> J, </w:t>
      </w:r>
      <w:proofErr w:type="spellStart"/>
      <w:r w:rsidRPr="00B43002">
        <w:rPr>
          <w:lang w:val="en-US"/>
        </w:rPr>
        <w:t>Wallgren-Pettersson</w:t>
      </w:r>
      <w:proofErr w:type="spellEnd"/>
      <w:r w:rsidRPr="00B43002">
        <w:rPr>
          <w:lang w:val="en-US"/>
        </w:rPr>
        <w:t xml:space="preserve"> C. Recent advances in nemaline myopath</w:t>
      </w:r>
      <w:r w:rsidRPr="00B43002">
        <w:rPr>
          <w:lang w:val="en-US"/>
        </w:rPr>
        <w:t xml:space="preserve">y. </w:t>
      </w:r>
      <w:r>
        <w:t xml:space="preserve">Vol. 31, Neuromuscular </w:t>
      </w:r>
      <w:proofErr w:type="spellStart"/>
      <w:r>
        <w:t>Disorders</w:t>
      </w:r>
      <w:proofErr w:type="spellEnd"/>
      <w:r>
        <w:t xml:space="preserve">. Elsevier </w:t>
      </w:r>
      <w:proofErr w:type="spellStart"/>
      <w:r>
        <w:t>Ltd</w:t>
      </w:r>
      <w:proofErr w:type="spellEnd"/>
      <w:r>
        <w:t xml:space="preserve">; 2021. p. 955–67.  </w:t>
      </w:r>
    </w:p>
    <w:p w:rsidR="0093150E" w:rsidRPr="00B43002" w:rsidRDefault="007E303D">
      <w:pPr>
        <w:numPr>
          <w:ilvl w:val="0"/>
          <w:numId w:val="10"/>
        </w:numPr>
        <w:spacing w:after="122" w:line="259" w:lineRule="auto"/>
        <w:ind w:right="4" w:hanging="641"/>
        <w:rPr>
          <w:lang w:val="en-US"/>
        </w:rPr>
      </w:pPr>
      <w:proofErr w:type="spellStart"/>
      <w:r w:rsidRPr="00B43002">
        <w:rPr>
          <w:lang w:val="en-US"/>
        </w:rPr>
        <w:t>Jungbluth</w:t>
      </w:r>
      <w:proofErr w:type="spellEnd"/>
      <w:r w:rsidRPr="00B43002">
        <w:rPr>
          <w:lang w:val="en-US"/>
        </w:rPr>
        <w:t xml:space="preserve"> H, </w:t>
      </w:r>
      <w:proofErr w:type="spellStart"/>
      <w:r w:rsidRPr="00B43002">
        <w:rPr>
          <w:lang w:val="en-US"/>
        </w:rPr>
        <w:t>Wallgren-Pettersson</w:t>
      </w:r>
      <w:proofErr w:type="spellEnd"/>
      <w:r w:rsidRPr="00B43002">
        <w:rPr>
          <w:lang w:val="en-US"/>
        </w:rPr>
        <w:t xml:space="preserve"> C, Laporte J. Centronuclear (myotubular) myopathy. </w:t>
      </w:r>
    </w:p>
    <w:p w:rsidR="0093150E" w:rsidRDefault="007E303D">
      <w:pPr>
        <w:spacing w:after="272" w:line="259" w:lineRule="auto"/>
        <w:ind w:left="651" w:right="4"/>
      </w:pPr>
      <w:r w:rsidRPr="00B43002">
        <w:rPr>
          <w:lang w:val="en-US"/>
        </w:rPr>
        <w:t xml:space="preserve">Vol. 3, </w:t>
      </w:r>
      <w:proofErr w:type="spellStart"/>
      <w:r w:rsidRPr="00B43002">
        <w:rPr>
          <w:lang w:val="en-US"/>
        </w:rPr>
        <w:t>Orphanet</w:t>
      </w:r>
      <w:proofErr w:type="spellEnd"/>
      <w:r w:rsidRPr="00B43002">
        <w:rPr>
          <w:lang w:val="en-US"/>
        </w:rPr>
        <w:t xml:space="preserve"> Journal of Rare Diseases. </w:t>
      </w:r>
      <w:r>
        <w:t xml:space="preserve">2008.  </w:t>
      </w:r>
    </w:p>
    <w:p w:rsidR="0093150E" w:rsidRDefault="007E303D">
      <w:pPr>
        <w:numPr>
          <w:ilvl w:val="0"/>
          <w:numId w:val="10"/>
        </w:numPr>
        <w:spacing w:line="360" w:lineRule="auto"/>
        <w:ind w:right="4" w:hanging="641"/>
      </w:pPr>
      <w:r w:rsidRPr="00B43002">
        <w:rPr>
          <w:lang w:val="en-US"/>
        </w:rPr>
        <w:lastRenderedPageBreak/>
        <w:t>Clarke NF, North KN. Congenital Fiber Type Disprop</w:t>
      </w:r>
      <w:r w:rsidRPr="00B43002">
        <w:rPr>
          <w:lang w:val="en-US"/>
        </w:rPr>
        <w:t xml:space="preserve">ortion-30 Years On [Internet]. </w:t>
      </w:r>
      <w:r>
        <w:t xml:space="preserve">Vol. 62, </w:t>
      </w:r>
      <w:proofErr w:type="spellStart"/>
      <w:r>
        <w:t>Journal</w:t>
      </w:r>
      <w:proofErr w:type="spellEnd"/>
      <w:r>
        <w:t xml:space="preserve"> </w:t>
      </w:r>
      <w:proofErr w:type="spellStart"/>
      <w:r>
        <w:t>of</w:t>
      </w:r>
      <w:proofErr w:type="spellEnd"/>
      <w:r>
        <w:t xml:space="preserve"> </w:t>
      </w:r>
      <w:proofErr w:type="spellStart"/>
      <w:r>
        <w:t>Neuropathology</w:t>
      </w:r>
      <w:proofErr w:type="spellEnd"/>
      <w:r>
        <w:t xml:space="preserve"> </w:t>
      </w:r>
      <w:proofErr w:type="spellStart"/>
      <w:r>
        <w:t>and</w:t>
      </w:r>
      <w:proofErr w:type="spellEnd"/>
      <w:r>
        <w:t xml:space="preserve"> Experimental </w:t>
      </w:r>
      <w:proofErr w:type="spellStart"/>
      <w:r>
        <w:t>Neurology</w:t>
      </w:r>
      <w:proofErr w:type="spellEnd"/>
      <w:r>
        <w:t xml:space="preserve">. 2003. </w:t>
      </w:r>
      <w:proofErr w:type="spellStart"/>
      <w:r>
        <w:t>Available</w:t>
      </w:r>
      <w:proofErr w:type="spellEnd"/>
      <w:r>
        <w:t xml:space="preserve"> </w:t>
      </w:r>
      <w:proofErr w:type="spellStart"/>
      <w:r>
        <w:t>from</w:t>
      </w:r>
      <w:proofErr w:type="spellEnd"/>
      <w:r>
        <w:t xml:space="preserve">: https://academic.oup.com/jnen/article/62/10/977/2916428 </w:t>
      </w:r>
    </w:p>
    <w:p w:rsidR="0093150E" w:rsidRPr="00B43002" w:rsidRDefault="007E303D">
      <w:pPr>
        <w:numPr>
          <w:ilvl w:val="0"/>
          <w:numId w:val="10"/>
        </w:numPr>
        <w:spacing w:line="360" w:lineRule="auto"/>
        <w:ind w:right="4" w:hanging="641"/>
        <w:rPr>
          <w:lang w:val="en-US"/>
        </w:rPr>
      </w:pPr>
      <w:r w:rsidRPr="00B43002">
        <w:rPr>
          <w:lang w:val="en-US"/>
        </w:rPr>
        <w:t xml:space="preserve">Maggi L, </w:t>
      </w:r>
      <w:proofErr w:type="spellStart"/>
      <w:r w:rsidRPr="00B43002">
        <w:rPr>
          <w:lang w:val="en-US"/>
        </w:rPr>
        <w:t>Scoto</w:t>
      </w:r>
      <w:proofErr w:type="spellEnd"/>
      <w:r w:rsidRPr="00B43002">
        <w:rPr>
          <w:lang w:val="en-US"/>
        </w:rPr>
        <w:t xml:space="preserve"> M, </w:t>
      </w:r>
      <w:proofErr w:type="spellStart"/>
      <w:r w:rsidRPr="00B43002">
        <w:rPr>
          <w:lang w:val="en-US"/>
        </w:rPr>
        <w:t>Cirak</w:t>
      </w:r>
      <w:proofErr w:type="spellEnd"/>
      <w:r w:rsidRPr="00B43002">
        <w:rPr>
          <w:lang w:val="en-US"/>
        </w:rPr>
        <w:t xml:space="preserve"> S, Robb SA, Klein A, Lillis S, et al. </w:t>
      </w:r>
      <w:r>
        <w:t xml:space="preserve">Congenital </w:t>
      </w:r>
      <w:proofErr w:type="spellStart"/>
      <w:r>
        <w:t>myopathies</w:t>
      </w:r>
      <w:proofErr w:type="spellEnd"/>
      <w:r>
        <w:t xml:space="preserve"> – </w:t>
      </w:r>
      <w:proofErr w:type="spellStart"/>
      <w:r>
        <w:t>Clinical</w:t>
      </w:r>
      <w:proofErr w:type="spellEnd"/>
      <w:r>
        <w:t xml:space="preserve"> </w:t>
      </w:r>
      <w:proofErr w:type="spellStart"/>
      <w:r>
        <w:t>features</w:t>
      </w:r>
      <w:proofErr w:type="spellEnd"/>
      <w:r>
        <w:t xml:space="preserve"> </w:t>
      </w:r>
      <w:proofErr w:type="spellStart"/>
      <w:r>
        <w:t>and</w:t>
      </w:r>
      <w:proofErr w:type="spellEnd"/>
      <w:r>
        <w:t xml:space="preserve"> </w:t>
      </w:r>
      <w:proofErr w:type="spellStart"/>
      <w:r>
        <w:t>frequency</w:t>
      </w:r>
      <w:proofErr w:type="spellEnd"/>
      <w:r>
        <w:t xml:space="preserve"> </w:t>
      </w:r>
      <w:proofErr w:type="spellStart"/>
      <w:r>
        <w:t>of</w:t>
      </w:r>
      <w:proofErr w:type="spellEnd"/>
      <w:r>
        <w:t xml:space="preserve"> individual </w:t>
      </w:r>
      <w:proofErr w:type="spellStart"/>
      <w:r>
        <w:t>subtypes</w:t>
      </w:r>
      <w:proofErr w:type="spellEnd"/>
      <w:r>
        <w:t xml:space="preserve"> </w:t>
      </w:r>
      <w:proofErr w:type="spellStart"/>
      <w:r>
        <w:t>diagnosed</w:t>
      </w:r>
      <w:proofErr w:type="spellEnd"/>
      <w:r>
        <w:t xml:space="preserve"> over a 5-year </w:t>
      </w:r>
      <w:proofErr w:type="spellStart"/>
      <w:r>
        <w:t>period</w:t>
      </w:r>
      <w:proofErr w:type="spellEnd"/>
      <w:r>
        <w:t xml:space="preserve"> in </w:t>
      </w:r>
      <w:proofErr w:type="spellStart"/>
      <w:r>
        <w:t>the</w:t>
      </w:r>
      <w:proofErr w:type="spellEnd"/>
      <w:r>
        <w:t xml:space="preserve"> United </w:t>
      </w:r>
      <w:proofErr w:type="spellStart"/>
      <w:r>
        <w:t>Kingdom</w:t>
      </w:r>
      <w:proofErr w:type="spellEnd"/>
      <w:r>
        <w:t xml:space="preserve">. </w:t>
      </w:r>
      <w:proofErr w:type="spellStart"/>
      <w:r w:rsidRPr="00B43002">
        <w:rPr>
          <w:lang w:val="en-US"/>
        </w:rPr>
        <w:t>Neuromuscul</w:t>
      </w:r>
      <w:proofErr w:type="spellEnd"/>
      <w:r w:rsidRPr="00B43002">
        <w:rPr>
          <w:lang w:val="en-US"/>
        </w:rPr>
        <w:t xml:space="preserve"> </w:t>
      </w:r>
      <w:proofErr w:type="spellStart"/>
      <w:r w:rsidRPr="00B43002">
        <w:rPr>
          <w:lang w:val="en-US"/>
        </w:rPr>
        <w:t>Disord</w:t>
      </w:r>
      <w:proofErr w:type="spellEnd"/>
      <w:r w:rsidRPr="00B43002">
        <w:rPr>
          <w:lang w:val="en-US"/>
        </w:rPr>
        <w:t xml:space="preserve"> [Internet]. 2013;23(3):195–205. Available from: http://dx.doi.org/10.1016/j.nmd.2013.01.004 </w:t>
      </w:r>
    </w:p>
    <w:p w:rsidR="0093150E" w:rsidRPr="00B43002" w:rsidRDefault="007E303D">
      <w:pPr>
        <w:numPr>
          <w:ilvl w:val="0"/>
          <w:numId w:val="10"/>
        </w:numPr>
        <w:spacing w:after="124" w:line="259" w:lineRule="auto"/>
        <w:ind w:right="4" w:hanging="641"/>
        <w:rPr>
          <w:lang w:val="en-US"/>
        </w:rPr>
      </w:pPr>
      <w:r w:rsidRPr="00B43002">
        <w:rPr>
          <w:lang w:val="en-US"/>
        </w:rPr>
        <w:t>Akiyama C, Nonaka I. A follow-up</w:t>
      </w:r>
      <w:r w:rsidRPr="00B43002">
        <w:rPr>
          <w:lang w:val="en-US"/>
        </w:rPr>
        <w:t xml:space="preserve"> study of congenital non-progressive myopathies. </w:t>
      </w:r>
    </w:p>
    <w:p w:rsidR="0093150E" w:rsidRDefault="007E303D">
      <w:pPr>
        <w:spacing w:after="272" w:line="259" w:lineRule="auto"/>
        <w:ind w:left="651" w:right="4"/>
      </w:pPr>
      <w:proofErr w:type="spellStart"/>
      <w:r>
        <w:t>Brain</w:t>
      </w:r>
      <w:proofErr w:type="spellEnd"/>
      <w:r>
        <w:t xml:space="preserve"> Dev. 1996;18(5):404–8.  </w:t>
      </w:r>
    </w:p>
    <w:p w:rsidR="0093150E" w:rsidRDefault="007E303D">
      <w:pPr>
        <w:numPr>
          <w:ilvl w:val="0"/>
          <w:numId w:val="10"/>
        </w:numPr>
        <w:spacing w:after="4"/>
        <w:ind w:right="4" w:hanging="641"/>
      </w:pPr>
      <w:proofErr w:type="spellStart"/>
      <w:r>
        <w:t>Isaacson</w:t>
      </w:r>
      <w:proofErr w:type="spellEnd"/>
      <w:r>
        <w:t xml:space="preserve"> G, </w:t>
      </w:r>
      <w:proofErr w:type="spellStart"/>
      <w:r>
        <w:t>Drum</w:t>
      </w:r>
      <w:proofErr w:type="spellEnd"/>
      <w:r>
        <w:t xml:space="preserve"> ET. </w:t>
      </w:r>
      <w:proofErr w:type="spellStart"/>
      <w:r>
        <w:t>Difficult</w:t>
      </w:r>
      <w:proofErr w:type="spellEnd"/>
      <w:r>
        <w:t xml:space="preserve"> </w:t>
      </w:r>
      <w:proofErr w:type="spellStart"/>
      <w:r>
        <w:t>airway</w:t>
      </w:r>
      <w:proofErr w:type="spellEnd"/>
      <w:r>
        <w:t xml:space="preserve"> management in </w:t>
      </w:r>
      <w:proofErr w:type="spellStart"/>
      <w:r>
        <w:t>children</w:t>
      </w:r>
      <w:proofErr w:type="spellEnd"/>
      <w:r>
        <w:t xml:space="preserve"> </w:t>
      </w:r>
      <w:proofErr w:type="spellStart"/>
      <w:r>
        <w:t>and</w:t>
      </w:r>
      <w:proofErr w:type="spellEnd"/>
      <w:r>
        <w:t xml:space="preserve"> </w:t>
      </w:r>
      <w:proofErr w:type="spellStart"/>
      <w:r>
        <w:t>young</w:t>
      </w:r>
      <w:proofErr w:type="spellEnd"/>
      <w:r>
        <w:t xml:space="preserve"> </w:t>
      </w:r>
      <w:proofErr w:type="spellStart"/>
      <w:r>
        <w:t>adults</w:t>
      </w:r>
      <w:proofErr w:type="spellEnd"/>
      <w:r>
        <w:t xml:space="preserve"> </w:t>
      </w:r>
      <w:proofErr w:type="spellStart"/>
      <w:r>
        <w:t>with</w:t>
      </w:r>
      <w:proofErr w:type="spellEnd"/>
      <w:r>
        <w:t xml:space="preserve"> </w:t>
      </w:r>
      <w:proofErr w:type="spellStart"/>
      <w:r>
        <w:t>arthrogryposis</w:t>
      </w:r>
      <w:proofErr w:type="spellEnd"/>
      <w:r>
        <w:t xml:space="preserve">. World J </w:t>
      </w:r>
      <w:proofErr w:type="spellStart"/>
      <w:r>
        <w:t>Otorhinolaryngol</w:t>
      </w:r>
      <w:proofErr w:type="spellEnd"/>
      <w:r>
        <w:t xml:space="preserve"> - Head </w:t>
      </w:r>
      <w:proofErr w:type="spellStart"/>
      <w:r>
        <w:t>Neck</w:t>
      </w:r>
      <w:proofErr w:type="spellEnd"/>
      <w:r>
        <w:t xml:space="preserve"> </w:t>
      </w:r>
      <w:proofErr w:type="spellStart"/>
      <w:r>
        <w:t>Surg</w:t>
      </w:r>
      <w:proofErr w:type="spellEnd"/>
      <w:r>
        <w:t xml:space="preserve"> [Internet]. 2018;4(2):122–</w:t>
      </w:r>
    </w:p>
    <w:p w:rsidR="0093150E" w:rsidRPr="00B43002" w:rsidRDefault="007E303D">
      <w:pPr>
        <w:spacing w:after="276" w:line="259" w:lineRule="auto"/>
        <w:ind w:left="651" w:right="4"/>
        <w:rPr>
          <w:lang w:val="en-US"/>
        </w:rPr>
      </w:pPr>
      <w:r w:rsidRPr="00B43002">
        <w:rPr>
          <w:lang w:val="en-US"/>
        </w:rPr>
        <w:t xml:space="preserve">5. Available from: https://doi.org/10.1016/j.wjorl.2018.04.003 </w:t>
      </w:r>
    </w:p>
    <w:p w:rsidR="0093150E" w:rsidRDefault="007E303D">
      <w:pPr>
        <w:numPr>
          <w:ilvl w:val="0"/>
          <w:numId w:val="10"/>
        </w:numPr>
        <w:ind w:right="4" w:hanging="641"/>
      </w:pPr>
      <w:proofErr w:type="spellStart"/>
      <w:r w:rsidRPr="00B43002">
        <w:rPr>
          <w:lang w:val="en-US"/>
        </w:rPr>
        <w:t>Aghbolaghi</w:t>
      </w:r>
      <w:proofErr w:type="spellEnd"/>
      <w:r w:rsidRPr="00B43002">
        <w:rPr>
          <w:lang w:val="en-US"/>
        </w:rPr>
        <w:t xml:space="preserve"> AG, </w:t>
      </w:r>
      <w:proofErr w:type="spellStart"/>
      <w:r w:rsidRPr="00B43002">
        <w:rPr>
          <w:lang w:val="en-US"/>
        </w:rPr>
        <w:t>Lechpammer</w:t>
      </w:r>
      <w:proofErr w:type="spellEnd"/>
      <w:r w:rsidRPr="00B43002">
        <w:rPr>
          <w:lang w:val="en-US"/>
        </w:rPr>
        <w:t xml:space="preserve"> M. A rare case of centronuclear myopathy with DNM2 mutation: genotype phenotype correlation. </w:t>
      </w:r>
      <w:proofErr w:type="spellStart"/>
      <w:r>
        <w:t>Autops</w:t>
      </w:r>
      <w:proofErr w:type="spellEnd"/>
      <w:r>
        <w:t xml:space="preserve"> Case </w:t>
      </w:r>
      <w:proofErr w:type="spellStart"/>
      <w:r>
        <w:t>Reports</w:t>
      </w:r>
      <w:proofErr w:type="spellEnd"/>
      <w:r>
        <w:t xml:space="preserve">. 2017;7(2):43–8.  </w:t>
      </w:r>
    </w:p>
    <w:p w:rsidR="0093150E" w:rsidRDefault="007E303D">
      <w:pPr>
        <w:numPr>
          <w:ilvl w:val="0"/>
          <w:numId w:val="10"/>
        </w:numPr>
        <w:spacing w:after="118" w:line="259" w:lineRule="auto"/>
        <w:ind w:right="4" w:hanging="641"/>
      </w:pPr>
      <w:proofErr w:type="spellStart"/>
      <w:r>
        <w:t>Ockeloen</w:t>
      </w:r>
      <w:proofErr w:type="spellEnd"/>
      <w:r>
        <w:t xml:space="preserve"> CW, </w:t>
      </w:r>
      <w:proofErr w:type="spellStart"/>
      <w:r>
        <w:t>Gilhuis</w:t>
      </w:r>
      <w:proofErr w:type="spellEnd"/>
      <w:r>
        <w:t xml:space="preserve"> HJ, </w:t>
      </w:r>
      <w:proofErr w:type="spellStart"/>
      <w:r>
        <w:t>Pfundt</w:t>
      </w:r>
      <w:proofErr w:type="spellEnd"/>
      <w:r>
        <w:t xml:space="preserve"> R,</w:t>
      </w:r>
      <w:r>
        <w:t xml:space="preserve"> </w:t>
      </w:r>
      <w:proofErr w:type="spellStart"/>
      <w:r>
        <w:t>Kamsteeg</w:t>
      </w:r>
      <w:proofErr w:type="spellEnd"/>
      <w:r>
        <w:t xml:space="preserve"> EJ, </w:t>
      </w:r>
      <w:proofErr w:type="spellStart"/>
      <w:r>
        <w:t>Agrawal</w:t>
      </w:r>
      <w:proofErr w:type="spellEnd"/>
      <w:r>
        <w:t xml:space="preserve"> PB, </w:t>
      </w:r>
      <w:proofErr w:type="spellStart"/>
      <w:r>
        <w:t>Beggs</w:t>
      </w:r>
      <w:proofErr w:type="spellEnd"/>
      <w:r>
        <w:t xml:space="preserve"> AH, et al. </w:t>
      </w:r>
    </w:p>
    <w:p w:rsidR="0093150E" w:rsidRPr="00B43002" w:rsidRDefault="007E303D">
      <w:pPr>
        <w:spacing w:after="117" w:line="259" w:lineRule="auto"/>
        <w:ind w:left="651" w:right="4"/>
        <w:rPr>
          <w:lang w:val="en-US"/>
        </w:rPr>
      </w:pPr>
      <w:r w:rsidRPr="00B43002">
        <w:rPr>
          <w:lang w:val="en-US"/>
        </w:rPr>
        <w:t xml:space="preserve">Congenital myopathy caused by a novel missense mutation in the CFL2 gene. </w:t>
      </w:r>
    </w:p>
    <w:p w:rsidR="0093150E" w:rsidRDefault="007E303D">
      <w:pPr>
        <w:spacing w:after="272" w:line="259" w:lineRule="auto"/>
        <w:ind w:left="651" w:right="4"/>
      </w:pPr>
      <w:proofErr w:type="spellStart"/>
      <w:r>
        <w:t>Neuromuscul</w:t>
      </w:r>
      <w:proofErr w:type="spellEnd"/>
      <w:r>
        <w:t xml:space="preserve"> </w:t>
      </w:r>
      <w:proofErr w:type="spellStart"/>
      <w:r>
        <w:t>Disord</w:t>
      </w:r>
      <w:proofErr w:type="spellEnd"/>
      <w:r>
        <w:t xml:space="preserve">. 2012 Jul;22(7):632–9.  </w:t>
      </w:r>
    </w:p>
    <w:p w:rsidR="0093150E" w:rsidRDefault="007E303D">
      <w:pPr>
        <w:numPr>
          <w:ilvl w:val="0"/>
          <w:numId w:val="10"/>
        </w:numPr>
        <w:spacing w:line="360" w:lineRule="auto"/>
        <w:ind w:right="4" w:hanging="641"/>
      </w:pPr>
      <w:proofErr w:type="spellStart"/>
      <w:r w:rsidRPr="00B43002">
        <w:rPr>
          <w:lang w:val="en-US"/>
        </w:rPr>
        <w:t>Amburgey</w:t>
      </w:r>
      <w:proofErr w:type="spellEnd"/>
      <w:r w:rsidRPr="00B43002">
        <w:rPr>
          <w:lang w:val="en-US"/>
        </w:rPr>
        <w:t xml:space="preserve"> K, McNamara N, Bennett LR, McCormick ME, </w:t>
      </w:r>
      <w:proofErr w:type="spellStart"/>
      <w:r w:rsidRPr="00B43002">
        <w:rPr>
          <w:lang w:val="en-US"/>
        </w:rPr>
        <w:t>Acsadi</w:t>
      </w:r>
      <w:proofErr w:type="spellEnd"/>
      <w:r w:rsidRPr="00B43002">
        <w:rPr>
          <w:lang w:val="en-US"/>
        </w:rPr>
        <w:t xml:space="preserve"> G, Dowling JJ. Prevalence of congenital myopathies in a representative pediatric united states population. </w:t>
      </w:r>
      <w:r>
        <w:t xml:space="preserve">Ann </w:t>
      </w:r>
      <w:proofErr w:type="spellStart"/>
      <w:r>
        <w:t>Neurol</w:t>
      </w:r>
      <w:proofErr w:type="spellEnd"/>
      <w:r>
        <w:t xml:space="preserve">. 2011;70(4):662–5.  </w:t>
      </w:r>
    </w:p>
    <w:p w:rsidR="0093150E" w:rsidRDefault="007E303D">
      <w:pPr>
        <w:spacing w:after="272" w:line="259" w:lineRule="auto"/>
        <w:ind w:left="0" w:right="0" w:firstLine="0"/>
        <w:jc w:val="left"/>
      </w:pPr>
      <w:r>
        <w:rPr>
          <w:b/>
        </w:rPr>
        <w:t xml:space="preserve"> </w:t>
      </w:r>
    </w:p>
    <w:p w:rsidR="0093150E" w:rsidRDefault="007E303D">
      <w:pPr>
        <w:spacing w:after="276" w:line="259" w:lineRule="auto"/>
        <w:ind w:left="0" w:right="0" w:firstLine="0"/>
        <w:jc w:val="left"/>
      </w:pPr>
      <w:r>
        <w:rPr>
          <w:b/>
        </w:rPr>
        <w:t xml:space="preserve"> </w:t>
      </w:r>
    </w:p>
    <w:p w:rsidR="0093150E" w:rsidRDefault="007E303D">
      <w:pPr>
        <w:spacing w:after="271" w:line="259" w:lineRule="auto"/>
        <w:ind w:left="0" w:right="0" w:firstLine="0"/>
        <w:jc w:val="left"/>
      </w:pPr>
      <w:r>
        <w:rPr>
          <w:b/>
        </w:rPr>
        <w:t xml:space="preserve"> </w:t>
      </w:r>
    </w:p>
    <w:p w:rsidR="0093150E" w:rsidRDefault="007E303D">
      <w:pPr>
        <w:spacing w:after="276" w:line="259" w:lineRule="auto"/>
        <w:ind w:left="0" w:right="0" w:firstLine="0"/>
        <w:jc w:val="left"/>
      </w:pPr>
      <w:r>
        <w:rPr>
          <w:b/>
        </w:rPr>
        <w:t xml:space="preserve"> </w:t>
      </w:r>
    </w:p>
    <w:p w:rsidR="0093150E" w:rsidRDefault="007E303D">
      <w:pPr>
        <w:spacing w:after="272" w:line="259" w:lineRule="auto"/>
        <w:ind w:left="0" w:right="0" w:firstLine="0"/>
        <w:jc w:val="left"/>
      </w:pPr>
      <w:r>
        <w:rPr>
          <w:b/>
        </w:rPr>
        <w:t xml:space="preserve"> </w:t>
      </w:r>
    </w:p>
    <w:p w:rsidR="0093150E" w:rsidRDefault="007E303D">
      <w:pPr>
        <w:spacing w:after="276" w:line="259" w:lineRule="auto"/>
        <w:ind w:left="0" w:right="0" w:firstLine="0"/>
        <w:jc w:val="left"/>
      </w:pPr>
      <w:r>
        <w:rPr>
          <w:b/>
        </w:rPr>
        <w:t xml:space="preserve"> </w:t>
      </w:r>
    </w:p>
    <w:p w:rsidR="0093150E" w:rsidRDefault="007E303D">
      <w:pPr>
        <w:spacing w:after="272" w:line="259" w:lineRule="auto"/>
        <w:ind w:left="0" w:right="0" w:firstLine="0"/>
        <w:jc w:val="left"/>
      </w:pPr>
      <w:r>
        <w:rPr>
          <w:b/>
        </w:rPr>
        <w:t xml:space="preserve"> </w:t>
      </w:r>
    </w:p>
    <w:p w:rsidR="0093150E" w:rsidRDefault="007E303D">
      <w:pPr>
        <w:spacing w:after="276" w:line="259" w:lineRule="auto"/>
        <w:ind w:left="0" w:right="0" w:firstLine="0"/>
        <w:jc w:val="left"/>
      </w:pPr>
      <w:r>
        <w:rPr>
          <w:b/>
        </w:rPr>
        <w:t xml:space="preserve"> </w:t>
      </w:r>
    </w:p>
    <w:p w:rsidR="0093150E" w:rsidRDefault="007E303D">
      <w:pPr>
        <w:spacing w:after="272" w:line="259" w:lineRule="auto"/>
        <w:ind w:left="0" w:right="0" w:firstLine="0"/>
        <w:jc w:val="left"/>
      </w:pPr>
      <w:r>
        <w:rPr>
          <w:b/>
        </w:rPr>
        <w:lastRenderedPageBreak/>
        <w:t xml:space="preserve"> </w:t>
      </w:r>
    </w:p>
    <w:p w:rsidR="0093150E" w:rsidRDefault="007E303D">
      <w:pPr>
        <w:spacing w:after="0" w:line="259" w:lineRule="auto"/>
        <w:ind w:left="0" w:right="0" w:firstLine="0"/>
        <w:jc w:val="left"/>
      </w:pPr>
      <w:r>
        <w:rPr>
          <w:b/>
        </w:rPr>
        <w:t xml:space="preserve"> </w:t>
      </w:r>
    </w:p>
    <w:p w:rsidR="0093150E" w:rsidRDefault="007E303D">
      <w:pPr>
        <w:pStyle w:val="Ttulo3"/>
        <w:spacing w:after="126" w:line="259" w:lineRule="auto"/>
        <w:ind w:left="678" w:right="3"/>
      </w:pPr>
      <w:r>
        <w:t xml:space="preserve">ANEXO A TERMO DE ASSENTIMENTO LIVRE </w:t>
      </w:r>
      <w:r>
        <w:t xml:space="preserve">ESCLARECIDO (TALE) </w:t>
      </w:r>
    </w:p>
    <w:p w:rsidR="0093150E" w:rsidRDefault="007E303D">
      <w:pPr>
        <w:spacing w:after="0" w:line="259" w:lineRule="auto"/>
        <w:ind w:left="0" w:right="0" w:firstLine="0"/>
        <w:jc w:val="left"/>
      </w:pPr>
      <w:r>
        <w:rPr>
          <w:b/>
          <w:sz w:val="26"/>
        </w:rPr>
        <w:t xml:space="preserve"> </w:t>
      </w:r>
    </w:p>
    <w:p w:rsidR="0093150E" w:rsidRDefault="007E303D">
      <w:pPr>
        <w:spacing w:after="0" w:line="259" w:lineRule="auto"/>
        <w:ind w:left="0" w:right="0" w:firstLine="0"/>
        <w:jc w:val="left"/>
      </w:pPr>
      <w:r>
        <w:rPr>
          <w:b/>
          <w:sz w:val="26"/>
        </w:rPr>
        <w:t xml:space="preserve"> </w:t>
      </w:r>
    </w:p>
    <w:p w:rsidR="0093150E" w:rsidRDefault="007E303D">
      <w:pPr>
        <w:spacing w:after="0" w:line="259" w:lineRule="auto"/>
        <w:ind w:left="0" w:right="0" w:firstLine="0"/>
        <w:jc w:val="left"/>
      </w:pPr>
      <w:r>
        <w:rPr>
          <w:b/>
          <w:sz w:val="25"/>
        </w:rPr>
        <w:t xml:space="preserve"> </w:t>
      </w:r>
    </w:p>
    <w:p w:rsidR="0093150E" w:rsidRDefault="007E303D">
      <w:pPr>
        <w:spacing w:after="121" w:line="259" w:lineRule="auto"/>
        <w:ind w:left="250" w:right="4"/>
      </w:pPr>
      <w:r>
        <w:t xml:space="preserve">Olá, você está sendo convidado(a) a participar de uma pesquisa que tem como título </w:t>
      </w:r>
    </w:p>
    <w:p w:rsidR="0093150E" w:rsidRDefault="007E303D">
      <w:pPr>
        <w:spacing w:after="116" w:line="259" w:lineRule="auto"/>
        <w:ind w:left="250" w:right="4"/>
      </w:pPr>
      <w:r>
        <w:t xml:space="preserve">“Características Clínicas e Genotípicas em Indivíduos com Diagnóstico de </w:t>
      </w:r>
      <w:proofErr w:type="spellStart"/>
      <w:r>
        <w:t>Miopatia</w:t>
      </w:r>
      <w:proofErr w:type="spellEnd"/>
      <w:r>
        <w:t xml:space="preserve"> </w:t>
      </w:r>
    </w:p>
    <w:p w:rsidR="0093150E" w:rsidRDefault="007E303D">
      <w:pPr>
        <w:ind w:left="250" w:right="318"/>
      </w:pPr>
      <w:r>
        <w:t>Congênita em Centro de Referência em Doenças Neuromusculares da</w:t>
      </w:r>
      <w:r>
        <w:t xml:space="preserve"> Bahia de 2014 a 2022”, realizada pelas pesquisadoras Juliana Silva de Almeida Magalhães, médica pediatra e neurologista infantil, e Ariele Amaral Alves, aluna do curso de Medicina da EBMSP. </w:t>
      </w:r>
    </w:p>
    <w:p w:rsidR="0093150E" w:rsidRDefault="007E303D">
      <w:pPr>
        <w:ind w:left="250" w:right="322"/>
      </w:pPr>
      <w:r>
        <w:t>Você foi convidado para participar dessa pesquisa por você ter s</w:t>
      </w:r>
      <w:r>
        <w:t xml:space="preserve">ido diagnosticado com uma doença </w:t>
      </w:r>
      <w:proofErr w:type="spellStart"/>
      <w:r>
        <w:t>Miopatia</w:t>
      </w:r>
      <w:proofErr w:type="spellEnd"/>
      <w:r>
        <w:t xml:space="preserve"> Congênita. Assim como você, outras pessoas também têm essa doença, por isso queremos entender os sintomas (o que vocês sentem) são </w:t>
      </w:r>
      <w:proofErr w:type="gramStart"/>
      <w:r>
        <w:t>parecido</w:t>
      </w:r>
      <w:proofErr w:type="gramEnd"/>
      <w:r>
        <w:t xml:space="preserve">. </w:t>
      </w:r>
    </w:p>
    <w:p w:rsidR="0093150E" w:rsidRDefault="007E303D">
      <w:pPr>
        <w:ind w:left="250" w:right="316"/>
      </w:pPr>
      <w:r>
        <w:t>Vamos utilizar algumas informações que seu/sua pai/mãe/avó já trouxe par</w:t>
      </w:r>
      <w:r>
        <w:t xml:space="preserve">a o médico em outras consultas. Então, você não vai precisar vir mais vezes aqui, nem fazer novos exames. Também vamos estudar sobre a história da sua doença. Para isso, nós vamos precisar acessar suas informações médicas, que estão no prontuário/ficha de </w:t>
      </w:r>
      <w:r>
        <w:t>atendimento. Mas fique tranquilo. Você não vai ser identificado e todas as informações ficaram disponíveis apenas para os pesquisadores, armazenadas de forma segurança. Em caso de danos comprovadamente causados pela pesquisa, você terá direito a indenizaçã</w:t>
      </w:r>
      <w:r>
        <w:t xml:space="preserve">o. </w:t>
      </w:r>
    </w:p>
    <w:p w:rsidR="0093150E" w:rsidRDefault="007E303D">
      <w:pPr>
        <w:ind w:left="250" w:right="341"/>
      </w:pPr>
      <w:r>
        <w:t>Essa pesquisa é importante, pois queremos conhecer quem são os pacientes com essa doença, o que eles sentem e o que podemos fazer para melhorar o atendimento. Além disso, as informações coletadas vão contribuir para o conhecimento da doença e incentiva</w:t>
      </w:r>
      <w:r>
        <w:t>r que mais estudos sejam feitos. Por isso, gostaríamos de contar com sua participação. Mas, fica tranquilo, caso você não queira participar, ninguém vai ficar chateado e não vamos mudar a forma que te atendemos. Você pode dizer “sim” agora e mudar de opini</w:t>
      </w:r>
      <w:r>
        <w:t xml:space="preserve">ão depois e você também pode decidir não participar do estudo, mesmo que seus pais digam “sim”. Você decide. </w:t>
      </w:r>
    </w:p>
    <w:p w:rsidR="0093150E" w:rsidRDefault="007E303D">
      <w:pPr>
        <w:spacing w:after="94"/>
        <w:ind w:left="250" w:right="321"/>
      </w:pPr>
      <w:r>
        <w:t>Em caso de dúvidas sobre este estudo, você, seus pais ou responsáveis poderão perguntar para mim a qualquer momento, através do telefone (75) 9830</w:t>
      </w:r>
      <w:r>
        <w:t xml:space="preserve">8-1329 ou por um e-mail para </w:t>
      </w:r>
      <w:r>
        <w:rPr>
          <w:color w:val="0461C1"/>
          <w:u w:val="single" w:color="0461C1"/>
        </w:rPr>
        <w:t>arielealves20.1@bahiana.edu.br</w:t>
      </w:r>
      <w:r>
        <w:t xml:space="preserve">. Dúvidas éticas ou fazer denúncias sobre a pesquisa </w:t>
      </w:r>
      <w:r>
        <w:lastRenderedPageBreak/>
        <w:t xml:space="preserve">ao Comitê de Ética em Pesquisa em Seres Humanos da Escola </w:t>
      </w:r>
      <w:proofErr w:type="spellStart"/>
      <w:r>
        <w:t>Bahiana</w:t>
      </w:r>
      <w:proofErr w:type="spellEnd"/>
      <w:r>
        <w:t xml:space="preserve"> de Medicina e Saúde Pública (CEP-BAHIANA; Endereço: Av. Dom João VI, 274, Brot</w:t>
      </w:r>
      <w:r>
        <w:t xml:space="preserve">as, Salvador (BA) – CEP: </w:t>
      </w:r>
    </w:p>
    <w:p w:rsidR="0093150E" w:rsidRDefault="007E303D">
      <w:pPr>
        <w:ind w:left="250" w:right="4"/>
      </w:pPr>
      <w:r>
        <w:t xml:space="preserve">40.285-001; Fone: (71) 2101-1921 ou celular (71) 98383-7127 e </w:t>
      </w:r>
      <w:proofErr w:type="spellStart"/>
      <w:r>
        <w:t>email</w:t>
      </w:r>
      <w:proofErr w:type="spellEnd"/>
      <w:r>
        <w:t>:</w:t>
      </w:r>
      <w:r>
        <w:rPr>
          <w:u w:val="single" w:color="0461C1"/>
        </w:rPr>
        <w:t xml:space="preserve"> </w:t>
      </w:r>
      <w:r>
        <w:rPr>
          <w:color w:val="0461C1"/>
          <w:u w:val="single" w:color="0461C1"/>
        </w:rPr>
        <w:t>cep@bahiana.edu.br</w:t>
      </w:r>
      <w:r>
        <w:t xml:space="preserve">. </w:t>
      </w:r>
    </w:p>
    <w:p w:rsidR="0093150E" w:rsidRDefault="007E303D">
      <w:pPr>
        <w:spacing w:after="0"/>
        <w:ind w:left="130" w:right="335"/>
      </w:pPr>
      <w:r>
        <w:t xml:space="preserve">Concordando em fazer essa pesquisa, você deve assinar ou colocar sua digital no campo </w:t>
      </w:r>
      <w:proofErr w:type="spellStart"/>
      <w:r>
        <w:t>abaixoem</w:t>
      </w:r>
      <w:proofErr w:type="spellEnd"/>
      <w:r>
        <w:t xml:space="preserve"> duas vias (cópias) iguais. Uma delas ficará c</w:t>
      </w:r>
      <w:r>
        <w:t xml:space="preserve">om o pesquisador responsável e outra com paciente participante da pesquisa (você). Eu, </w:t>
      </w:r>
    </w:p>
    <w:p w:rsidR="0093150E" w:rsidRDefault="007E303D">
      <w:pPr>
        <w:spacing w:after="120" w:line="259" w:lineRule="auto"/>
        <w:ind w:left="130" w:right="4"/>
      </w:pPr>
      <w:r>
        <w:t xml:space="preserve"> </w:t>
      </w:r>
      <w:r>
        <w:rPr>
          <w:rFonts w:ascii="Calibri" w:eastAsia="Calibri" w:hAnsi="Calibri" w:cs="Calibri"/>
          <w:noProof/>
          <w:sz w:val="22"/>
        </w:rPr>
        <mc:AlternateContent>
          <mc:Choice Requires="wpg">
            <w:drawing>
              <wp:inline distT="0" distB="0" distL="0" distR="0">
                <wp:extent cx="1481518" cy="281749"/>
                <wp:effectExtent l="0" t="0" r="0" b="0"/>
                <wp:docPr id="44579" name="Group 44579"/>
                <wp:cNvGraphicFramePr/>
                <a:graphic xmlns:a="http://schemas.openxmlformats.org/drawingml/2006/main">
                  <a:graphicData uri="http://schemas.microsoft.com/office/word/2010/wordprocessingGroup">
                    <wpg:wgp>
                      <wpg:cNvGrpSpPr/>
                      <wpg:grpSpPr>
                        <a:xfrm>
                          <a:off x="0" y="0"/>
                          <a:ext cx="1481518" cy="281749"/>
                          <a:chOff x="0" y="0"/>
                          <a:chExt cx="1481518" cy="281749"/>
                        </a:xfrm>
                      </wpg:grpSpPr>
                      <wps:wsp>
                        <wps:cNvPr id="4495" name="Shape 4495"/>
                        <wps:cNvSpPr/>
                        <wps:spPr>
                          <a:xfrm>
                            <a:off x="915353" y="98870"/>
                            <a:ext cx="95250" cy="182245"/>
                          </a:xfrm>
                          <a:custGeom>
                            <a:avLst/>
                            <a:gdLst/>
                            <a:ahLst/>
                            <a:cxnLst/>
                            <a:rect l="0" t="0" r="0" b="0"/>
                            <a:pathLst>
                              <a:path w="95250" h="182245">
                                <a:moveTo>
                                  <a:pt x="0" y="182245"/>
                                </a:moveTo>
                                <a:lnTo>
                                  <a:pt x="9525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496" name="Shape 4496"/>
                        <wps:cNvSpPr/>
                        <wps:spPr>
                          <a:xfrm>
                            <a:off x="1115378" y="99505"/>
                            <a:ext cx="95250" cy="182245"/>
                          </a:xfrm>
                          <a:custGeom>
                            <a:avLst/>
                            <a:gdLst/>
                            <a:ahLst/>
                            <a:cxnLst/>
                            <a:rect l="0" t="0" r="0" b="0"/>
                            <a:pathLst>
                              <a:path w="95250" h="182245">
                                <a:moveTo>
                                  <a:pt x="0" y="182245"/>
                                </a:moveTo>
                                <a:lnTo>
                                  <a:pt x="9525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6610" name="Shape 46610"/>
                        <wps:cNvSpPr/>
                        <wps:spPr>
                          <a:xfrm>
                            <a:off x="284544" y="0"/>
                            <a:ext cx="1196975" cy="9144"/>
                          </a:xfrm>
                          <a:custGeom>
                            <a:avLst/>
                            <a:gdLst/>
                            <a:ahLst/>
                            <a:cxnLst/>
                            <a:rect l="0" t="0" r="0" b="0"/>
                            <a:pathLst>
                              <a:path w="1196975" h="9144">
                                <a:moveTo>
                                  <a:pt x="0" y="0"/>
                                </a:moveTo>
                                <a:lnTo>
                                  <a:pt x="1196975" y="0"/>
                                </a:lnTo>
                                <a:lnTo>
                                  <a:pt x="1196975"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6611" name="Shape 46611"/>
                        <wps:cNvSpPr/>
                        <wps:spPr>
                          <a:xfrm>
                            <a:off x="0" y="261938"/>
                            <a:ext cx="1481455" cy="9144"/>
                          </a:xfrm>
                          <a:custGeom>
                            <a:avLst/>
                            <a:gdLst/>
                            <a:ahLst/>
                            <a:cxnLst/>
                            <a:rect l="0" t="0" r="0" b="0"/>
                            <a:pathLst>
                              <a:path w="1481455" h="9144">
                                <a:moveTo>
                                  <a:pt x="0" y="0"/>
                                </a:moveTo>
                                <a:lnTo>
                                  <a:pt x="1481455" y="0"/>
                                </a:lnTo>
                                <a:lnTo>
                                  <a:pt x="1481455"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4579" style="width:116.655pt;height:22.185pt;mso-position-horizontal-relative:char;mso-position-vertical-relative:line" coordsize="14815,2817">
                <v:shape id="Shape 4495" style="position:absolute;width:952;height:1822;left:9153;top:988;" coordsize="95250,182245" path="m0,182245l95250,0">
                  <v:stroke weight="0.75pt" endcap="flat" joinstyle="round" on="true" color="#000000"/>
                  <v:fill on="false" color="#000000" opacity="0"/>
                </v:shape>
                <v:shape id="Shape 4496" style="position:absolute;width:952;height:1822;left:11153;top:995;" coordsize="95250,182245" path="m0,182245l95250,0">
                  <v:stroke weight="0.75pt" endcap="flat" joinstyle="round" on="true" color="#000000"/>
                  <v:fill on="false" color="#000000" opacity="0"/>
                </v:shape>
                <v:shape id="Shape 46612" style="position:absolute;width:11969;height:91;left:2845;top:0;" coordsize="1196975,9144" path="m0,0l1196975,0l1196975,9144l0,9144l0,0">
                  <v:stroke weight="0pt" endcap="flat" joinstyle="round" on="false" color="#000000" opacity="0"/>
                  <v:fill on="true" color="#000000"/>
                </v:shape>
                <v:shape id="Shape 46613" style="position:absolute;width:14814;height:91;left:0;top:2619;" coordsize="1481455,9144" path="m0,0l1481455,0l1481455,9144l0,9144l0,0">
                  <v:stroke weight="0pt" endcap="flat" joinstyle="round" on="false" color="#000000" opacity="0"/>
                  <v:fill on="true" color="#000000"/>
                </v:shape>
              </v:group>
            </w:pict>
          </mc:Fallback>
        </mc:AlternateContent>
      </w:r>
      <w:r>
        <w:t>, nascido em</w:t>
      </w:r>
    </w:p>
    <w:p w:rsidR="0093150E" w:rsidRDefault="007E303D">
      <w:pPr>
        <w:spacing w:after="18"/>
        <w:ind w:left="130" w:right="310"/>
      </w:pPr>
      <w:r>
        <w:t xml:space="preserve"> , aceito participar do estudo, que tem como título “Características Clínicas e Genotípicas em Indivíduos com Diagnóstico de </w:t>
      </w:r>
      <w:proofErr w:type="spellStart"/>
      <w:r>
        <w:t>Miopatia</w:t>
      </w:r>
      <w:proofErr w:type="spellEnd"/>
      <w:r>
        <w:t xml:space="preserve"> Congênita em Centro</w:t>
      </w:r>
      <w:r>
        <w:t xml:space="preserve"> de Referência em Doenças Neuromusculares da Bahia de 2014 a 2022”. Declaro que fui devidamente </w:t>
      </w:r>
      <w:proofErr w:type="spellStart"/>
      <w:r>
        <w:t>informado</w:t>
      </w:r>
      <w:proofErr w:type="spellEnd"/>
      <w:r>
        <w:t xml:space="preserve"> (a), de maneira clara e objetiva, sobre os objetivos e riscos dessa pesquisa. Todas minhas dúvidas foram esclarecidas e sei que posso retirar minha pa</w:t>
      </w:r>
      <w:r>
        <w:t xml:space="preserve">rticipação a qualquer momento. Tendo meu responsável assinado esse documento, concordo em participar da pesquisa e recebi uma via do Termo de Assentimento Livre Esclarecido (TALE). </w:t>
      </w:r>
    </w:p>
    <w:p w:rsidR="0093150E" w:rsidRDefault="007E303D">
      <w:pPr>
        <w:spacing w:after="0" w:line="259" w:lineRule="auto"/>
        <w:ind w:left="0" w:right="0" w:firstLine="0"/>
        <w:jc w:val="left"/>
      </w:pPr>
      <w:r>
        <w:rPr>
          <w:sz w:val="26"/>
        </w:rPr>
        <w:t xml:space="preserve"> </w:t>
      </w:r>
    </w:p>
    <w:p w:rsidR="0093150E" w:rsidRDefault="007E303D">
      <w:pPr>
        <w:spacing w:after="0" w:line="259" w:lineRule="auto"/>
        <w:ind w:left="0" w:right="0" w:firstLine="0"/>
        <w:jc w:val="left"/>
      </w:pPr>
      <w:r>
        <w:rPr>
          <w:sz w:val="26"/>
        </w:rPr>
        <w:t xml:space="preserve"> </w:t>
      </w:r>
    </w:p>
    <w:p w:rsidR="0093150E" w:rsidRDefault="007E303D">
      <w:pPr>
        <w:spacing w:after="0" w:line="259" w:lineRule="auto"/>
        <w:ind w:left="0" w:right="0" w:firstLine="0"/>
        <w:jc w:val="left"/>
      </w:pPr>
      <w:r>
        <w:rPr>
          <w:sz w:val="25"/>
        </w:rPr>
        <w:t xml:space="preserve"> </w:t>
      </w:r>
    </w:p>
    <w:p w:rsidR="0093150E" w:rsidRDefault="007E303D">
      <w:pPr>
        <w:tabs>
          <w:tab w:val="center" w:pos="3163"/>
          <w:tab w:val="center" w:pos="4511"/>
          <w:tab w:val="center" w:pos="7388"/>
          <w:tab w:val="center" w:pos="8753"/>
        </w:tabs>
        <w:spacing w:after="0" w:line="259" w:lineRule="auto"/>
        <w:ind w:left="0" w:right="0" w:firstLine="0"/>
        <w:jc w:val="left"/>
      </w:pPr>
      <w:r>
        <w:rPr>
          <w:rFonts w:ascii="Calibri" w:eastAsia="Calibri" w:hAnsi="Calibri" w:cs="Calibri"/>
          <w:sz w:val="22"/>
        </w:rPr>
        <w:tab/>
      </w:r>
      <w:r>
        <w:t>Salvador, Bahia,</w:t>
      </w:r>
      <w:r>
        <w:rPr>
          <w:u w:val="single" w:color="000000"/>
        </w:rPr>
        <w:t xml:space="preserve"> </w:t>
      </w:r>
      <w:r>
        <w:rPr>
          <w:u w:val="single" w:color="000000"/>
        </w:rPr>
        <w:tab/>
      </w:r>
      <w:r>
        <w:t>de</w:t>
      </w:r>
      <w:r>
        <w:rPr>
          <w:u w:val="single" w:color="000000"/>
        </w:rPr>
        <w:t xml:space="preserve"> </w:t>
      </w:r>
      <w:r>
        <w:rPr>
          <w:u w:val="single" w:color="000000"/>
        </w:rPr>
        <w:tab/>
      </w:r>
      <w:proofErr w:type="spellStart"/>
      <w:r>
        <w:t>de</w:t>
      </w:r>
      <w:proofErr w:type="spellEnd"/>
      <w:r>
        <w:rPr>
          <w:u w:val="single" w:color="000000"/>
        </w:rPr>
        <w:t xml:space="preserve"> </w:t>
      </w:r>
      <w:r>
        <w:rPr>
          <w:u w:val="single" w:color="000000"/>
        </w:rPr>
        <w:tab/>
      </w:r>
      <w:r>
        <w:t xml:space="preserve">. </w:t>
      </w:r>
    </w:p>
    <w:p w:rsidR="0093150E" w:rsidRDefault="007E303D">
      <w:pPr>
        <w:spacing w:after="0" w:line="259" w:lineRule="auto"/>
        <w:ind w:left="0" w:right="0" w:firstLine="0"/>
        <w:jc w:val="left"/>
      </w:pPr>
      <w:r>
        <w:rPr>
          <w:sz w:val="20"/>
        </w:rPr>
        <w:t xml:space="preserve"> </w:t>
      </w:r>
    </w:p>
    <w:p w:rsidR="0093150E" w:rsidRDefault="007E303D">
      <w:pPr>
        <w:spacing w:after="30" w:line="259" w:lineRule="auto"/>
        <w:ind w:left="0" w:right="1355" w:firstLine="0"/>
        <w:jc w:val="left"/>
      </w:pPr>
      <w:r>
        <w:rPr>
          <w:sz w:val="20"/>
        </w:rPr>
        <w:t xml:space="preserve"> </w:t>
      </w:r>
    </w:p>
    <w:p w:rsidR="0093150E" w:rsidRDefault="007E303D">
      <w:pPr>
        <w:spacing w:after="44" w:line="259" w:lineRule="auto"/>
        <w:ind w:left="0" w:right="1355" w:firstLine="0"/>
        <w:jc w:val="left"/>
      </w:pPr>
      <w:r>
        <w:rPr>
          <w:sz w:val="25"/>
        </w:rPr>
        <w:t xml:space="preserve"> </w:t>
      </w:r>
    </w:p>
    <w:p w:rsidR="0093150E" w:rsidRDefault="007E303D">
      <w:pPr>
        <w:spacing w:before="26" w:after="0" w:line="259" w:lineRule="auto"/>
        <w:ind w:left="0" w:right="1355" w:firstLine="0"/>
        <w:jc w:val="left"/>
      </w:pPr>
      <w:r>
        <w:rPr>
          <w:sz w:val="26"/>
        </w:rPr>
        <w:t xml:space="preserve"> </w:t>
      </w:r>
    </w:p>
    <w:p w:rsidR="0093150E" w:rsidRDefault="007E303D">
      <w:pPr>
        <w:spacing w:after="0" w:line="259" w:lineRule="auto"/>
        <w:ind w:left="250" w:right="1355"/>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4056698</wp:posOffset>
                </wp:positionH>
                <wp:positionV relativeFrom="paragraph">
                  <wp:posOffset>-500226</wp:posOffset>
                </wp:positionV>
                <wp:extent cx="850265" cy="850265"/>
                <wp:effectExtent l="0" t="0" r="0" b="0"/>
                <wp:wrapSquare wrapText="bothSides"/>
                <wp:docPr id="44582" name="Group 44582"/>
                <wp:cNvGraphicFramePr/>
                <a:graphic xmlns:a="http://schemas.openxmlformats.org/drawingml/2006/main">
                  <a:graphicData uri="http://schemas.microsoft.com/office/word/2010/wordprocessingGroup">
                    <wpg:wgp>
                      <wpg:cNvGrpSpPr/>
                      <wpg:grpSpPr>
                        <a:xfrm>
                          <a:off x="0" y="0"/>
                          <a:ext cx="850265" cy="850265"/>
                          <a:chOff x="0" y="0"/>
                          <a:chExt cx="850265" cy="850265"/>
                        </a:xfrm>
                      </wpg:grpSpPr>
                      <wps:wsp>
                        <wps:cNvPr id="4804" name="Shape 4804"/>
                        <wps:cNvSpPr/>
                        <wps:spPr>
                          <a:xfrm>
                            <a:off x="0" y="0"/>
                            <a:ext cx="850265" cy="850265"/>
                          </a:xfrm>
                          <a:custGeom>
                            <a:avLst/>
                            <a:gdLst/>
                            <a:ahLst/>
                            <a:cxnLst/>
                            <a:rect l="0" t="0" r="0" b="0"/>
                            <a:pathLst>
                              <a:path w="850265" h="850265">
                                <a:moveTo>
                                  <a:pt x="0" y="850265"/>
                                </a:moveTo>
                                <a:lnTo>
                                  <a:pt x="850265" y="850265"/>
                                </a:lnTo>
                                <a:lnTo>
                                  <a:pt x="850265" y="0"/>
                                </a:lnTo>
                                <a:lnTo>
                                  <a:pt x="0" y="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4582" style="width:66.95pt;height:66.95pt;position:absolute;mso-position-horizontal-relative:text;mso-position-horizontal:absolute;margin-left:319.425pt;mso-position-vertical-relative:text;margin-top:-39.3879pt;" coordsize="8502,8502">
                <v:shape id="Shape 4804" style="position:absolute;width:8502;height:8502;left:0;top:0;" coordsize="850265,850265" path="m0,850265l850265,850265l850265,0l0,0x">
                  <v:stroke weight="0.75pt" endcap="flat" joinstyle="miter" miterlimit="8"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-3492</wp:posOffset>
                </wp:positionH>
                <wp:positionV relativeFrom="paragraph">
                  <wp:posOffset>-205586</wp:posOffset>
                </wp:positionV>
                <wp:extent cx="2735580" cy="6350"/>
                <wp:effectExtent l="0" t="0" r="0" b="0"/>
                <wp:wrapSquare wrapText="bothSides"/>
                <wp:docPr id="44581" name="Group 44581"/>
                <wp:cNvGraphicFramePr/>
                <a:graphic xmlns:a="http://schemas.openxmlformats.org/drawingml/2006/main">
                  <a:graphicData uri="http://schemas.microsoft.com/office/word/2010/wordprocessingGroup">
                    <wpg:wgp>
                      <wpg:cNvGrpSpPr/>
                      <wpg:grpSpPr>
                        <a:xfrm>
                          <a:off x="0" y="0"/>
                          <a:ext cx="2735580" cy="6350"/>
                          <a:chOff x="0" y="0"/>
                          <a:chExt cx="2735580" cy="6350"/>
                        </a:xfrm>
                      </wpg:grpSpPr>
                      <wps:wsp>
                        <wps:cNvPr id="4803" name="Shape 4803"/>
                        <wps:cNvSpPr/>
                        <wps:spPr>
                          <a:xfrm>
                            <a:off x="0" y="0"/>
                            <a:ext cx="2735580" cy="0"/>
                          </a:xfrm>
                          <a:custGeom>
                            <a:avLst/>
                            <a:gdLst/>
                            <a:ahLst/>
                            <a:cxnLst/>
                            <a:rect l="0" t="0" r="0" b="0"/>
                            <a:pathLst>
                              <a:path w="2735580">
                                <a:moveTo>
                                  <a:pt x="0" y="0"/>
                                </a:moveTo>
                                <a:lnTo>
                                  <a:pt x="2735580"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4581" style="width:215.4pt;height:0.5pt;position:absolute;mso-position-horizontal-relative:text;mso-position-horizontal:absolute;margin-left:-0.275002pt;mso-position-vertical-relative:text;margin-top:-16.1879pt;" coordsize="27355,63">
                <v:shape id="Shape 4803" style="position:absolute;width:27355;height:0;left:0;top:0;" coordsize="2735580,0" path="m0,0l2735580,0">
                  <v:stroke weight="0.5pt" endcap="flat" joinstyle="round" on="true" color="#000000"/>
                  <v:fill on="false" color="#000000" opacity="0"/>
                </v:shape>
                <w10:wrap type="square"/>
              </v:group>
            </w:pict>
          </mc:Fallback>
        </mc:AlternateContent>
      </w:r>
      <w:r>
        <w:t xml:space="preserve">Nome do responsável do </w:t>
      </w:r>
      <w:r>
        <w:t xml:space="preserve">paciente </w:t>
      </w:r>
    </w:p>
    <w:p w:rsidR="0093150E" w:rsidRDefault="007E303D">
      <w:pPr>
        <w:spacing w:after="0" w:line="259" w:lineRule="auto"/>
        <w:ind w:left="240" w:right="1355" w:firstLine="0"/>
        <w:jc w:val="left"/>
      </w:pPr>
      <w:r>
        <w:t xml:space="preserve"> </w:t>
      </w:r>
    </w:p>
    <w:p w:rsidR="0093150E" w:rsidRDefault="007E303D">
      <w:pPr>
        <w:tabs>
          <w:tab w:val="center" w:pos="4334"/>
        </w:tabs>
        <w:spacing w:after="62" w:line="259" w:lineRule="auto"/>
        <w:ind w:left="0" w:right="0" w:firstLine="0"/>
        <w:jc w:val="left"/>
      </w:pPr>
      <w:r>
        <w:rPr>
          <w:sz w:val="20"/>
        </w:rPr>
        <w:t xml:space="preserve"> </w:t>
      </w:r>
      <w:r>
        <w:rPr>
          <w:rFonts w:ascii="Calibri" w:eastAsia="Calibri" w:hAnsi="Calibri" w:cs="Calibri"/>
          <w:noProof/>
          <w:sz w:val="22"/>
        </w:rPr>
        <mc:AlternateContent>
          <mc:Choice Requires="wpg">
            <w:drawing>
              <wp:inline distT="0" distB="0" distL="0" distR="0">
                <wp:extent cx="2735580" cy="6350"/>
                <wp:effectExtent l="0" t="0" r="0" b="0"/>
                <wp:docPr id="44580" name="Group 44580"/>
                <wp:cNvGraphicFramePr/>
                <a:graphic xmlns:a="http://schemas.openxmlformats.org/drawingml/2006/main">
                  <a:graphicData uri="http://schemas.microsoft.com/office/word/2010/wordprocessingGroup">
                    <wpg:wgp>
                      <wpg:cNvGrpSpPr/>
                      <wpg:grpSpPr>
                        <a:xfrm>
                          <a:off x="0" y="0"/>
                          <a:ext cx="2735580" cy="6350"/>
                          <a:chOff x="0" y="0"/>
                          <a:chExt cx="2735580" cy="6350"/>
                        </a:xfrm>
                      </wpg:grpSpPr>
                      <wps:wsp>
                        <wps:cNvPr id="4802" name="Shape 4802"/>
                        <wps:cNvSpPr/>
                        <wps:spPr>
                          <a:xfrm>
                            <a:off x="0" y="0"/>
                            <a:ext cx="2735580" cy="0"/>
                          </a:xfrm>
                          <a:custGeom>
                            <a:avLst/>
                            <a:gdLst/>
                            <a:ahLst/>
                            <a:cxnLst/>
                            <a:rect l="0" t="0" r="0" b="0"/>
                            <a:pathLst>
                              <a:path w="2735580">
                                <a:moveTo>
                                  <a:pt x="0" y="0"/>
                                </a:moveTo>
                                <a:lnTo>
                                  <a:pt x="2735580"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4580" style="width:215.4pt;height:0.5pt;mso-position-horizontal-relative:char;mso-position-vertical-relative:line" coordsize="27355,63">
                <v:shape id="Shape 4802" style="position:absolute;width:27355;height:0;left:0;top:0;" coordsize="2735580,0" path="m0,0l2735580,0">
                  <v:stroke weight="0.5pt" endcap="flat" joinstyle="round" on="true" color="#000000"/>
                  <v:fill on="false" color="#000000" opacity="0"/>
                </v:shape>
              </v:group>
            </w:pict>
          </mc:Fallback>
        </mc:AlternateContent>
      </w:r>
      <w:r>
        <w:rPr>
          <w:sz w:val="20"/>
        </w:rPr>
        <w:tab/>
        <w:t xml:space="preserve"> </w:t>
      </w:r>
    </w:p>
    <w:p w:rsidR="0093150E" w:rsidRDefault="007E303D">
      <w:pPr>
        <w:spacing w:after="0" w:line="259" w:lineRule="auto"/>
        <w:ind w:left="0" w:right="0" w:firstLine="0"/>
        <w:jc w:val="left"/>
      </w:pPr>
      <w:r>
        <w:rPr>
          <w:sz w:val="20"/>
        </w:rPr>
        <w:t xml:space="preserve"> </w:t>
      </w:r>
      <w:r>
        <w:rPr>
          <w:sz w:val="20"/>
        </w:rPr>
        <w:tab/>
      </w:r>
      <w:r>
        <w:rPr>
          <w:sz w:val="3"/>
          <w:vertAlign w:val="subscript"/>
        </w:rPr>
        <w:t xml:space="preserve"> </w:t>
      </w:r>
    </w:p>
    <w:p w:rsidR="0093150E" w:rsidRDefault="007E303D">
      <w:pPr>
        <w:spacing w:after="397" w:line="259" w:lineRule="auto"/>
        <w:ind w:left="0" w:right="0" w:firstLine="0"/>
        <w:jc w:val="left"/>
      </w:pPr>
      <w:r>
        <w:rPr>
          <w:sz w:val="2"/>
        </w:rPr>
        <w:t xml:space="preserve"> </w:t>
      </w:r>
    </w:p>
    <w:p w:rsidR="0093150E" w:rsidRDefault="007E303D">
      <w:pPr>
        <w:spacing w:line="259" w:lineRule="auto"/>
        <w:ind w:left="-5" w:right="4"/>
      </w:pPr>
      <w:r>
        <w:t>Nome do paciente</w:t>
      </w:r>
      <w:r>
        <w:rPr>
          <w:sz w:val="28"/>
        </w:rPr>
        <w:t xml:space="preserve"> </w:t>
      </w:r>
    </w:p>
    <w:p w:rsidR="0093150E" w:rsidRDefault="007E303D">
      <w:pPr>
        <w:spacing w:after="0" w:line="235" w:lineRule="auto"/>
        <w:ind w:left="-9" w:right="4784" w:firstLine="9"/>
        <w:jc w:val="left"/>
      </w:pPr>
      <w:r>
        <w:rPr>
          <w:sz w:val="26"/>
        </w:rPr>
        <w:t xml:space="preserve"> </w:t>
      </w:r>
      <w:r>
        <w:rPr>
          <w:rFonts w:ascii="Calibri" w:eastAsia="Calibri" w:hAnsi="Calibri" w:cs="Calibri"/>
          <w:noProof/>
          <w:sz w:val="22"/>
        </w:rPr>
        <mc:AlternateContent>
          <mc:Choice Requires="wpg">
            <w:drawing>
              <wp:inline distT="0" distB="0" distL="0" distR="0">
                <wp:extent cx="2735580" cy="6350"/>
                <wp:effectExtent l="0" t="0" r="0" b="0"/>
                <wp:docPr id="44583" name="Group 44583"/>
                <wp:cNvGraphicFramePr/>
                <a:graphic xmlns:a="http://schemas.openxmlformats.org/drawingml/2006/main">
                  <a:graphicData uri="http://schemas.microsoft.com/office/word/2010/wordprocessingGroup">
                    <wpg:wgp>
                      <wpg:cNvGrpSpPr/>
                      <wpg:grpSpPr>
                        <a:xfrm>
                          <a:off x="0" y="0"/>
                          <a:ext cx="2735580" cy="6350"/>
                          <a:chOff x="0" y="0"/>
                          <a:chExt cx="2735580" cy="6350"/>
                        </a:xfrm>
                      </wpg:grpSpPr>
                      <wps:wsp>
                        <wps:cNvPr id="4805" name="Shape 4805"/>
                        <wps:cNvSpPr/>
                        <wps:spPr>
                          <a:xfrm>
                            <a:off x="0" y="0"/>
                            <a:ext cx="2735580" cy="0"/>
                          </a:xfrm>
                          <a:custGeom>
                            <a:avLst/>
                            <a:gdLst/>
                            <a:ahLst/>
                            <a:cxnLst/>
                            <a:rect l="0" t="0" r="0" b="0"/>
                            <a:pathLst>
                              <a:path w="2735580">
                                <a:moveTo>
                                  <a:pt x="0" y="0"/>
                                </a:moveTo>
                                <a:lnTo>
                                  <a:pt x="2735580"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4583" style="width:215.4pt;height:0.5pt;mso-position-horizontal-relative:char;mso-position-vertical-relative:line" coordsize="27355,63">
                <v:shape id="Shape 4805" style="position:absolute;width:27355;height:0;left:0;top:0;" coordsize="2735580,0" path="m0,0l2735580,0">
                  <v:stroke weight="0.5pt" endcap="flat" joinstyle="round" on="true" color="#000000"/>
                  <v:fill on="false" color="#000000" opacity="0"/>
                </v:shape>
              </v:group>
            </w:pict>
          </mc:Fallback>
        </mc:AlternateContent>
      </w:r>
      <w:r>
        <w:rPr>
          <w:sz w:val="27"/>
        </w:rPr>
        <w:t xml:space="preserve"> </w:t>
      </w:r>
    </w:p>
    <w:p w:rsidR="0093150E" w:rsidRDefault="007E303D">
      <w:pPr>
        <w:spacing w:line="259" w:lineRule="auto"/>
        <w:ind w:left="130" w:right="4"/>
      </w:pPr>
      <w:r>
        <w:t xml:space="preserve">Assinatura do pesquisador </w:t>
      </w:r>
    </w:p>
    <w:p w:rsidR="0093150E" w:rsidRDefault="007E303D">
      <w:pPr>
        <w:pStyle w:val="Ttulo3"/>
        <w:spacing w:after="0" w:line="259" w:lineRule="auto"/>
        <w:ind w:left="678" w:right="0"/>
      </w:pPr>
      <w:r>
        <w:t xml:space="preserve">ANEXO B TERMO DE CONSENTIMENTIO LIVRE ESCLARECIDO (TCLE) </w:t>
      </w:r>
    </w:p>
    <w:p w:rsidR="0093150E" w:rsidRDefault="007E303D">
      <w:pPr>
        <w:spacing w:after="0" w:line="259" w:lineRule="auto"/>
        <w:ind w:left="0" w:right="0" w:firstLine="0"/>
        <w:jc w:val="left"/>
      </w:pPr>
      <w:r>
        <w:rPr>
          <w:b/>
          <w:sz w:val="26"/>
        </w:rPr>
        <w:t xml:space="preserve"> </w:t>
      </w:r>
    </w:p>
    <w:p w:rsidR="0093150E" w:rsidRDefault="007E303D">
      <w:pPr>
        <w:spacing w:after="0" w:line="259" w:lineRule="auto"/>
        <w:ind w:left="4" w:right="0" w:firstLine="0"/>
        <w:jc w:val="center"/>
      </w:pPr>
      <w:r>
        <w:t xml:space="preserve">Para pais e responsáveis </w:t>
      </w:r>
    </w:p>
    <w:p w:rsidR="0093150E" w:rsidRDefault="007E303D">
      <w:pPr>
        <w:spacing w:after="0" w:line="259" w:lineRule="auto"/>
        <w:ind w:left="0" w:right="0" w:firstLine="0"/>
        <w:jc w:val="left"/>
      </w:pPr>
      <w:r>
        <w:rPr>
          <w:sz w:val="25"/>
        </w:rPr>
        <w:t xml:space="preserve"> </w:t>
      </w:r>
    </w:p>
    <w:p w:rsidR="0093150E" w:rsidRDefault="007E303D">
      <w:pPr>
        <w:ind w:left="-5" w:right="111"/>
      </w:pPr>
      <w:r>
        <w:lastRenderedPageBreak/>
        <w:t xml:space="preserve">Seu (sua) filho (a) está sendo convidado a participar de uma pesquisa que tem como título </w:t>
      </w:r>
      <w:r>
        <w:t xml:space="preserve">“Características Clínicas e Genotípicas em Indivíduos com Diagnóstico de </w:t>
      </w:r>
      <w:proofErr w:type="spellStart"/>
      <w:r>
        <w:t>Miopatia</w:t>
      </w:r>
      <w:proofErr w:type="spellEnd"/>
      <w:r>
        <w:t xml:space="preserve"> Congênita em Centro de Referência em Doenças Neuromusculares da Bahia de 2014 a 2022”, realizado pelas pesquisadoras Juliana Silva de Almeida Magalhães, médica neurologista p</w:t>
      </w:r>
      <w:r>
        <w:t xml:space="preserve">ediátrica, especialista em doenças neuromusculares e professora adjunta do Departamento de Medicina da Escola </w:t>
      </w:r>
      <w:proofErr w:type="spellStart"/>
      <w:r>
        <w:t>Bahiana</w:t>
      </w:r>
      <w:proofErr w:type="spellEnd"/>
      <w:r>
        <w:t xml:space="preserve"> de Medicina e Saúde Pública (EBMSP) e Ariele Amaral Alves, aluna de Medicina da EBMSP. </w:t>
      </w:r>
    </w:p>
    <w:p w:rsidR="0093150E" w:rsidRDefault="007E303D">
      <w:pPr>
        <w:spacing w:after="116" w:line="259" w:lineRule="auto"/>
        <w:ind w:left="-5" w:right="4"/>
      </w:pPr>
      <w:r>
        <w:t>O convite ocorreu diante acompanhamento dele (a) n</w:t>
      </w:r>
      <w:r>
        <w:t xml:space="preserve">o Ambulatório de Doenças </w:t>
      </w:r>
    </w:p>
    <w:p w:rsidR="0093150E" w:rsidRDefault="007E303D">
      <w:pPr>
        <w:ind w:left="-5" w:right="108"/>
      </w:pPr>
      <w:r>
        <w:t xml:space="preserve">Neuromusculares na </w:t>
      </w:r>
      <w:proofErr w:type="spellStart"/>
      <w:r>
        <w:t>Bahiana</w:t>
      </w:r>
      <w:proofErr w:type="spellEnd"/>
      <w:r>
        <w:t xml:space="preserve"> e ter sido diagnosticado com uma doença chamada de </w:t>
      </w:r>
      <w:proofErr w:type="spellStart"/>
      <w:r>
        <w:t>Miopatia</w:t>
      </w:r>
      <w:proofErr w:type="spellEnd"/>
      <w:r>
        <w:t xml:space="preserve"> Congênita, que apresenta um defeito na contração normal do músculo. Logo, queremos quantificar o número de pessoas com essas doenças e ver se h</w:t>
      </w:r>
      <w:r>
        <w:t xml:space="preserve">á semelhança entre os nossos pacientes. </w:t>
      </w:r>
    </w:p>
    <w:p w:rsidR="0093150E" w:rsidRDefault="007E303D">
      <w:pPr>
        <w:ind w:left="-5" w:right="112"/>
      </w:pPr>
      <w:r>
        <w:t xml:space="preserve">Essa pesquisa é importante para vermos, em geral, quem são os pacientes com essa doença, o que eles sentem e o que podemos fazer para melhorar o nosso atendimento, além de querermos obter mais conhecimento sobre a </w:t>
      </w:r>
      <w:proofErr w:type="spellStart"/>
      <w:r>
        <w:t>M</w:t>
      </w:r>
      <w:r>
        <w:t>iopatia</w:t>
      </w:r>
      <w:proofErr w:type="spellEnd"/>
      <w:r>
        <w:t xml:space="preserve"> Congênita. Além disso, as informações coletadas vão contribuir para o conhecimento da doença e incentivar que mais estudos sejam feitos. Para o desenvolvimento dessa pesquisa, queremos saber a idade, sexo, cor, cidade que mora, algumas característi</w:t>
      </w:r>
      <w:r>
        <w:t xml:space="preserve">cas típicas da </w:t>
      </w:r>
      <w:proofErr w:type="spellStart"/>
      <w:r>
        <w:t>Miopatia</w:t>
      </w:r>
      <w:proofErr w:type="spellEnd"/>
      <w:r>
        <w:t xml:space="preserve"> Congênita, história médica e exames de sangue, de imagem e genético do paciente. </w:t>
      </w:r>
    </w:p>
    <w:p w:rsidR="0093150E" w:rsidRDefault="007E303D">
      <w:pPr>
        <w:ind w:left="-5" w:right="110"/>
      </w:pPr>
      <w:r>
        <w:t>Para isso, precisamos acessar as informações médicas de seu/sua filho/filha, que estão no prontuário/ficha médica, mas só teremos acesso, caso concord</w:t>
      </w:r>
      <w:r>
        <w:t>e em participar. A participação da pesquisa é voluntária, cabendo aos responsáveis e ao paciente decidir isso. Caso não queira participar, garantimos nossa forma de agir com vocês não vai mudar. Nosso atendimento permanecerá o mesmo. Caso concordem partici</w:t>
      </w:r>
      <w:r>
        <w:t>par da pesquisa, o responsável deverá autorizar e assinar um termo de consentimento, podendo ele(a) ou você retirar o consentimento e interromper sua participação a qualquer momento. Mesmo deixando de fazer parte do estudo, você vai ter o mesmo atendimento</w:t>
      </w:r>
      <w:r>
        <w:t xml:space="preserve"> de quem está participando. </w:t>
      </w:r>
    </w:p>
    <w:p w:rsidR="0093150E" w:rsidRDefault="007E303D">
      <w:pPr>
        <w:ind w:left="-5" w:right="4"/>
      </w:pPr>
      <w:r>
        <w:t>O risco da pesquisa é o vazamento de informações, porém garantimos que acesso às informações é restrito aos pesquisadores e o sigilo de todas as informações do paciente de acordo com as normas do Conselho Nacional de Saúde (CNS</w:t>
      </w:r>
      <w:r>
        <w:t xml:space="preserve">), na Resolução 466/12. Isso é tudo que pode identificar o paciente não vai ser divulgado para pessoas que não fazem parte da pesquisa. Logo, não haverá reconhecimento da paciente por outros, pois o nome ou o material </w:t>
      </w:r>
      <w:r>
        <w:lastRenderedPageBreak/>
        <w:t>que indique a participação não será li</w:t>
      </w:r>
      <w:r>
        <w:t>berado sem a autorização do responsável. Os resultados da pesquisa podem ser mostrados a vocês, caso queiram. Por 5 anos, os dados dessa pesquisa serão armazenados, sendo após esse período, destruídos. Em casos de danos comprovadamente causados pela pesqui</w:t>
      </w:r>
      <w:r>
        <w:t xml:space="preserve">sa, o paciente terá direito a indenização. </w:t>
      </w:r>
    </w:p>
    <w:p w:rsidR="0093150E" w:rsidRDefault="007E303D">
      <w:pPr>
        <w:ind w:left="-5" w:right="112"/>
      </w:pPr>
      <w:r>
        <w:t xml:space="preserve">Para a participação, não precisa pagar e nem receberá nada em troca financeiramente. Porém, se tiver alguma despesa por causa da pesquisa, nós nos comprometamos a te entregar o valor correspondente. Vale lembrar </w:t>
      </w:r>
      <w:r>
        <w:t xml:space="preserve">que com esse estudo esperamos ajudar novas pessoas com o mesmo problema e atender melhor os pacientes no futuro. </w:t>
      </w:r>
    </w:p>
    <w:p w:rsidR="0093150E" w:rsidRDefault="007E303D">
      <w:pPr>
        <w:ind w:left="-5" w:right="112"/>
      </w:pPr>
      <w:r>
        <w:t>Em caso de dúvidas sobre esse estudo, vocês poderão consultar os pesquisadores responsáveis pelo telefone (75) 98308-1329 ou por um e-mail par</w:t>
      </w:r>
      <w:r>
        <w:t xml:space="preserve">a </w:t>
      </w:r>
      <w:r>
        <w:rPr>
          <w:color w:val="0462C1"/>
          <w:u w:val="single" w:color="0462C1"/>
        </w:rPr>
        <w:t>arielealves20.1@bahiana.edu.br</w:t>
      </w:r>
      <w:r>
        <w:t xml:space="preserve">. Dúvidas éticas ou fazer denúncias sobre a pesquisa ao Comitê de Ética em Pesquisa em Seres Humanos da Escola </w:t>
      </w:r>
      <w:proofErr w:type="spellStart"/>
      <w:r>
        <w:t>Bahiana</w:t>
      </w:r>
      <w:proofErr w:type="spellEnd"/>
      <w:r>
        <w:t xml:space="preserve"> de Medicina e Saúde Pública (CEP-BAHIANA; Endereço: Av. Dom João VI, 274, Brotas, Salvador (BA) – </w:t>
      </w:r>
      <w:r>
        <w:t xml:space="preserve">CEP: 40.285-001; Fone: (71) 2101-1921 ou celular (71) 98383-7127 e e-mail: </w:t>
      </w:r>
      <w:r>
        <w:rPr>
          <w:color w:val="0462C1"/>
          <w:u w:val="single" w:color="0462C1"/>
        </w:rPr>
        <w:t>cep@bahiana.edu.br</w:t>
      </w:r>
      <w:r>
        <w:t xml:space="preserve">. </w:t>
      </w:r>
    </w:p>
    <w:p w:rsidR="0093150E" w:rsidRDefault="007E303D">
      <w:pPr>
        <w:ind w:left="-5" w:right="113"/>
      </w:pPr>
      <w:r>
        <w:t>Caso concorde participar da pesquisa, será necessário a assinatura no campo abaixo, concordando com a participação e autorizando acesso aos dados do prontuário.</w:t>
      </w:r>
      <w:r>
        <w:t xml:space="preserve"> Esse termo (TCLE) encontra-se impresso em duas vias iguais, assinada em todas as folhas, sendo que uma ficará com o pesquisador responsável e a outra será entregue ao participante. </w:t>
      </w:r>
    </w:p>
    <w:p w:rsidR="0093150E" w:rsidRDefault="007E303D">
      <w:pPr>
        <w:tabs>
          <w:tab w:val="center" w:pos="8649"/>
        </w:tabs>
        <w:spacing w:after="118" w:line="259" w:lineRule="auto"/>
        <w:ind w:left="-15" w:right="0" w:firstLine="0"/>
        <w:jc w:val="left"/>
      </w:pPr>
      <w:r>
        <w:t>Eu,</w:t>
      </w:r>
      <w:r>
        <w:rPr>
          <w:u w:val="single" w:color="000000"/>
        </w:rPr>
        <w:t xml:space="preserve"> </w:t>
      </w:r>
      <w:r>
        <w:rPr>
          <w:u w:val="single" w:color="000000"/>
        </w:rPr>
        <w:tab/>
      </w:r>
      <w:r>
        <w:t xml:space="preserve">, </w:t>
      </w:r>
    </w:p>
    <w:p w:rsidR="0093150E" w:rsidRDefault="007E303D">
      <w:pPr>
        <w:ind w:left="-5" w:right="4"/>
      </w:pPr>
      <w:r>
        <w:t>responsável por (nome da criança)</w:t>
      </w:r>
      <w:r>
        <w:rPr>
          <w:u w:val="single" w:color="000000"/>
        </w:rPr>
        <w:t xml:space="preserve"> </w:t>
      </w:r>
      <w:proofErr w:type="gramStart"/>
      <w:r>
        <w:rPr>
          <w:u w:val="single" w:color="000000"/>
        </w:rPr>
        <w:tab/>
        <w:t xml:space="preserve"> </w:t>
      </w:r>
      <w:r>
        <w:t>,</w:t>
      </w:r>
      <w:proofErr w:type="gramEnd"/>
      <w:r>
        <w:t xml:space="preserve"> aceito que meu filho/filha </w:t>
      </w:r>
      <w:r>
        <w:t xml:space="preserve">participe do estudo, que tem como título “Características Clínicas e Genotípicas em Indivíduos com Diagnóstico de </w:t>
      </w:r>
      <w:proofErr w:type="spellStart"/>
      <w:r>
        <w:t>Miopatia</w:t>
      </w:r>
      <w:proofErr w:type="spellEnd"/>
      <w:r>
        <w:t xml:space="preserve"> Congênita em Centro de Referência em Doenças Neuromusculares  da Bahia de 2014 a 2022”. Declaro que fui devidamente </w:t>
      </w:r>
      <w:proofErr w:type="spellStart"/>
      <w:r>
        <w:t>informado</w:t>
      </w:r>
      <w:proofErr w:type="spellEnd"/>
      <w:r>
        <w:t xml:space="preserve"> (a), de</w:t>
      </w:r>
      <w:r>
        <w:t xml:space="preserve"> maneira clara e objetiva, sobre os objetivos e riscos dessa pesquisa. Todas as minhas dúvidas foram esclarecidas e sei que posso retirar minha participação a qualquer momento. Recebi uma cópia deste termo de consentimento, li e concordo que meu filho/filh</w:t>
      </w:r>
      <w:r>
        <w:t xml:space="preserve">a participe. </w:t>
      </w:r>
    </w:p>
    <w:p w:rsidR="0093150E" w:rsidRDefault="0093150E">
      <w:pPr>
        <w:sectPr w:rsidR="0093150E">
          <w:headerReference w:type="even" r:id="rId14"/>
          <w:headerReference w:type="default" r:id="rId15"/>
          <w:headerReference w:type="first" r:id="rId16"/>
          <w:pgSz w:w="11912" w:h="16840"/>
          <w:pgMar w:top="1709" w:right="1129" w:bottom="1177" w:left="1701" w:header="763" w:footer="720" w:gutter="0"/>
          <w:cols w:space="720"/>
        </w:sectPr>
      </w:pPr>
    </w:p>
    <w:p w:rsidR="0093150E" w:rsidRDefault="007E303D">
      <w:pPr>
        <w:tabs>
          <w:tab w:val="center" w:pos="3043"/>
          <w:tab w:val="center" w:pos="4391"/>
          <w:tab w:val="center" w:pos="7264"/>
          <w:tab w:val="right" w:pos="8659"/>
        </w:tabs>
        <w:spacing w:after="0" w:line="259" w:lineRule="auto"/>
        <w:ind w:left="0" w:right="0" w:firstLine="0"/>
        <w:jc w:val="left"/>
      </w:pPr>
      <w:r>
        <w:rPr>
          <w:rFonts w:ascii="Calibri" w:eastAsia="Calibri" w:hAnsi="Calibri" w:cs="Calibri"/>
          <w:sz w:val="22"/>
        </w:rPr>
        <w:lastRenderedPageBreak/>
        <w:tab/>
      </w:r>
      <w:r>
        <w:t>Salvador, Bahia,</w:t>
      </w:r>
      <w:r>
        <w:rPr>
          <w:u w:val="single" w:color="000000"/>
        </w:rPr>
        <w:t xml:space="preserve"> </w:t>
      </w:r>
      <w:r>
        <w:rPr>
          <w:u w:val="single" w:color="000000"/>
        </w:rPr>
        <w:tab/>
      </w:r>
      <w:r>
        <w:t>de</w:t>
      </w:r>
      <w:r>
        <w:rPr>
          <w:u w:val="single" w:color="000000"/>
        </w:rPr>
        <w:t xml:space="preserve"> </w:t>
      </w:r>
      <w:r>
        <w:rPr>
          <w:u w:val="single" w:color="000000"/>
        </w:rPr>
        <w:tab/>
      </w:r>
      <w:proofErr w:type="spellStart"/>
      <w:r>
        <w:t>de</w:t>
      </w:r>
      <w:proofErr w:type="spellEnd"/>
      <w:r>
        <w:rPr>
          <w:u w:val="single" w:color="000000"/>
        </w:rPr>
        <w:t xml:space="preserve"> </w:t>
      </w:r>
      <w:r>
        <w:rPr>
          <w:u w:val="single" w:color="000000"/>
        </w:rPr>
        <w:tab/>
      </w:r>
      <w:r>
        <w:t xml:space="preserve">. </w:t>
      </w:r>
    </w:p>
    <w:p w:rsidR="0093150E" w:rsidRDefault="007E303D">
      <w:pPr>
        <w:spacing w:after="0" w:line="259" w:lineRule="auto"/>
        <w:ind w:left="0" w:right="0" w:firstLine="0"/>
        <w:jc w:val="left"/>
      </w:pPr>
      <w:r>
        <w:rPr>
          <w:sz w:val="20"/>
        </w:rPr>
        <w:t xml:space="preserve"> </w:t>
      </w:r>
    </w:p>
    <w:p w:rsidR="0093150E" w:rsidRDefault="007E303D">
      <w:pPr>
        <w:spacing w:after="0" w:line="259" w:lineRule="auto"/>
        <w:ind w:left="0" w:right="0" w:firstLine="0"/>
        <w:jc w:val="left"/>
      </w:pPr>
      <w:r>
        <w:rPr>
          <w:sz w:val="20"/>
        </w:rPr>
        <w:t xml:space="preserve"> </w:t>
      </w:r>
    </w:p>
    <w:p w:rsidR="0093150E" w:rsidRDefault="007E303D">
      <w:pPr>
        <w:spacing w:after="47" w:line="259" w:lineRule="auto"/>
        <w:ind w:left="0" w:right="857" w:firstLine="0"/>
        <w:jc w:val="left"/>
      </w:pPr>
      <w:r>
        <w:rPr>
          <w:sz w:val="16"/>
        </w:rPr>
        <w:t xml:space="preserve"> </w:t>
      </w:r>
    </w:p>
    <w:p w:rsidR="0093150E" w:rsidRDefault="007E303D">
      <w:pPr>
        <w:spacing w:before="169" w:after="0" w:line="259" w:lineRule="auto"/>
        <w:ind w:left="-5" w:right="857"/>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4215448</wp:posOffset>
                </wp:positionH>
                <wp:positionV relativeFrom="paragraph">
                  <wp:posOffset>-180059</wp:posOffset>
                </wp:positionV>
                <wp:extent cx="738505" cy="754380"/>
                <wp:effectExtent l="0" t="0" r="0" b="0"/>
                <wp:wrapSquare wrapText="bothSides"/>
                <wp:docPr id="44360" name="Group 44360"/>
                <wp:cNvGraphicFramePr/>
                <a:graphic xmlns:a="http://schemas.openxmlformats.org/drawingml/2006/main">
                  <a:graphicData uri="http://schemas.microsoft.com/office/word/2010/wordprocessingGroup">
                    <wpg:wgp>
                      <wpg:cNvGrpSpPr/>
                      <wpg:grpSpPr>
                        <a:xfrm>
                          <a:off x="0" y="0"/>
                          <a:ext cx="738505" cy="754380"/>
                          <a:chOff x="0" y="0"/>
                          <a:chExt cx="738505" cy="754380"/>
                        </a:xfrm>
                      </wpg:grpSpPr>
                      <wps:wsp>
                        <wps:cNvPr id="5688" name="Shape 5688"/>
                        <wps:cNvSpPr/>
                        <wps:spPr>
                          <a:xfrm>
                            <a:off x="0" y="0"/>
                            <a:ext cx="738505" cy="754380"/>
                          </a:xfrm>
                          <a:custGeom>
                            <a:avLst/>
                            <a:gdLst/>
                            <a:ahLst/>
                            <a:cxnLst/>
                            <a:rect l="0" t="0" r="0" b="0"/>
                            <a:pathLst>
                              <a:path w="738505" h="754380">
                                <a:moveTo>
                                  <a:pt x="0" y="754380"/>
                                </a:moveTo>
                                <a:lnTo>
                                  <a:pt x="738505" y="754380"/>
                                </a:lnTo>
                                <a:lnTo>
                                  <a:pt x="738505" y="0"/>
                                </a:lnTo>
                                <a:lnTo>
                                  <a:pt x="0" y="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4360" style="width:58.15pt;height:59.4pt;position:absolute;mso-position-horizontal-relative:text;mso-position-horizontal:absolute;margin-left:331.925pt;mso-position-vertical-relative:text;margin-top:-14.178pt;" coordsize="7385,7543">
                <v:shape id="Shape 5688" style="position:absolute;width:7385;height:7543;left:0;top:0;" coordsize="738505,754380" path="m0,754380l738505,754380l738505,0l0,0x">
                  <v:stroke weight="0.75pt" endcap="flat" joinstyle="miter" miterlimit="8"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column">
                  <wp:posOffset>-3492</wp:posOffset>
                </wp:positionH>
                <wp:positionV relativeFrom="paragraph">
                  <wp:posOffset>-107034</wp:posOffset>
                </wp:positionV>
                <wp:extent cx="2735580" cy="6350"/>
                <wp:effectExtent l="0" t="0" r="0" b="0"/>
                <wp:wrapSquare wrapText="bothSides"/>
                <wp:docPr id="44361" name="Group 44361"/>
                <wp:cNvGraphicFramePr/>
                <a:graphic xmlns:a="http://schemas.openxmlformats.org/drawingml/2006/main">
                  <a:graphicData uri="http://schemas.microsoft.com/office/word/2010/wordprocessingGroup">
                    <wpg:wgp>
                      <wpg:cNvGrpSpPr/>
                      <wpg:grpSpPr>
                        <a:xfrm>
                          <a:off x="0" y="0"/>
                          <a:ext cx="2735580" cy="6350"/>
                          <a:chOff x="0" y="0"/>
                          <a:chExt cx="2735580" cy="6350"/>
                        </a:xfrm>
                      </wpg:grpSpPr>
                      <wps:wsp>
                        <wps:cNvPr id="5689" name="Shape 5689"/>
                        <wps:cNvSpPr/>
                        <wps:spPr>
                          <a:xfrm>
                            <a:off x="0" y="0"/>
                            <a:ext cx="2735580" cy="0"/>
                          </a:xfrm>
                          <a:custGeom>
                            <a:avLst/>
                            <a:gdLst/>
                            <a:ahLst/>
                            <a:cxnLst/>
                            <a:rect l="0" t="0" r="0" b="0"/>
                            <a:pathLst>
                              <a:path w="2735580">
                                <a:moveTo>
                                  <a:pt x="0" y="0"/>
                                </a:moveTo>
                                <a:lnTo>
                                  <a:pt x="2735580"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4361" style="width:215.4pt;height:0.5pt;position:absolute;mso-position-horizontal-relative:text;mso-position-horizontal:absolute;margin-left:-0.275002pt;mso-position-vertical-relative:text;margin-top:-8.42798pt;" coordsize="27355,63">
                <v:shape id="Shape 5689" style="position:absolute;width:27355;height:0;left:0;top:0;" coordsize="2735580,0" path="m0,0l2735580,0">
                  <v:stroke weight="0.5pt" endcap="flat" joinstyle="round" on="true" color="#000000"/>
                  <v:fill on="false" color="#000000" opacity="0"/>
                </v:shape>
                <w10:wrap type="square"/>
              </v:group>
            </w:pict>
          </mc:Fallback>
        </mc:AlternateContent>
      </w:r>
      <w:r>
        <w:t xml:space="preserve">Nome do responsável do paciente </w:t>
      </w:r>
    </w:p>
    <w:p w:rsidR="0093150E" w:rsidRDefault="007E303D">
      <w:pPr>
        <w:spacing w:after="0" w:line="259" w:lineRule="auto"/>
        <w:ind w:left="0" w:right="857" w:firstLine="0"/>
        <w:jc w:val="left"/>
      </w:pPr>
      <w:r>
        <w:rPr>
          <w:sz w:val="20"/>
        </w:rPr>
        <w:t xml:space="preserve"> </w:t>
      </w:r>
    </w:p>
    <w:p w:rsidR="0093150E" w:rsidRDefault="007E303D">
      <w:pPr>
        <w:spacing w:after="0" w:line="259" w:lineRule="auto"/>
        <w:ind w:left="0" w:right="857" w:firstLine="0"/>
        <w:jc w:val="left"/>
      </w:pPr>
      <w:r>
        <w:rPr>
          <w:sz w:val="20"/>
        </w:rPr>
        <w:t xml:space="preserve"> </w:t>
      </w:r>
    </w:p>
    <w:p w:rsidR="0093150E" w:rsidRDefault="007E303D">
      <w:pPr>
        <w:spacing w:after="0" w:line="259" w:lineRule="auto"/>
        <w:ind w:left="0" w:right="857" w:firstLine="0"/>
        <w:jc w:val="left"/>
      </w:pPr>
      <w:r>
        <w:rPr>
          <w:sz w:val="16"/>
        </w:rPr>
        <w:t xml:space="preserve"> </w:t>
      </w:r>
    </w:p>
    <w:p w:rsidR="0093150E" w:rsidRDefault="007E303D">
      <w:pPr>
        <w:spacing w:after="25" w:line="259" w:lineRule="auto"/>
        <w:ind w:left="-9" w:right="0" w:firstLine="0"/>
        <w:jc w:val="left"/>
      </w:pPr>
      <w:r>
        <w:rPr>
          <w:rFonts w:ascii="Calibri" w:eastAsia="Calibri" w:hAnsi="Calibri" w:cs="Calibri"/>
          <w:noProof/>
          <w:sz w:val="22"/>
        </w:rPr>
        <mc:AlternateContent>
          <mc:Choice Requires="wpg">
            <w:drawing>
              <wp:inline distT="0" distB="0" distL="0" distR="0">
                <wp:extent cx="2735580" cy="6350"/>
                <wp:effectExtent l="0" t="0" r="0" b="0"/>
                <wp:docPr id="44362" name="Group 44362"/>
                <wp:cNvGraphicFramePr/>
                <a:graphic xmlns:a="http://schemas.openxmlformats.org/drawingml/2006/main">
                  <a:graphicData uri="http://schemas.microsoft.com/office/word/2010/wordprocessingGroup">
                    <wpg:wgp>
                      <wpg:cNvGrpSpPr/>
                      <wpg:grpSpPr>
                        <a:xfrm>
                          <a:off x="0" y="0"/>
                          <a:ext cx="2735580" cy="6350"/>
                          <a:chOff x="0" y="0"/>
                          <a:chExt cx="2735580" cy="6350"/>
                        </a:xfrm>
                      </wpg:grpSpPr>
                      <wps:wsp>
                        <wps:cNvPr id="5690" name="Shape 5690"/>
                        <wps:cNvSpPr/>
                        <wps:spPr>
                          <a:xfrm>
                            <a:off x="0" y="0"/>
                            <a:ext cx="2735580" cy="0"/>
                          </a:xfrm>
                          <a:custGeom>
                            <a:avLst/>
                            <a:gdLst/>
                            <a:ahLst/>
                            <a:cxnLst/>
                            <a:rect l="0" t="0" r="0" b="0"/>
                            <a:pathLst>
                              <a:path w="2735580">
                                <a:moveTo>
                                  <a:pt x="0" y="0"/>
                                </a:moveTo>
                                <a:lnTo>
                                  <a:pt x="2735580"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4362" style="width:215.4pt;height:0.5pt;mso-position-horizontal-relative:char;mso-position-vertical-relative:line" coordsize="27355,63">
                <v:shape id="Shape 5690" style="position:absolute;width:27355;height:0;left:0;top:0;" coordsize="2735580,0" path="m0,0l2735580,0">
                  <v:stroke weight="0.5pt" endcap="flat" joinstyle="round" on="true" color="#000000"/>
                  <v:fill on="false" color="#000000" opacity="0"/>
                </v:shape>
              </v:group>
            </w:pict>
          </mc:Fallback>
        </mc:AlternateContent>
      </w:r>
    </w:p>
    <w:p w:rsidR="0093150E" w:rsidRDefault="007E303D">
      <w:pPr>
        <w:spacing w:after="165" w:line="259" w:lineRule="auto"/>
        <w:ind w:left="0" w:right="0" w:firstLine="0"/>
        <w:jc w:val="left"/>
      </w:pPr>
      <w:r>
        <w:rPr>
          <w:sz w:val="6"/>
        </w:rPr>
        <w:t xml:space="preserve"> </w:t>
      </w:r>
    </w:p>
    <w:p w:rsidR="0093150E" w:rsidRDefault="007E303D">
      <w:pPr>
        <w:ind w:left="-5" w:right="4"/>
      </w:pPr>
      <w:r>
        <w:t xml:space="preserve">Nome do paciente  </w:t>
      </w:r>
    </w:p>
    <w:p w:rsidR="0093150E" w:rsidRDefault="007E303D">
      <w:pPr>
        <w:spacing w:after="22" w:line="259" w:lineRule="auto"/>
        <w:ind w:left="-9" w:right="0" w:firstLine="0"/>
        <w:jc w:val="left"/>
      </w:pPr>
      <w:r>
        <w:rPr>
          <w:rFonts w:ascii="Calibri" w:eastAsia="Calibri" w:hAnsi="Calibri" w:cs="Calibri"/>
          <w:noProof/>
          <w:sz w:val="22"/>
        </w:rPr>
        <mc:AlternateContent>
          <mc:Choice Requires="wpg">
            <w:drawing>
              <wp:inline distT="0" distB="0" distL="0" distR="0">
                <wp:extent cx="2735580" cy="6350"/>
                <wp:effectExtent l="0" t="0" r="0" b="0"/>
                <wp:docPr id="44359" name="Group 44359"/>
                <wp:cNvGraphicFramePr/>
                <a:graphic xmlns:a="http://schemas.openxmlformats.org/drawingml/2006/main">
                  <a:graphicData uri="http://schemas.microsoft.com/office/word/2010/wordprocessingGroup">
                    <wpg:wgp>
                      <wpg:cNvGrpSpPr/>
                      <wpg:grpSpPr>
                        <a:xfrm>
                          <a:off x="0" y="0"/>
                          <a:ext cx="2735580" cy="6350"/>
                          <a:chOff x="0" y="0"/>
                          <a:chExt cx="2735580" cy="6350"/>
                        </a:xfrm>
                      </wpg:grpSpPr>
                      <wps:wsp>
                        <wps:cNvPr id="5636" name="Shape 5636"/>
                        <wps:cNvSpPr/>
                        <wps:spPr>
                          <a:xfrm>
                            <a:off x="0" y="0"/>
                            <a:ext cx="2735580" cy="0"/>
                          </a:xfrm>
                          <a:custGeom>
                            <a:avLst/>
                            <a:gdLst/>
                            <a:ahLst/>
                            <a:cxnLst/>
                            <a:rect l="0" t="0" r="0" b="0"/>
                            <a:pathLst>
                              <a:path w="2735580">
                                <a:moveTo>
                                  <a:pt x="0" y="0"/>
                                </a:moveTo>
                                <a:lnTo>
                                  <a:pt x="2735580"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4359" style="width:215.4pt;height:0.5pt;mso-position-horizontal-relative:char;mso-position-vertical-relative:line" coordsize="27355,63">
                <v:shape id="Shape 5636" style="position:absolute;width:27355;height:0;left:0;top:0;" coordsize="2735580,0" path="m0,0l2735580,0">
                  <v:stroke weight="0.5pt" endcap="flat" joinstyle="round" on="true" color="#000000"/>
                  <v:fill on="false" color="#000000" opacity="0"/>
                </v:shape>
              </v:group>
            </w:pict>
          </mc:Fallback>
        </mc:AlternateContent>
      </w:r>
    </w:p>
    <w:p w:rsidR="0093150E" w:rsidRDefault="007E303D">
      <w:pPr>
        <w:spacing w:after="426"/>
        <w:ind w:left="-5" w:right="4"/>
      </w:pPr>
      <w:r>
        <w:t xml:space="preserve">Assinatura do pesquisador </w:t>
      </w:r>
    </w:p>
    <w:p w:rsidR="0093150E" w:rsidRDefault="007E303D">
      <w:pPr>
        <w:spacing w:after="528" w:line="259" w:lineRule="auto"/>
        <w:ind w:left="0" w:right="0" w:firstLine="0"/>
        <w:jc w:val="left"/>
      </w:pPr>
      <w:r>
        <w:t xml:space="preserve"> </w:t>
      </w:r>
    </w:p>
    <w:p w:rsidR="0093150E" w:rsidRDefault="007E303D">
      <w:pPr>
        <w:spacing w:after="528" w:line="259" w:lineRule="auto"/>
        <w:ind w:left="0" w:right="0" w:firstLine="0"/>
        <w:jc w:val="left"/>
      </w:pPr>
      <w:r>
        <w:t xml:space="preserve"> </w:t>
      </w:r>
    </w:p>
    <w:p w:rsidR="0093150E" w:rsidRDefault="007E303D">
      <w:pPr>
        <w:spacing w:after="528" w:line="259" w:lineRule="auto"/>
        <w:ind w:left="0" w:right="0" w:firstLine="0"/>
        <w:jc w:val="left"/>
      </w:pPr>
      <w:r>
        <w:t xml:space="preserve"> </w:t>
      </w:r>
    </w:p>
    <w:p w:rsidR="0093150E" w:rsidRDefault="007E303D">
      <w:pPr>
        <w:spacing w:after="528" w:line="259" w:lineRule="auto"/>
        <w:ind w:left="0" w:right="0" w:firstLine="0"/>
        <w:jc w:val="left"/>
      </w:pPr>
      <w:r>
        <w:t xml:space="preserve"> </w:t>
      </w:r>
    </w:p>
    <w:p w:rsidR="0093150E" w:rsidRDefault="007E303D">
      <w:pPr>
        <w:spacing w:after="528" w:line="259" w:lineRule="auto"/>
        <w:ind w:left="0" w:right="0" w:firstLine="0"/>
        <w:jc w:val="left"/>
      </w:pPr>
      <w:r>
        <w:t xml:space="preserve"> </w:t>
      </w:r>
    </w:p>
    <w:p w:rsidR="0093150E" w:rsidRDefault="007E303D">
      <w:pPr>
        <w:spacing w:after="528" w:line="259" w:lineRule="auto"/>
        <w:ind w:left="0" w:right="0" w:firstLine="0"/>
        <w:jc w:val="left"/>
      </w:pPr>
      <w:r>
        <w:t xml:space="preserve"> </w:t>
      </w:r>
    </w:p>
    <w:p w:rsidR="0093150E" w:rsidRDefault="007E303D">
      <w:pPr>
        <w:spacing w:after="528" w:line="259" w:lineRule="auto"/>
        <w:ind w:left="0" w:right="0" w:firstLine="0"/>
        <w:jc w:val="left"/>
      </w:pPr>
      <w:r>
        <w:t xml:space="preserve"> </w:t>
      </w:r>
    </w:p>
    <w:p w:rsidR="0093150E" w:rsidRDefault="007E303D">
      <w:pPr>
        <w:spacing w:after="528" w:line="259" w:lineRule="auto"/>
        <w:ind w:left="0" w:right="0" w:firstLine="0"/>
        <w:jc w:val="left"/>
      </w:pPr>
      <w:r>
        <w:t xml:space="preserve"> </w:t>
      </w:r>
    </w:p>
    <w:p w:rsidR="0093150E" w:rsidRDefault="007E303D">
      <w:pPr>
        <w:spacing w:after="528" w:line="259" w:lineRule="auto"/>
        <w:ind w:left="0" w:right="0" w:firstLine="0"/>
        <w:jc w:val="left"/>
      </w:pPr>
      <w:r>
        <w:t xml:space="preserve"> </w:t>
      </w:r>
    </w:p>
    <w:p w:rsidR="0093150E" w:rsidRDefault="007E303D">
      <w:pPr>
        <w:spacing w:after="528" w:line="259" w:lineRule="auto"/>
        <w:ind w:left="0" w:right="0" w:firstLine="0"/>
        <w:jc w:val="left"/>
      </w:pPr>
      <w:r>
        <w:t xml:space="preserve"> </w:t>
      </w:r>
    </w:p>
    <w:p w:rsidR="0093150E" w:rsidRDefault="007E303D">
      <w:pPr>
        <w:spacing w:after="524" w:line="259" w:lineRule="auto"/>
        <w:ind w:left="0" w:right="0" w:firstLine="0"/>
        <w:jc w:val="left"/>
      </w:pPr>
      <w:r>
        <w:t xml:space="preserve"> </w:t>
      </w:r>
    </w:p>
    <w:p w:rsidR="0093150E" w:rsidRDefault="007E303D">
      <w:pPr>
        <w:spacing w:after="0" w:line="259" w:lineRule="auto"/>
        <w:ind w:left="0" w:right="0" w:firstLine="0"/>
        <w:jc w:val="left"/>
      </w:pPr>
      <w:r>
        <w:lastRenderedPageBreak/>
        <w:t xml:space="preserve"> </w:t>
      </w:r>
    </w:p>
    <w:p w:rsidR="0093150E" w:rsidRDefault="007E303D">
      <w:pPr>
        <w:pStyle w:val="Ttulo3"/>
        <w:spacing w:after="512"/>
        <w:ind w:left="678" w:right="290"/>
      </w:pPr>
      <w:r>
        <w:t xml:space="preserve">ANEXO C </w:t>
      </w:r>
    </w:p>
    <w:p w:rsidR="0093150E" w:rsidRDefault="007E303D">
      <w:pPr>
        <w:spacing w:after="476" w:line="259" w:lineRule="auto"/>
        <w:ind w:left="0" w:right="60" w:firstLine="0"/>
        <w:jc w:val="right"/>
      </w:pPr>
      <w:r>
        <w:rPr>
          <w:noProof/>
        </w:rPr>
        <w:drawing>
          <wp:inline distT="0" distB="0" distL="0" distR="0">
            <wp:extent cx="5105273" cy="7610475"/>
            <wp:effectExtent l="0" t="0" r="0" b="0"/>
            <wp:docPr id="5701" name="Picture 5701"/>
            <wp:cNvGraphicFramePr/>
            <a:graphic xmlns:a="http://schemas.openxmlformats.org/drawingml/2006/main">
              <a:graphicData uri="http://schemas.openxmlformats.org/drawingml/2006/picture">
                <pic:pic xmlns:pic="http://schemas.openxmlformats.org/drawingml/2006/picture">
                  <pic:nvPicPr>
                    <pic:cNvPr id="5701" name="Picture 5701"/>
                    <pic:cNvPicPr/>
                  </pic:nvPicPr>
                  <pic:blipFill>
                    <a:blip r:embed="rId17"/>
                    <a:stretch>
                      <a:fillRect/>
                    </a:stretch>
                  </pic:blipFill>
                  <pic:spPr>
                    <a:xfrm>
                      <a:off x="0" y="0"/>
                      <a:ext cx="5105273" cy="7610475"/>
                    </a:xfrm>
                    <a:prstGeom prst="rect">
                      <a:avLst/>
                    </a:prstGeom>
                  </pic:spPr>
                </pic:pic>
              </a:graphicData>
            </a:graphic>
          </wp:inline>
        </w:drawing>
      </w:r>
      <w:r>
        <w:rPr>
          <w:b/>
          <w:color w:val="FF0000"/>
        </w:rPr>
        <w:t xml:space="preserve"> </w:t>
      </w:r>
    </w:p>
    <w:p w:rsidR="0093150E" w:rsidRDefault="007E303D">
      <w:pPr>
        <w:spacing w:after="0" w:line="259" w:lineRule="auto"/>
        <w:ind w:left="0" w:right="0" w:firstLine="0"/>
        <w:jc w:val="left"/>
      </w:pPr>
      <w:r>
        <w:rPr>
          <w:b/>
        </w:rPr>
        <w:lastRenderedPageBreak/>
        <w:t xml:space="preserve"> </w:t>
      </w:r>
    </w:p>
    <w:sectPr w:rsidR="0093150E">
      <w:headerReference w:type="even" r:id="rId18"/>
      <w:headerReference w:type="default" r:id="rId19"/>
      <w:headerReference w:type="first" r:id="rId20"/>
      <w:pgSz w:w="11908" w:h="16836"/>
      <w:pgMar w:top="1711" w:right="1549" w:bottom="1477" w:left="1701" w:header="76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303D" w:rsidRDefault="007E303D">
      <w:pPr>
        <w:spacing w:after="0" w:line="240" w:lineRule="auto"/>
      </w:pPr>
      <w:r>
        <w:separator/>
      </w:r>
    </w:p>
  </w:endnote>
  <w:endnote w:type="continuationSeparator" w:id="0">
    <w:p w:rsidR="007E303D" w:rsidRDefault="007E3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303D" w:rsidRDefault="007E303D">
      <w:pPr>
        <w:spacing w:after="0" w:line="240" w:lineRule="auto"/>
      </w:pPr>
      <w:r>
        <w:separator/>
      </w:r>
    </w:p>
  </w:footnote>
  <w:footnote w:type="continuationSeparator" w:id="0">
    <w:p w:rsidR="007E303D" w:rsidRDefault="007E30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50E" w:rsidRDefault="0093150E">
    <w:pPr>
      <w:spacing w:after="160" w:line="259" w:lineRule="auto"/>
      <w:ind w:left="0" w:righ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50E" w:rsidRDefault="007E303D">
    <w:pPr>
      <w:spacing w:after="0" w:line="259" w:lineRule="auto"/>
      <w:ind w:left="0" w:right="-420" w:firstLine="0"/>
      <w:jc w:val="right"/>
    </w:pPr>
    <w:r>
      <w:fldChar w:fldCharType="begin"/>
    </w:r>
    <w:r>
      <w:instrText xml:space="preserve"> PAGE   \* MERGEFORMAT </w:instrText>
    </w:r>
    <w:r>
      <w:fldChar w:fldCharType="separate"/>
    </w:r>
    <w:r>
      <w:rPr>
        <w:rFonts w:ascii="Calibri" w:eastAsia="Calibri" w:hAnsi="Calibri" w:cs="Calibri"/>
        <w:sz w:val="22"/>
      </w:rPr>
      <w:t>19</w:t>
    </w:r>
    <w:r>
      <w:rPr>
        <w:rFonts w:ascii="Calibri" w:eastAsia="Calibri" w:hAnsi="Calibri" w:cs="Calibri"/>
        <w:sz w:val="22"/>
      </w:rPr>
      <w:fldChar w:fldCharType="end"/>
    </w:r>
    <w:r>
      <w:rPr>
        <w:rFonts w:ascii="Calibri" w:eastAsia="Calibri" w:hAnsi="Calibri" w:cs="Calibri"/>
        <w:sz w:val="22"/>
      </w:rPr>
      <w:t xml:space="preserve"> </w:t>
    </w:r>
  </w:p>
  <w:p w:rsidR="0093150E" w:rsidRDefault="007E303D">
    <w:pPr>
      <w:spacing w:after="0" w:line="259" w:lineRule="auto"/>
      <w:ind w:left="0" w:right="0" w:firstLine="0"/>
      <w:jc w:val="left"/>
    </w:pPr>
    <w:r>
      <w:rPr>
        <w:rFonts w:ascii="Calibri" w:eastAsia="Calibri" w:hAnsi="Calibri" w:cs="Calibri"/>
        <w:sz w:val="22"/>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50E" w:rsidRDefault="007E303D">
    <w:pPr>
      <w:spacing w:after="0" w:line="259" w:lineRule="auto"/>
      <w:ind w:left="0" w:right="-420" w:firstLine="0"/>
      <w:jc w:val="right"/>
    </w:pPr>
    <w:r>
      <w:fldChar w:fldCharType="begin"/>
    </w:r>
    <w:r>
      <w:instrText xml:space="preserve"> PAGE   \* MERGEFORMAT </w:instrText>
    </w:r>
    <w:r>
      <w:fldChar w:fldCharType="separate"/>
    </w:r>
    <w:r>
      <w:rPr>
        <w:rFonts w:ascii="Calibri" w:eastAsia="Calibri" w:hAnsi="Calibri" w:cs="Calibri"/>
        <w:sz w:val="22"/>
      </w:rPr>
      <w:t>19</w:t>
    </w:r>
    <w:r>
      <w:rPr>
        <w:rFonts w:ascii="Calibri" w:eastAsia="Calibri" w:hAnsi="Calibri" w:cs="Calibri"/>
        <w:sz w:val="22"/>
      </w:rPr>
      <w:fldChar w:fldCharType="end"/>
    </w:r>
    <w:r>
      <w:rPr>
        <w:rFonts w:ascii="Calibri" w:eastAsia="Calibri" w:hAnsi="Calibri" w:cs="Calibri"/>
        <w:sz w:val="22"/>
      </w:rPr>
      <w:t xml:space="preserve"> </w:t>
    </w:r>
  </w:p>
  <w:p w:rsidR="0093150E" w:rsidRDefault="007E303D">
    <w:pPr>
      <w:spacing w:after="0" w:line="259" w:lineRule="auto"/>
      <w:ind w:left="0" w:right="0" w:firstLine="0"/>
      <w:jc w:val="left"/>
    </w:pPr>
    <w:r>
      <w:rPr>
        <w:rFonts w:ascii="Calibri" w:eastAsia="Calibri" w:hAnsi="Calibri" w:cs="Calibri"/>
        <w:sz w:val="22"/>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50E" w:rsidRDefault="007E303D">
    <w:pPr>
      <w:spacing w:after="0" w:line="259" w:lineRule="auto"/>
      <w:ind w:left="0" w:right="-420" w:firstLine="0"/>
      <w:jc w:val="right"/>
    </w:pPr>
    <w:r>
      <w:fldChar w:fldCharType="begin"/>
    </w:r>
    <w:r>
      <w:instrText xml:space="preserve"> PAGE   \* MERGEFORMAT </w:instrText>
    </w:r>
    <w:r>
      <w:fldChar w:fldCharType="separate"/>
    </w:r>
    <w:r>
      <w:rPr>
        <w:rFonts w:ascii="Calibri" w:eastAsia="Calibri" w:hAnsi="Calibri" w:cs="Calibri"/>
        <w:sz w:val="22"/>
      </w:rPr>
      <w:t>19</w:t>
    </w:r>
    <w:r>
      <w:rPr>
        <w:rFonts w:ascii="Calibri" w:eastAsia="Calibri" w:hAnsi="Calibri" w:cs="Calibri"/>
        <w:sz w:val="22"/>
      </w:rPr>
      <w:fldChar w:fldCharType="end"/>
    </w:r>
    <w:r>
      <w:rPr>
        <w:rFonts w:ascii="Calibri" w:eastAsia="Calibri" w:hAnsi="Calibri" w:cs="Calibri"/>
        <w:sz w:val="22"/>
      </w:rPr>
      <w:t xml:space="preserve"> </w:t>
    </w:r>
  </w:p>
  <w:p w:rsidR="0093150E" w:rsidRDefault="007E303D">
    <w:pPr>
      <w:spacing w:after="0" w:line="259" w:lineRule="auto"/>
      <w:ind w:left="0" w:righ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50E" w:rsidRDefault="0093150E">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50E" w:rsidRDefault="0093150E">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50E" w:rsidRDefault="007E303D">
    <w:pPr>
      <w:spacing w:after="0" w:line="259" w:lineRule="auto"/>
      <w:ind w:left="0" w:right="4" w:firstLine="0"/>
      <w:jc w:val="right"/>
    </w:pPr>
    <w:r>
      <w:fldChar w:fldCharType="begin"/>
    </w:r>
    <w:r>
      <w:instrText xml:space="preserve"> PAGE   \* MERGEFORMAT </w:instrText>
    </w:r>
    <w:r>
      <w:fldChar w:fldCharType="separate"/>
    </w:r>
    <w:r>
      <w:rPr>
        <w:rFonts w:ascii="Calibri" w:eastAsia="Calibri" w:hAnsi="Calibri" w:cs="Calibri"/>
        <w:sz w:val="22"/>
      </w:rPr>
      <w:t>8</w:t>
    </w:r>
    <w:r>
      <w:rPr>
        <w:rFonts w:ascii="Calibri" w:eastAsia="Calibri" w:hAnsi="Calibri" w:cs="Calibri"/>
        <w:sz w:val="22"/>
      </w:rPr>
      <w:fldChar w:fldCharType="end"/>
    </w:r>
    <w:r>
      <w:rPr>
        <w:rFonts w:ascii="Calibri" w:eastAsia="Calibri" w:hAnsi="Calibri" w:cs="Calibri"/>
        <w:sz w:val="22"/>
      </w:rPr>
      <w:t xml:space="preserve"> </w:t>
    </w:r>
  </w:p>
  <w:p w:rsidR="0093150E" w:rsidRDefault="007E303D">
    <w:pPr>
      <w:spacing w:after="0" w:line="259" w:lineRule="auto"/>
      <w:ind w:left="0" w:right="0" w:firstLine="0"/>
      <w:jc w:val="left"/>
    </w:pPr>
    <w:r>
      <w:rPr>
        <w:rFonts w:ascii="Calibri" w:eastAsia="Calibri" w:hAnsi="Calibri" w:cs="Calibri"/>
        <w:sz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50E" w:rsidRDefault="007E303D">
    <w:pPr>
      <w:spacing w:after="0" w:line="259" w:lineRule="auto"/>
      <w:ind w:left="0" w:right="4" w:firstLine="0"/>
      <w:jc w:val="right"/>
    </w:pPr>
    <w:r>
      <w:fldChar w:fldCharType="begin"/>
    </w:r>
    <w:r>
      <w:instrText xml:space="preserve"> PAGE   \* MERGEFORMAT </w:instrText>
    </w:r>
    <w:r>
      <w:fldChar w:fldCharType="separate"/>
    </w:r>
    <w:r>
      <w:rPr>
        <w:rFonts w:ascii="Calibri" w:eastAsia="Calibri" w:hAnsi="Calibri" w:cs="Calibri"/>
        <w:sz w:val="22"/>
      </w:rPr>
      <w:t>8</w:t>
    </w:r>
    <w:r>
      <w:rPr>
        <w:rFonts w:ascii="Calibri" w:eastAsia="Calibri" w:hAnsi="Calibri" w:cs="Calibri"/>
        <w:sz w:val="22"/>
      </w:rPr>
      <w:fldChar w:fldCharType="end"/>
    </w:r>
    <w:r>
      <w:rPr>
        <w:rFonts w:ascii="Calibri" w:eastAsia="Calibri" w:hAnsi="Calibri" w:cs="Calibri"/>
        <w:sz w:val="22"/>
      </w:rPr>
      <w:t xml:space="preserve"> </w:t>
    </w:r>
  </w:p>
  <w:p w:rsidR="0093150E" w:rsidRDefault="007E303D">
    <w:pPr>
      <w:spacing w:after="0" w:line="259" w:lineRule="auto"/>
      <w:ind w:left="0" w:right="0" w:firstLine="0"/>
      <w:jc w:val="left"/>
    </w:pPr>
    <w:r>
      <w:rPr>
        <w:rFonts w:ascii="Calibri" w:eastAsia="Calibri" w:hAnsi="Calibri" w:cs="Calibri"/>
        <w:sz w:val="2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50E" w:rsidRDefault="007E303D">
    <w:pPr>
      <w:spacing w:after="0" w:line="259" w:lineRule="auto"/>
      <w:ind w:left="0" w:right="4" w:firstLine="0"/>
      <w:jc w:val="right"/>
    </w:pPr>
    <w:r>
      <w:fldChar w:fldCharType="begin"/>
    </w:r>
    <w:r>
      <w:instrText xml:space="preserve"> PAGE   \* MERGEFORMAT </w:instrText>
    </w:r>
    <w:r>
      <w:fldChar w:fldCharType="separate"/>
    </w:r>
    <w:r>
      <w:rPr>
        <w:rFonts w:ascii="Calibri" w:eastAsia="Calibri" w:hAnsi="Calibri" w:cs="Calibri"/>
        <w:sz w:val="22"/>
      </w:rPr>
      <w:t>8</w:t>
    </w:r>
    <w:r>
      <w:rPr>
        <w:rFonts w:ascii="Calibri" w:eastAsia="Calibri" w:hAnsi="Calibri" w:cs="Calibri"/>
        <w:sz w:val="22"/>
      </w:rPr>
      <w:fldChar w:fldCharType="end"/>
    </w:r>
    <w:r>
      <w:rPr>
        <w:rFonts w:ascii="Calibri" w:eastAsia="Calibri" w:hAnsi="Calibri" w:cs="Calibri"/>
        <w:sz w:val="22"/>
      </w:rPr>
      <w:t xml:space="preserve"> </w:t>
    </w:r>
  </w:p>
  <w:p w:rsidR="0093150E" w:rsidRDefault="007E303D">
    <w:pPr>
      <w:spacing w:after="0" w:line="259" w:lineRule="auto"/>
      <w:ind w:left="0" w:right="0" w:firstLine="0"/>
      <w:jc w:val="left"/>
    </w:pPr>
    <w:r>
      <w:rPr>
        <w:rFonts w:ascii="Calibri" w:eastAsia="Calibri" w:hAnsi="Calibri" w:cs="Calibri"/>
        <w:sz w:val="22"/>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50E" w:rsidRDefault="007E303D">
    <w:pPr>
      <w:spacing w:after="0" w:line="259" w:lineRule="auto"/>
      <w:ind w:left="0" w:right="4" w:firstLine="0"/>
      <w:jc w:val="right"/>
    </w:pPr>
    <w:r>
      <w:fldChar w:fldCharType="begin"/>
    </w:r>
    <w:r>
      <w:instrText xml:space="preserve"> PAGE   \* MERGEFORMAT </w:instrText>
    </w:r>
    <w:r>
      <w:fldChar w:fldCharType="separate"/>
    </w:r>
    <w:r>
      <w:rPr>
        <w:rFonts w:ascii="Calibri" w:eastAsia="Calibri" w:hAnsi="Calibri" w:cs="Calibri"/>
        <w:sz w:val="22"/>
      </w:rPr>
      <w:t>19</w:t>
    </w:r>
    <w:r>
      <w:rPr>
        <w:rFonts w:ascii="Calibri" w:eastAsia="Calibri" w:hAnsi="Calibri" w:cs="Calibri"/>
        <w:sz w:val="22"/>
      </w:rPr>
      <w:fldChar w:fldCharType="end"/>
    </w:r>
    <w:r>
      <w:rPr>
        <w:rFonts w:ascii="Calibri" w:eastAsia="Calibri" w:hAnsi="Calibri" w:cs="Calibri"/>
        <w:sz w:val="22"/>
      </w:rPr>
      <w:t xml:space="preserve"> </w:t>
    </w:r>
  </w:p>
  <w:p w:rsidR="0093150E" w:rsidRDefault="007E303D">
    <w:pPr>
      <w:spacing w:after="0" w:line="259" w:lineRule="auto"/>
      <w:ind w:left="0" w:right="0" w:firstLine="0"/>
      <w:jc w:val="left"/>
    </w:pPr>
    <w:r>
      <w:rPr>
        <w:rFonts w:ascii="Calibri" w:eastAsia="Calibri" w:hAnsi="Calibri" w:cs="Calibri"/>
        <w:sz w:val="22"/>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50E" w:rsidRDefault="007E303D">
    <w:pPr>
      <w:spacing w:after="0" w:line="259" w:lineRule="auto"/>
      <w:ind w:left="0" w:right="4" w:firstLine="0"/>
      <w:jc w:val="right"/>
    </w:pPr>
    <w:r>
      <w:fldChar w:fldCharType="begin"/>
    </w:r>
    <w:r>
      <w:instrText xml:space="preserve"> PAGE   \* MERGEFORMAT </w:instrText>
    </w:r>
    <w:r>
      <w:fldChar w:fldCharType="separate"/>
    </w:r>
    <w:r>
      <w:rPr>
        <w:rFonts w:ascii="Calibri" w:eastAsia="Calibri" w:hAnsi="Calibri" w:cs="Calibri"/>
        <w:sz w:val="22"/>
      </w:rPr>
      <w:t>19</w:t>
    </w:r>
    <w:r>
      <w:rPr>
        <w:rFonts w:ascii="Calibri" w:eastAsia="Calibri" w:hAnsi="Calibri" w:cs="Calibri"/>
        <w:sz w:val="22"/>
      </w:rPr>
      <w:fldChar w:fldCharType="end"/>
    </w:r>
    <w:r>
      <w:rPr>
        <w:rFonts w:ascii="Calibri" w:eastAsia="Calibri" w:hAnsi="Calibri" w:cs="Calibri"/>
        <w:sz w:val="22"/>
      </w:rPr>
      <w:t xml:space="preserve"> </w:t>
    </w:r>
  </w:p>
  <w:p w:rsidR="0093150E" w:rsidRDefault="007E303D">
    <w:pPr>
      <w:spacing w:after="0" w:line="259" w:lineRule="auto"/>
      <w:ind w:left="0" w:right="0" w:firstLine="0"/>
      <w:jc w:val="left"/>
    </w:pPr>
    <w:r>
      <w:rPr>
        <w:rFonts w:ascii="Calibri" w:eastAsia="Calibri" w:hAnsi="Calibri" w:cs="Calibri"/>
        <w:sz w:val="22"/>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50E" w:rsidRDefault="007E303D">
    <w:pPr>
      <w:spacing w:after="0" w:line="259" w:lineRule="auto"/>
      <w:ind w:left="0" w:right="4" w:firstLine="0"/>
      <w:jc w:val="right"/>
    </w:pPr>
    <w:r>
      <w:fldChar w:fldCharType="begin"/>
    </w:r>
    <w:r>
      <w:instrText xml:space="preserve"> PAGE   \* MERGEFORMAT </w:instrText>
    </w:r>
    <w:r>
      <w:fldChar w:fldCharType="separate"/>
    </w:r>
    <w:r>
      <w:rPr>
        <w:rFonts w:ascii="Calibri" w:eastAsia="Calibri" w:hAnsi="Calibri" w:cs="Calibri"/>
        <w:sz w:val="22"/>
      </w:rPr>
      <w:t>19</w:t>
    </w:r>
    <w:r>
      <w:rPr>
        <w:rFonts w:ascii="Calibri" w:eastAsia="Calibri" w:hAnsi="Calibri" w:cs="Calibri"/>
        <w:sz w:val="22"/>
      </w:rPr>
      <w:fldChar w:fldCharType="end"/>
    </w:r>
    <w:r>
      <w:rPr>
        <w:rFonts w:ascii="Calibri" w:eastAsia="Calibri" w:hAnsi="Calibri" w:cs="Calibri"/>
        <w:sz w:val="22"/>
      </w:rPr>
      <w:t xml:space="preserve"> </w:t>
    </w:r>
  </w:p>
  <w:p w:rsidR="0093150E" w:rsidRDefault="007E303D">
    <w:pPr>
      <w:spacing w:after="0" w:line="259" w:lineRule="auto"/>
      <w:ind w:left="0" w:righ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1E4D"/>
    <w:multiLevelType w:val="hybridMultilevel"/>
    <w:tmpl w:val="3CDE61EE"/>
    <w:lvl w:ilvl="0" w:tplc="56C2AA22">
      <w:start w:val="1"/>
      <w:numFmt w:val="bullet"/>
      <w:lvlText w:val="•"/>
      <w:lvlJc w:val="left"/>
      <w:pPr>
        <w:ind w:left="11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ECCE10">
      <w:start w:val="1"/>
      <w:numFmt w:val="bullet"/>
      <w:lvlText w:val="o"/>
      <w:lvlJc w:val="left"/>
      <w:pPr>
        <w:ind w:left="18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9420A76">
      <w:start w:val="1"/>
      <w:numFmt w:val="bullet"/>
      <w:lvlText w:val="▪"/>
      <w:lvlJc w:val="left"/>
      <w:pPr>
        <w:ind w:left="25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5E26F6A">
      <w:start w:val="1"/>
      <w:numFmt w:val="bullet"/>
      <w:lvlText w:val="•"/>
      <w:lvlJc w:val="left"/>
      <w:pPr>
        <w:ind w:left="3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56EAFC">
      <w:start w:val="1"/>
      <w:numFmt w:val="bullet"/>
      <w:lvlText w:val="o"/>
      <w:lvlJc w:val="left"/>
      <w:pPr>
        <w:ind w:left="40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5221B2">
      <w:start w:val="1"/>
      <w:numFmt w:val="bullet"/>
      <w:lvlText w:val="▪"/>
      <w:lvlJc w:val="left"/>
      <w:pPr>
        <w:ind w:left="47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384254">
      <w:start w:val="1"/>
      <w:numFmt w:val="bullet"/>
      <w:lvlText w:val="•"/>
      <w:lvlJc w:val="left"/>
      <w:pPr>
        <w:ind w:left="54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CC050E">
      <w:start w:val="1"/>
      <w:numFmt w:val="bullet"/>
      <w:lvlText w:val="o"/>
      <w:lvlJc w:val="left"/>
      <w:pPr>
        <w:ind w:left="61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90F314">
      <w:start w:val="1"/>
      <w:numFmt w:val="bullet"/>
      <w:lvlText w:val="▪"/>
      <w:lvlJc w:val="left"/>
      <w:pPr>
        <w:ind w:left="68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E8079F"/>
    <w:multiLevelType w:val="hybridMultilevel"/>
    <w:tmpl w:val="3A2CF4D6"/>
    <w:lvl w:ilvl="0" w:tplc="6178B95A">
      <w:start w:val="1"/>
      <w:numFmt w:val="bullet"/>
      <w:lvlText w:val="•"/>
      <w:lvlJc w:val="left"/>
      <w:pPr>
        <w:ind w:left="1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9CEC24">
      <w:start w:val="1"/>
      <w:numFmt w:val="bullet"/>
      <w:lvlText w:val="o"/>
      <w:lvlJc w:val="left"/>
      <w:pPr>
        <w:ind w:left="1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FE833A8">
      <w:start w:val="1"/>
      <w:numFmt w:val="bullet"/>
      <w:lvlText w:val="▪"/>
      <w:lvlJc w:val="left"/>
      <w:pPr>
        <w:ind w:left="2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ACD670">
      <w:start w:val="1"/>
      <w:numFmt w:val="bullet"/>
      <w:lvlText w:val="•"/>
      <w:lvlJc w:val="left"/>
      <w:pPr>
        <w:ind w:left="3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BC1C94">
      <w:start w:val="1"/>
      <w:numFmt w:val="bullet"/>
      <w:lvlText w:val="o"/>
      <w:lvlJc w:val="left"/>
      <w:pPr>
        <w:ind w:left="39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02C950">
      <w:start w:val="1"/>
      <w:numFmt w:val="bullet"/>
      <w:lvlText w:val="▪"/>
      <w:lvlJc w:val="left"/>
      <w:pPr>
        <w:ind w:left="4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1A28B6A">
      <w:start w:val="1"/>
      <w:numFmt w:val="bullet"/>
      <w:lvlText w:val="•"/>
      <w:lvlJc w:val="left"/>
      <w:pPr>
        <w:ind w:left="5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EE56A4">
      <w:start w:val="1"/>
      <w:numFmt w:val="bullet"/>
      <w:lvlText w:val="o"/>
      <w:lvlJc w:val="left"/>
      <w:pPr>
        <w:ind w:left="6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5E0E404">
      <w:start w:val="1"/>
      <w:numFmt w:val="bullet"/>
      <w:lvlText w:val="▪"/>
      <w:lvlJc w:val="left"/>
      <w:pPr>
        <w:ind w:left="6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B65838"/>
    <w:multiLevelType w:val="hybridMultilevel"/>
    <w:tmpl w:val="5DE47BDE"/>
    <w:lvl w:ilvl="0" w:tplc="9466712C">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D279E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8DCC53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47A9E1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5A0EA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7B8294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AE096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DE997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54C2F4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CB52AFD"/>
    <w:multiLevelType w:val="hybridMultilevel"/>
    <w:tmpl w:val="CE5637EA"/>
    <w:lvl w:ilvl="0" w:tplc="7D7A47D6">
      <w:start w:val="1"/>
      <w:numFmt w:val="decimal"/>
      <w:lvlText w:val="%1."/>
      <w:lvlJc w:val="left"/>
      <w:pPr>
        <w:ind w:left="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1007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529C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486B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922A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36F6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7EE2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BA84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70C7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1BE50B2"/>
    <w:multiLevelType w:val="hybridMultilevel"/>
    <w:tmpl w:val="12EE907A"/>
    <w:lvl w:ilvl="0" w:tplc="19E018B6">
      <w:start w:val="6"/>
      <w:numFmt w:val="decimal"/>
      <w:lvlText w:val="%1"/>
      <w:lvlJc w:val="left"/>
      <w:pPr>
        <w:ind w:left="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50CB1E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4AAB76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0DE96F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ED2E40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E28A21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124D81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640AD7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17AB55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959310F"/>
    <w:multiLevelType w:val="hybridMultilevel"/>
    <w:tmpl w:val="84E8504C"/>
    <w:lvl w:ilvl="0" w:tplc="D354B8D6">
      <w:start w:val="1"/>
      <w:numFmt w:val="bullet"/>
      <w:lvlText w:val="•"/>
      <w:lvlJc w:val="left"/>
      <w:pPr>
        <w:ind w:left="11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161892">
      <w:start w:val="1"/>
      <w:numFmt w:val="bullet"/>
      <w:lvlText w:val="o"/>
      <w:lvlJc w:val="left"/>
      <w:pPr>
        <w:ind w:left="18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4E261C6">
      <w:start w:val="1"/>
      <w:numFmt w:val="bullet"/>
      <w:lvlText w:val="▪"/>
      <w:lvlJc w:val="left"/>
      <w:pPr>
        <w:ind w:left="25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CAA8B8">
      <w:start w:val="1"/>
      <w:numFmt w:val="bullet"/>
      <w:lvlText w:val="•"/>
      <w:lvlJc w:val="left"/>
      <w:pPr>
        <w:ind w:left="3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9C24E2">
      <w:start w:val="1"/>
      <w:numFmt w:val="bullet"/>
      <w:lvlText w:val="o"/>
      <w:lvlJc w:val="left"/>
      <w:pPr>
        <w:ind w:left="40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728E7C8">
      <w:start w:val="1"/>
      <w:numFmt w:val="bullet"/>
      <w:lvlText w:val="▪"/>
      <w:lvlJc w:val="left"/>
      <w:pPr>
        <w:ind w:left="47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4CCCE2">
      <w:start w:val="1"/>
      <w:numFmt w:val="bullet"/>
      <w:lvlText w:val="•"/>
      <w:lvlJc w:val="left"/>
      <w:pPr>
        <w:ind w:left="54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C47ACA">
      <w:start w:val="1"/>
      <w:numFmt w:val="bullet"/>
      <w:lvlText w:val="o"/>
      <w:lvlJc w:val="left"/>
      <w:pPr>
        <w:ind w:left="61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88F1F6">
      <w:start w:val="1"/>
      <w:numFmt w:val="bullet"/>
      <w:lvlText w:val="▪"/>
      <w:lvlJc w:val="left"/>
      <w:pPr>
        <w:ind w:left="68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9BD0FEF"/>
    <w:multiLevelType w:val="multilevel"/>
    <w:tmpl w:val="F6D60C38"/>
    <w:lvl w:ilvl="0">
      <w:start w:val="1"/>
      <w:numFmt w:val="decimal"/>
      <w:lvlText w:val="%1"/>
      <w:lvlJc w:val="left"/>
      <w:pPr>
        <w:ind w:left="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B5122BE"/>
    <w:multiLevelType w:val="hybridMultilevel"/>
    <w:tmpl w:val="30744924"/>
    <w:lvl w:ilvl="0" w:tplc="7B469036">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3E303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B2A48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A4B53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B2245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4A43A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40695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1CDD8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80B4A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A673E38"/>
    <w:multiLevelType w:val="hybridMultilevel"/>
    <w:tmpl w:val="581807D6"/>
    <w:lvl w:ilvl="0" w:tplc="E9FABA34">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907ABC">
      <w:start w:val="1"/>
      <w:numFmt w:val="lowerLetter"/>
      <w:lvlText w:val="%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6A5B36">
      <w:start w:val="1"/>
      <w:numFmt w:val="lowerRoman"/>
      <w:lvlText w:val="%3"/>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A8879C">
      <w:start w:val="1"/>
      <w:numFmt w:val="decimal"/>
      <w:lvlText w:val="%4"/>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3E2102">
      <w:start w:val="1"/>
      <w:numFmt w:val="lowerLetter"/>
      <w:lvlText w:val="%5"/>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969A52">
      <w:start w:val="1"/>
      <w:numFmt w:val="lowerRoman"/>
      <w:lvlText w:val="%6"/>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58970E">
      <w:start w:val="1"/>
      <w:numFmt w:val="decimal"/>
      <w:lvlText w:val="%7"/>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7E884C">
      <w:start w:val="1"/>
      <w:numFmt w:val="lowerLetter"/>
      <w:lvlText w:val="%8"/>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96205E">
      <w:start w:val="1"/>
      <w:numFmt w:val="lowerRoman"/>
      <w:lvlText w:val="%9"/>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F6E6B04"/>
    <w:multiLevelType w:val="hybridMultilevel"/>
    <w:tmpl w:val="7A6AA436"/>
    <w:lvl w:ilvl="0" w:tplc="357089E6">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66C9DA">
      <w:start w:val="1"/>
      <w:numFmt w:val="bullet"/>
      <w:lvlText w:val="o"/>
      <w:lvlJc w:val="left"/>
      <w:pPr>
        <w:ind w:left="21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234F976">
      <w:start w:val="1"/>
      <w:numFmt w:val="bullet"/>
      <w:lvlText w:val="▪"/>
      <w:lvlJc w:val="left"/>
      <w:pPr>
        <w:ind w:left="2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97C72C2">
      <w:start w:val="1"/>
      <w:numFmt w:val="bullet"/>
      <w:lvlText w:val="•"/>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EA2962">
      <w:start w:val="1"/>
      <w:numFmt w:val="bullet"/>
      <w:lvlText w:val="o"/>
      <w:lvlJc w:val="left"/>
      <w:pPr>
        <w:ind w:left="43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FA8E98">
      <w:start w:val="1"/>
      <w:numFmt w:val="bullet"/>
      <w:lvlText w:val="▪"/>
      <w:lvlJc w:val="left"/>
      <w:pPr>
        <w:ind w:left="50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20832F8">
      <w:start w:val="1"/>
      <w:numFmt w:val="bullet"/>
      <w:lvlText w:val="•"/>
      <w:lvlJc w:val="left"/>
      <w:pPr>
        <w:ind w:left="57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4487C4">
      <w:start w:val="1"/>
      <w:numFmt w:val="bullet"/>
      <w:lvlText w:val="o"/>
      <w:lvlJc w:val="left"/>
      <w:pPr>
        <w:ind w:left="64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4322016">
      <w:start w:val="1"/>
      <w:numFmt w:val="bullet"/>
      <w:lvlText w:val="▪"/>
      <w:lvlJc w:val="left"/>
      <w:pPr>
        <w:ind w:left="7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4"/>
  </w:num>
  <w:num w:numId="3">
    <w:abstractNumId w:val="2"/>
  </w:num>
  <w:num w:numId="4">
    <w:abstractNumId w:val="7"/>
  </w:num>
  <w:num w:numId="5">
    <w:abstractNumId w:val="8"/>
  </w:num>
  <w:num w:numId="6">
    <w:abstractNumId w:val="9"/>
  </w:num>
  <w:num w:numId="7">
    <w:abstractNumId w:val="5"/>
  </w:num>
  <w:num w:numId="8">
    <w:abstractNumId w:val="0"/>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50E"/>
    <w:rsid w:val="007E303D"/>
    <w:rsid w:val="0093150E"/>
    <w:rsid w:val="00B430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AAC609-F962-42B1-8E6F-17F97EF1D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7" w:line="362" w:lineRule="auto"/>
      <w:ind w:left="3583" w:right="49" w:hanging="10"/>
      <w:jc w:val="both"/>
    </w:pPr>
    <w:rPr>
      <w:rFonts w:ascii="Times New Roman" w:eastAsia="Times New Roman" w:hAnsi="Times New Roman" w:cs="Times New Roman"/>
      <w:color w:val="000000"/>
      <w:sz w:val="24"/>
    </w:rPr>
  </w:style>
  <w:style w:type="paragraph" w:styleId="Ttulo1">
    <w:name w:val="heading 1"/>
    <w:next w:val="Normal"/>
    <w:link w:val="Ttulo1Char"/>
    <w:uiPriority w:val="9"/>
    <w:qFormat/>
    <w:pPr>
      <w:keepNext/>
      <w:keepLines/>
      <w:spacing w:after="152" w:line="265" w:lineRule="auto"/>
      <w:ind w:left="10" w:right="60" w:hanging="10"/>
      <w:jc w:val="center"/>
      <w:outlineLvl w:val="0"/>
    </w:pPr>
    <w:rPr>
      <w:rFonts w:ascii="Times New Roman" w:eastAsia="Times New Roman" w:hAnsi="Times New Roman" w:cs="Times New Roman"/>
      <w:b/>
      <w:color w:val="000000"/>
      <w:sz w:val="24"/>
    </w:rPr>
  </w:style>
  <w:style w:type="paragraph" w:styleId="Ttulo2">
    <w:name w:val="heading 2"/>
    <w:next w:val="Normal"/>
    <w:link w:val="Ttulo2Char"/>
    <w:uiPriority w:val="9"/>
    <w:unhideWhenUsed/>
    <w:qFormat/>
    <w:pPr>
      <w:keepNext/>
      <w:keepLines/>
      <w:spacing w:after="273"/>
      <w:ind w:left="10" w:right="60" w:hanging="10"/>
      <w:outlineLvl w:val="1"/>
    </w:pPr>
    <w:rPr>
      <w:rFonts w:ascii="Times New Roman" w:eastAsia="Times New Roman" w:hAnsi="Times New Roman" w:cs="Times New Roman"/>
      <w:b/>
      <w:color w:val="000000"/>
      <w:sz w:val="24"/>
    </w:rPr>
  </w:style>
  <w:style w:type="paragraph" w:styleId="Ttulo3">
    <w:name w:val="heading 3"/>
    <w:next w:val="Normal"/>
    <w:link w:val="Ttulo3Char"/>
    <w:uiPriority w:val="9"/>
    <w:unhideWhenUsed/>
    <w:qFormat/>
    <w:pPr>
      <w:keepNext/>
      <w:keepLines/>
      <w:spacing w:after="152" w:line="265" w:lineRule="auto"/>
      <w:ind w:left="10" w:right="60" w:hanging="10"/>
      <w:jc w:val="center"/>
      <w:outlineLvl w:val="2"/>
    </w:pPr>
    <w:rPr>
      <w:rFonts w:ascii="Times New Roman" w:eastAsia="Times New Roman" w:hAnsi="Times New Roman" w:cs="Times New Roman"/>
      <w:b/>
      <w:color w:val="000000"/>
      <w:sz w:val="24"/>
    </w:rPr>
  </w:style>
  <w:style w:type="paragraph" w:styleId="Ttulo4">
    <w:name w:val="heading 4"/>
    <w:next w:val="Normal"/>
    <w:link w:val="Ttulo4Char"/>
    <w:uiPriority w:val="9"/>
    <w:unhideWhenUsed/>
    <w:qFormat/>
    <w:pPr>
      <w:keepNext/>
      <w:keepLines/>
      <w:spacing w:after="273"/>
      <w:ind w:left="10" w:right="60" w:hanging="10"/>
      <w:outlineLvl w:val="3"/>
    </w:pPr>
    <w:rPr>
      <w:rFonts w:ascii="Times New Roman" w:eastAsia="Times New Roman" w:hAnsi="Times New Roman" w:cs="Times New Roman"/>
      <w:b/>
      <w:color w:val="000000"/>
      <w:sz w:val="24"/>
    </w:rPr>
  </w:style>
  <w:style w:type="paragraph" w:styleId="Ttulo5">
    <w:name w:val="heading 5"/>
    <w:next w:val="Normal"/>
    <w:link w:val="Ttulo5Char"/>
    <w:uiPriority w:val="9"/>
    <w:unhideWhenUsed/>
    <w:qFormat/>
    <w:pPr>
      <w:keepNext/>
      <w:keepLines/>
      <w:spacing w:after="273"/>
      <w:ind w:left="10" w:right="60" w:hanging="10"/>
      <w:outlineLvl w:val="4"/>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link w:val="Ttulo3"/>
    <w:rPr>
      <w:rFonts w:ascii="Times New Roman" w:eastAsia="Times New Roman" w:hAnsi="Times New Roman" w:cs="Times New Roman"/>
      <w:b/>
      <w:color w:val="000000"/>
      <w:sz w:val="24"/>
    </w:rPr>
  </w:style>
  <w:style w:type="character" w:customStyle="1" w:styleId="Ttulo5Char">
    <w:name w:val="Título 5 Char"/>
    <w:link w:val="Ttulo5"/>
    <w:rPr>
      <w:rFonts w:ascii="Times New Roman" w:eastAsia="Times New Roman" w:hAnsi="Times New Roman" w:cs="Times New Roman"/>
      <w:b/>
      <w:color w:val="000000"/>
      <w:sz w:val="24"/>
    </w:rPr>
  </w:style>
  <w:style w:type="character" w:customStyle="1" w:styleId="Ttulo4Char">
    <w:name w:val="Título 4 Char"/>
    <w:link w:val="Ttulo4"/>
    <w:rPr>
      <w:rFonts w:ascii="Times New Roman" w:eastAsia="Times New Roman" w:hAnsi="Times New Roman" w:cs="Times New Roman"/>
      <w:b/>
      <w:color w:val="000000"/>
      <w:sz w:val="24"/>
    </w:rPr>
  </w:style>
  <w:style w:type="character" w:customStyle="1" w:styleId="Ttulo1Char">
    <w:name w:val="Título 1 Char"/>
    <w:link w:val="Ttulo1"/>
    <w:rPr>
      <w:rFonts w:ascii="Times New Roman" w:eastAsia="Times New Roman" w:hAnsi="Times New Roman" w:cs="Times New Roman"/>
      <w:b/>
      <w:color w:val="000000"/>
      <w:sz w:val="24"/>
    </w:rPr>
  </w:style>
  <w:style w:type="character" w:customStyle="1" w:styleId="Ttulo2Char">
    <w:name w:val="Título 2 Char"/>
    <w:link w:val="Ttulo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eader" Target="header5.xml"/><Relationship Id="rId17" Type="http://schemas.openxmlformats.org/officeDocument/2006/relationships/image" Target="media/image2.jpg"/><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8794</Words>
  <Characters>47490</Characters>
  <Application>Microsoft Office Word</Application>
  <DocSecurity>0</DocSecurity>
  <Lines>395</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Ariele Amaral</dc:creator>
  <cp:keywords/>
  <cp:lastModifiedBy>CARLA DA SILVA SANTOS - BIBLIOTECA BROTAS</cp:lastModifiedBy>
  <cp:revision>2</cp:revision>
  <dcterms:created xsi:type="dcterms:W3CDTF">2024-08-05T14:12:00Z</dcterms:created>
  <dcterms:modified xsi:type="dcterms:W3CDTF">2024-08-05T14:12:00Z</dcterms:modified>
</cp:coreProperties>
</file>