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264" w:rsidRDefault="002D7243">
      <w:pPr>
        <w:spacing w:after="0" w:line="259" w:lineRule="auto"/>
        <w:ind w:left="0" w:right="0" w:firstLine="0"/>
        <w:jc w:val="left"/>
      </w:pPr>
      <w:r>
        <w:t xml:space="preserve"> </w:t>
      </w:r>
    </w:p>
    <w:p w:rsidR="006F2264" w:rsidRDefault="002D7243">
      <w:pPr>
        <w:spacing w:after="19" w:line="259" w:lineRule="auto"/>
        <w:ind w:left="2134" w:right="0" w:firstLine="0"/>
        <w:jc w:val="left"/>
      </w:pPr>
      <w:r>
        <w:rPr>
          <w:noProof/>
        </w:rPr>
        <w:drawing>
          <wp:inline distT="0" distB="0" distL="0" distR="0">
            <wp:extent cx="3022600" cy="7429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022600" cy="742950"/>
                    </a:xfrm>
                    <a:prstGeom prst="rect">
                      <a:avLst/>
                    </a:prstGeom>
                  </pic:spPr>
                </pic:pic>
              </a:graphicData>
            </a:graphic>
          </wp:inline>
        </w:drawing>
      </w:r>
    </w:p>
    <w:p w:rsidR="006F2264" w:rsidRDefault="002D7243">
      <w:pPr>
        <w:spacing w:after="16" w:line="259" w:lineRule="auto"/>
        <w:ind w:left="0" w:right="0" w:firstLine="0"/>
        <w:jc w:val="left"/>
      </w:pPr>
      <w:r>
        <w:t xml:space="preserve"> </w:t>
      </w:r>
    </w:p>
    <w:p w:rsidR="006F2264" w:rsidRDefault="002D7243">
      <w:pPr>
        <w:spacing w:after="19" w:line="259" w:lineRule="auto"/>
        <w:ind w:left="0" w:right="0" w:firstLine="0"/>
        <w:jc w:val="left"/>
      </w:pPr>
      <w:r>
        <w:t xml:space="preserve"> </w:t>
      </w:r>
    </w:p>
    <w:p w:rsidR="006F2264" w:rsidRDefault="002D7243">
      <w:pPr>
        <w:spacing w:after="275" w:line="259" w:lineRule="auto"/>
        <w:ind w:left="0" w:right="0" w:firstLine="0"/>
        <w:jc w:val="left"/>
      </w:pPr>
      <w:r>
        <w:t xml:space="preserve"> </w:t>
      </w:r>
    </w:p>
    <w:p w:rsidR="006F2264" w:rsidRDefault="002D7243">
      <w:pPr>
        <w:spacing w:after="253" w:line="265" w:lineRule="auto"/>
        <w:ind w:left="162" w:right="214"/>
        <w:jc w:val="center"/>
      </w:pPr>
      <w:r>
        <w:rPr>
          <w:b/>
          <w:sz w:val="24"/>
        </w:rPr>
        <w:t xml:space="preserve">CURSO DE MEDICINA </w:t>
      </w:r>
    </w:p>
    <w:p w:rsidR="006F2264" w:rsidRDefault="002D7243">
      <w:pPr>
        <w:spacing w:after="220" w:line="259" w:lineRule="auto"/>
        <w:ind w:left="0" w:right="14" w:firstLine="0"/>
        <w:jc w:val="center"/>
      </w:pPr>
      <w:r>
        <w:rPr>
          <w:b/>
          <w:sz w:val="24"/>
        </w:rPr>
        <w:t xml:space="preserve"> </w:t>
      </w:r>
    </w:p>
    <w:p w:rsidR="006F2264" w:rsidRDefault="002D7243">
      <w:pPr>
        <w:spacing w:after="253" w:line="265" w:lineRule="auto"/>
        <w:ind w:left="162" w:right="962"/>
        <w:jc w:val="center"/>
      </w:pPr>
      <w:r>
        <w:rPr>
          <w:b/>
          <w:sz w:val="24"/>
        </w:rPr>
        <w:t xml:space="preserve">          ANNA VITÓRIA CARVALHO DE ANDRADE </w:t>
      </w:r>
    </w:p>
    <w:p w:rsidR="006F2264" w:rsidRDefault="002D7243">
      <w:pPr>
        <w:spacing w:after="259" w:line="259" w:lineRule="auto"/>
        <w:ind w:left="73" w:right="0" w:firstLine="0"/>
        <w:jc w:val="center"/>
      </w:pPr>
      <w:r>
        <w:rPr>
          <w:b/>
          <w:sz w:val="24"/>
        </w:rPr>
        <w:t xml:space="preserve">  </w:t>
      </w:r>
    </w:p>
    <w:p w:rsidR="006F2264" w:rsidRDefault="002D7243">
      <w:pPr>
        <w:spacing w:after="259" w:line="259" w:lineRule="auto"/>
        <w:ind w:left="6" w:right="0" w:firstLine="0"/>
        <w:jc w:val="center"/>
      </w:pPr>
      <w:r>
        <w:rPr>
          <w:b/>
          <w:sz w:val="24"/>
        </w:rPr>
        <w:t xml:space="preserve"> </w:t>
      </w:r>
    </w:p>
    <w:p w:rsidR="006F2264" w:rsidRDefault="002D7243">
      <w:pPr>
        <w:spacing w:after="261" w:line="259" w:lineRule="auto"/>
        <w:ind w:left="73" w:right="0" w:firstLine="0"/>
        <w:jc w:val="center"/>
      </w:pPr>
      <w:r>
        <w:rPr>
          <w:b/>
          <w:sz w:val="24"/>
        </w:rPr>
        <w:t xml:space="preserve">  </w:t>
      </w:r>
    </w:p>
    <w:p w:rsidR="006F2264" w:rsidRDefault="002D7243">
      <w:pPr>
        <w:spacing w:after="259" w:line="259" w:lineRule="auto"/>
        <w:ind w:left="73" w:right="0" w:firstLine="0"/>
        <w:jc w:val="center"/>
      </w:pPr>
      <w:r>
        <w:rPr>
          <w:b/>
          <w:sz w:val="24"/>
        </w:rPr>
        <w:t xml:space="preserve">  </w:t>
      </w:r>
    </w:p>
    <w:p w:rsidR="006F2264" w:rsidRDefault="002D7243">
      <w:pPr>
        <w:spacing w:after="259" w:line="259" w:lineRule="auto"/>
        <w:ind w:left="73" w:right="0" w:firstLine="0"/>
        <w:jc w:val="center"/>
      </w:pPr>
      <w:r>
        <w:rPr>
          <w:b/>
          <w:sz w:val="24"/>
        </w:rPr>
        <w:t xml:space="preserve">  </w:t>
      </w:r>
    </w:p>
    <w:p w:rsidR="006F2264" w:rsidRDefault="002D7243">
      <w:pPr>
        <w:spacing w:after="14" w:line="259" w:lineRule="auto"/>
        <w:ind w:left="0" w:right="961" w:firstLine="0"/>
        <w:jc w:val="right"/>
      </w:pPr>
      <w:r>
        <w:rPr>
          <w:b/>
          <w:sz w:val="24"/>
        </w:rPr>
        <w:t xml:space="preserve">PERFIL DOS PACIENTES COM LESÃO RENAL AGUDA NO PÓS </w:t>
      </w:r>
    </w:p>
    <w:p w:rsidR="006F2264" w:rsidRDefault="002D7243">
      <w:pPr>
        <w:spacing w:after="246" w:line="265" w:lineRule="auto"/>
        <w:ind w:left="162" w:right="153"/>
        <w:jc w:val="center"/>
      </w:pPr>
      <w:r>
        <w:rPr>
          <w:b/>
          <w:sz w:val="24"/>
        </w:rPr>
        <w:t xml:space="preserve">OPERATÓRIO DE CIRURGIA CARDÍACA EM UM HOSPITAL DE REFERÊNCIA EM SALVADOR - BA </w:t>
      </w:r>
    </w:p>
    <w:p w:rsidR="006F2264" w:rsidRDefault="002D7243">
      <w:pPr>
        <w:spacing w:after="259" w:line="259" w:lineRule="auto"/>
        <w:ind w:left="73" w:right="0" w:firstLine="0"/>
        <w:jc w:val="center"/>
      </w:pPr>
      <w:r>
        <w:rPr>
          <w:b/>
          <w:sz w:val="24"/>
        </w:rPr>
        <w:t xml:space="preserve">  </w:t>
      </w:r>
    </w:p>
    <w:p w:rsidR="006F2264" w:rsidRDefault="002D7243">
      <w:pPr>
        <w:spacing w:after="259" w:line="259" w:lineRule="auto"/>
        <w:ind w:left="73" w:right="0" w:firstLine="0"/>
        <w:jc w:val="center"/>
      </w:pPr>
      <w:r>
        <w:rPr>
          <w:b/>
          <w:sz w:val="24"/>
        </w:rPr>
        <w:t xml:space="preserve">  </w:t>
      </w:r>
    </w:p>
    <w:p w:rsidR="006F2264" w:rsidRDefault="002D7243">
      <w:pPr>
        <w:spacing w:after="259" w:line="259" w:lineRule="auto"/>
        <w:ind w:left="73" w:right="0" w:firstLine="0"/>
        <w:jc w:val="center"/>
      </w:pPr>
      <w:r>
        <w:rPr>
          <w:b/>
          <w:sz w:val="24"/>
        </w:rPr>
        <w:t xml:space="preserve">  </w:t>
      </w:r>
    </w:p>
    <w:p w:rsidR="006F2264" w:rsidRDefault="002D7243">
      <w:pPr>
        <w:spacing w:after="259" w:line="259" w:lineRule="auto"/>
        <w:ind w:left="73" w:right="0" w:firstLine="0"/>
        <w:jc w:val="center"/>
      </w:pPr>
      <w:r>
        <w:rPr>
          <w:b/>
          <w:sz w:val="24"/>
        </w:rPr>
        <w:t xml:space="preserve">  </w:t>
      </w:r>
    </w:p>
    <w:p w:rsidR="006F2264" w:rsidRDefault="002D7243">
      <w:pPr>
        <w:spacing w:after="261" w:line="259" w:lineRule="auto"/>
        <w:ind w:left="73" w:right="0" w:firstLine="0"/>
        <w:jc w:val="center"/>
      </w:pPr>
      <w:r>
        <w:rPr>
          <w:b/>
          <w:sz w:val="24"/>
        </w:rPr>
        <w:t xml:space="preserve">  </w:t>
      </w:r>
    </w:p>
    <w:p w:rsidR="006F2264" w:rsidRDefault="002D7243">
      <w:pPr>
        <w:spacing w:after="253" w:line="265" w:lineRule="auto"/>
        <w:ind w:left="2178" w:right="0"/>
        <w:jc w:val="left"/>
      </w:pPr>
      <w:r>
        <w:rPr>
          <w:b/>
          <w:sz w:val="24"/>
        </w:rPr>
        <w:t xml:space="preserve">TRABALHO DE CONCLUSÃO DE CURSO </w:t>
      </w:r>
    </w:p>
    <w:p w:rsidR="006F2264" w:rsidRDefault="002D7243">
      <w:pPr>
        <w:spacing w:after="259" w:line="259" w:lineRule="auto"/>
        <w:ind w:left="6" w:right="0" w:firstLine="0"/>
        <w:jc w:val="center"/>
      </w:pPr>
      <w:r>
        <w:rPr>
          <w:b/>
          <w:sz w:val="24"/>
        </w:rPr>
        <w:t xml:space="preserve"> </w:t>
      </w:r>
    </w:p>
    <w:p w:rsidR="006F2264" w:rsidRDefault="002D7243">
      <w:pPr>
        <w:spacing w:after="161" w:line="265" w:lineRule="auto"/>
        <w:ind w:left="162" w:right="211"/>
        <w:jc w:val="center"/>
      </w:pPr>
      <w:r>
        <w:rPr>
          <w:b/>
          <w:sz w:val="24"/>
        </w:rPr>
        <w:t xml:space="preserve">SALVADOR - BA 2023 </w:t>
      </w:r>
    </w:p>
    <w:p w:rsidR="006F2264" w:rsidRDefault="002D7243">
      <w:pPr>
        <w:spacing w:after="11" w:line="259" w:lineRule="auto"/>
        <w:ind w:left="3" w:right="0" w:firstLine="0"/>
        <w:jc w:val="center"/>
      </w:pPr>
      <w:r>
        <w:rPr>
          <w:b/>
          <w:sz w:val="23"/>
        </w:rPr>
        <w:t xml:space="preserve"> </w:t>
      </w:r>
    </w:p>
    <w:p w:rsidR="006F2264" w:rsidRDefault="002D7243">
      <w:pPr>
        <w:spacing w:after="26" w:line="259" w:lineRule="auto"/>
        <w:ind w:left="3" w:right="0" w:firstLine="0"/>
        <w:jc w:val="center"/>
      </w:pPr>
      <w:r>
        <w:rPr>
          <w:b/>
          <w:sz w:val="23"/>
        </w:rPr>
        <w:t xml:space="preserve"> </w:t>
      </w:r>
    </w:p>
    <w:p w:rsidR="006F2264" w:rsidRDefault="002D7243">
      <w:pPr>
        <w:spacing w:after="0" w:line="259" w:lineRule="auto"/>
        <w:ind w:left="6" w:right="0" w:firstLine="0"/>
        <w:jc w:val="center"/>
      </w:pPr>
      <w:r>
        <w:rPr>
          <w:b/>
          <w:sz w:val="24"/>
        </w:rPr>
        <w:t xml:space="preserve"> </w:t>
      </w:r>
    </w:p>
    <w:p w:rsidR="006F2264" w:rsidRDefault="002D7243">
      <w:pPr>
        <w:spacing w:after="465" w:line="259" w:lineRule="auto"/>
        <w:ind w:left="0" w:right="0" w:firstLine="0"/>
        <w:jc w:val="right"/>
      </w:pPr>
      <w:r>
        <w:t xml:space="preserve"> </w:t>
      </w:r>
    </w:p>
    <w:p w:rsidR="006F2264" w:rsidRDefault="002D7243">
      <w:pPr>
        <w:spacing w:after="11" w:line="265" w:lineRule="auto"/>
        <w:ind w:left="162" w:right="220"/>
        <w:jc w:val="center"/>
      </w:pPr>
      <w:r>
        <w:rPr>
          <w:b/>
          <w:sz w:val="24"/>
        </w:rPr>
        <w:t xml:space="preserve">Anna Vitória Carvalho de Andrade </w:t>
      </w:r>
    </w:p>
    <w:p w:rsidR="006F2264" w:rsidRDefault="002D7243">
      <w:pPr>
        <w:spacing w:after="14" w:line="259" w:lineRule="auto"/>
        <w:ind w:left="6" w:right="0" w:firstLine="0"/>
        <w:jc w:val="center"/>
      </w:pPr>
      <w:r>
        <w:rPr>
          <w:b/>
          <w:sz w:val="24"/>
        </w:rPr>
        <w:lastRenderedPageBreak/>
        <w:t xml:space="preserve"> </w:t>
      </w:r>
    </w:p>
    <w:p w:rsidR="006F2264" w:rsidRDefault="002D7243">
      <w:pPr>
        <w:spacing w:after="14" w:line="259" w:lineRule="auto"/>
        <w:ind w:left="6" w:right="0" w:firstLine="0"/>
        <w:jc w:val="center"/>
      </w:pPr>
      <w:r>
        <w:rPr>
          <w:b/>
          <w:sz w:val="24"/>
        </w:rPr>
        <w:t xml:space="preserve"> </w:t>
      </w:r>
    </w:p>
    <w:p w:rsidR="006F2264" w:rsidRDefault="002D7243">
      <w:pPr>
        <w:spacing w:after="2" w:line="269" w:lineRule="auto"/>
        <w:ind w:left="4515" w:right="4510" w:firstLine="0"/>
        <w:jc w:val="center"/>
      </w:pPr>
      <w:r>
        <w:rPr>
          <w:b/>
          <w:sz w:val="24"/>
        </w:rPr>
        <w:t xml:space="preserve">  </w:t>
      </w:r>
    </w:p>
    <w:p w:rsidR="006F2264" w:rsidRDefault="002D7243">
      <w:pPr>
        <w:pStyle w:val="Ttulo2"/>
        <w:spacing w:after="265"/>
        <w:ind w:left="162" w:right="221"/>
      </w:pPr>
      <w:r>
        <w:t xml:space="preserve">PERFIL DOS PACIENTES COM LESÃO RENAL AGUDA NO PÓS OPERATÓRIO DE CIRURGIA CARDÍACA EM UM HOSPITAL DE REFERÊNCIA EM SALVADOR - BA </w:t>
      </w:r>
    </w:p>
    <w:p w:rsidR="006F2264" w:rsidRDefault="002D7243">
      <w:pPr>
        <w:spacing w:after="262" w:line="259" w:lineRule="auto"/>
        <w:ind w:left="0" w:right="0" w:firstLine="0"/>
        <w:jc w:val="left"/>
      </w:pPr>
      <w:r>
        <w:rPr>
          <w:b/>
          <w:sz w:val="26"/>
        </w:rPr>
        <w:t xml:space="preserve">  </w:t>
      </w:r>
    </w:p>
    <w:p w:rsidR="006F2264" w:rsidRDefault="002D7243">
      <w:pPr>
        <w:spacing w:after="2" w:line="470" w:lineRule="auto"/>
        <w:ind w:left="0" w:right="8948" w:firstLine="0"/>
        <w:jc w:val="left"/>
      </w:pPr>
      <w:r>
        <w:rPr>
          <w:b/>
          <w:sz w:val="26"/>
        </w:rPr>
        <w:t xml:space="preserve">   </w:t>
      </w:r>
    </w:p>
    <w:p w:rsidR="006F2264" w:rsidRDefault="002D7243">
      <w:pPr>
        <w:spacing w:after="290" w:line="259" w:lineRule="auto"/>
        <w:ind w:left="0" w:right="0" w:firstLine="0"/>
        <w:jc w:val="left"/>
      </w:pPr>
      <w:r>
        <w:rPr>
          <w:b/>
          <w:sz w:val="26"/>
        </w:rPr>
        <w:t xml:space="preserve">  </w:t>
      </w:r>
    </w:p>
    <w:p w:rsidR="006F2264" w:rsidRDefault="002D7243">
      <w:pPr>
        <w:spacing w:after="218" w:line="259" w:lineRule="auto"/>
        <w:ind w:left="0" w:right="0" w:firstLine="0"/>
        <w:jc w:val="left"/>
      </w:pPr>
      <w:r>
        <w:rPr>
          <w:b/>
          <w:sz w:val="29"/>
        </w:rPr>
        <w:t xml:space="preserve">  </w:t>
      </w:r>
    </w:p>
    <w:p w:rsidR="006F2264" w:rsidRDefault="002D7243">
      <w:pPr>
        <w:spacing w:after="248" w:line="285" w:lineRule="auto"/>
        <w:ind w:left="3680" w:right="166" w:firstLine="0"/>
      </w:pPr>
      <w:r>
        <w:rPr>
          <w:sz w:val="24"/>
        </w:rPr>
        <w:t xml:space="preserve">Trabalho de Conclusão de Cursos, apresentado ao curso de graduação em Medicina da Escola </w:t>
      </w:r>
      <w:proofErr w:type="spellStart"/>
      <w:r>
        <w:rPr>
          <w:sz w:val="24"/>
        </w:rPr>
        <w:t>Bahiana</w:t>
      </w:r>
      <w:proofErr w:type="spellEnd"/>
      <w:r>
        <w:rPr>
          <w:sz w:val="24"/>
        </w:rPr>
        <w:t xml:space="preserve"> de Medicina e Saúde Pública, para aprovação parcial no 4º ano do curso de Medicina Orientador(a): Felipe Costa Neves </w:t>
      </w:r>
    </w:p>
    <w:p w:rsidR="006F2264" w:rsidRDefault="002D7243">
      <w:pPr>
        <w:spacing w:after="264" w:line="259" w:lineRule="auto"/>
        <w:ind w:left="0" w:right="0" w:firstLine="0"/>
        <w:jc w:val="left"/>
      </w:pPr>
      <w:r>
        <w:rPr>
          <w:sz w:val="26"/>
        </w:rPr>
        <w:t xml:space="preserve">  </w:t>
      </w:r>
    </w:p>
    <w:p w:rsidR="006F2264" w:rsidRDefault="002D7243">
      <w:pPr>
        <w:spacing w:after="261" w:line="259" w:lineRule="auto"/>
        <w:ind w:left="0" w:right="0" w:firstLine="0"/>
        <w:jc w:val="left"/>
      </w:pPr>
      <w:r>
        <w:rPr>
          <w:sz w:val="26"/>
        </w:rPr>
        <w:t xml:space="preserve">  </w:t>
      </w:r>
    </w:p>
    <w:p w:rsidR="006F2264" w:rsidRDefault="002D7243">
      <w:pPr>
        <w:spacing w:after="262" w:line="259" w:lineRule="auto"/>
        <w:ind w:left="0" w:right="0" w:firstLine="0"/>
        <w:jc w:val="left"/>
      </w:pPr>
      <w:r>
        <w:rPr>
          <w:sz w:val="26"/>
        </w:rPr>
        <w:t xml:space="preserve">  </w:t>
      </w:r>
    </w:p>
    <w:p w:rsidR="006F2264" w:rsidRDefault="002D7243">
      <w:pPr>
        <w:spacing w:after="261" w:line="259" w:lineRule="auto"/>
        <w:ind w:left="0" w:right="0" w:firstLine="0"/>
        <w:jc w:val="left"/>
      </w:pPr>
      <w:r>
        <w:rPr>
          <w:sz w:val="26"/>
        </w:rPr>
        <w:t xml:space="preserve">  </w:t>
      </w:r>
    </w:p>
    <w:p w:rsidR="006F2264" w:rsidRDefault="002D7243">
      <w:pPr>
        <w:spacing w:after="264" w:line="259" w:lineRule="auto"/>
        <w:ind w:left="0" w:right="0" w:firstLine="0"/>
        <w:jc w:val="left"/>
      </w:pPr>
      <w:r>
        <w:rPr>
          <w:sz w:val="26"/>
        </w:rPr>
        <w:t xml:space="preserve">  </w:t>
      </w:r>
    </w:p>
    <w:p w:rsidR="006F2264" w:rsidRDefault="002D7243">
      <w:pPr>
        <w:spacing w:after="0" w:line="470" w:lineRule="auto"/>
        <w:ind w:left="0" w:right="8948" w:firstLine="0"/>
        <w:jc w:val="left"/>
      </w:pPr>
      <w:r>
        <w:rPr>
          <w:sz w:val="26"/>
        </w:rPr>
        <w:t xml:space="preserve">   </w:t>
      </w:r>
    </w:p>
    <w:p w:rsidR="006F2264" w:rsidRDefault="002D7243">
      <w:pPr>
        <w:spacing w:after="261" w:line="259" w:lineRule="auto"/>
        <w:ind w:left="0" w:right="0" w:firstLine="0"/>
        <w:jc w:val="left"/>
      </w:pPr>
      <w:r>
        <w:rPr>
          <w:sz w:val="26"/>
        </w:rPr>
        <w:t xml:space="preserve">  </w:t>
      </w:r>
    </w:p>
    <w:p w:rsidR="006F2264" w:rsidRDefault="002D7243">
      <w:pPr>
        <w:spacing w:after="245" w:line="259" w:lineRule="auto"/>
        <w:ind w:left="0" w:right="0" w:firstLine="0"/>
        <w:jc w:val="left"/>
      </w:pPr>
      <w:r>
        <w:rPr>
          <w:sz w:val="26"/>
        </w:rPr>
        <w:t xml:space="preserve">  </w:t>
      </w:r>
    </w:p>
    <w:p w:rsidR="006F2264" w:rsidRDefault="002D7243">
      <w:pPr>
        <w:spacing w:after="11" w:line="265" w:lineRule="auto"/>
        <w:ind w:left="162" w:right="238"/>
        <w:jc w:val="center"/>
      </w:pPr>
      <w:r>
        <w:rPr>
          <w:b/>
          <w:sz w:val="24"/>
        </w:rPr>
        <w:t xml:space="preserve">SALVADOR 2023 </w:t>
      </w:r>
    </w:p>
    <w:p w:rsidR="006F2264" w:rsidRDefault="002D7243">
      <w:pPr>
        <w:spacing w:after="19" w:line="259" w:lineRule="auto"/>
        <w:ind w:left="6" w:right="0" w:firstLine="0"/>
        <w:jc w:val="center"/>
      </w:pPr>
      <w:r>
        <w:rPr>
          <w:b/>
          <w:sz w:val="24"/>
        </w:rPr>
        <w:t xml:space="preserve"> </w:t>
      </w:r>
    </w:p>
    <w:p w:rsidR="006F2264" w:rsidRDefault="002D7243">
      <w:pPr>
        <w:pStyle w:val="Ttulo2"/>
        <w:ind w:left="162" w:right="219"/>
      </w:pPr>
      <w:r>
        <w:t xml:space="preserve">AGRADECIMENTOS  </w:t>
      </w:r>
    </w:p>
    <w:p w:rsidR="006F2264" w:rsidRDefault="002D7243">
      <w:pPr>
        <w:spacing w:after="21" w:line="259" w:lineRule="auto"/>
        <w:ind w:left="0" w:right="0" w:firstLine="0"/>
        <w:jc w:val="left"/>
      </w:pPr>
      <w:r>
        <w:rPr>
          <w:b/>
          <w:sz w:val="24"/>
        </w:rPr>
        <w:t xml:space="preserve"> </w:t>
      </w:r>
    </w:p>
    <w:p w:rsidR="006F2264" w:rsidRDefault="002D7243">
      <w:pPr>
        <w:spacing w:after="0" w:line="259" w:lineRule="auto"/>
        <w:ind w:left="0" w:right="0" w:firstLine="0"/>
        <w:jc w:val="left"/>
      </w:pPr>
      <w:r>
        <w:rPr>
          <w:b/>
          <w:sz w:val="24"/>
        </w:rPr>
        <w:t xml:space="preserve"> </w:t>
      </w:r>
    </w:p>
    <w:p w:rsidR="006F2264" w:rsidRDefault="002D7243">
      <w:pPr>
        <w:spacing w:line="275" w:lineRule="auto"/>
        <w:ind w:left="-5" w:right="0"/>
      </w:pPr>
      <w:r>
        <w:t xml:space="preserve">Agradeço, primeiramente a Deus, pela saúde, pela oportunidade de estar onde estou, e pela oportunidade de concluir essa fase da graduação. </w:t>
      </w:r>
    </w:p>
    <w:p w:rsidR="006F2264" w:rsidRDefault="002D7243">
      <w:pPr>
        <w:spacing w:line="277" w:lineRule="auto"/>
        <w:ind w:left="-5" w:right="0"/>
      </w:pPr>
      <w:r>
        <w:t xml:space="preserve">Aos meus pais, Toni e Tânia, e à minha irmã Duda, por todo o amor e por todo o apoio, nunca serei capaz de expressar toda a minha gratidão. </w:t>
      </w:r>
    </w:p>
    <w:p w:rsidR="006F2264" w:rsidRDefault="002D7243">
      <w:pPr>
        <w:spacing w:line="275" w:lineRule="auto"/>
        <w:ind w:left="-5" w:right="0"/>
      </w:pPr>
      <w:r>
        <w:t>Ao meu orientador, Dr. Felipe, pela oportunidade de desenvolver esse trabalho, e por toda sua disponibilidade e pac</w:t>
      </w:r>
      <w:r>
        <w:t xml:space="preserve">iência durante esses dois anos. </w:t>
      </w:r>
    </w:p>
    <w:p w:rsidR="006F2264" w:rsidRDefault="002D7243">
      <w:pPr>
        <w:spacing w:line="275" w:lineRule="auto"/>
        <w:ind w:left="-5" w:right="0"/>
      </w:pPr>
      <w:proofErr w:type="gramStart"/>
      <w:r>
        <w:t>A minha professora de Metodologia da Pesquisa, Constança Cruz,</w:t>
      </w:r>
      <w:proofErr w:type="gramEnd"/>
      <w:r>
        <w:t xml:space="preserve"> pela paciência e pelos ensinamentos. </w:t>
      </w:r>
    </w:p>
    <w:p w:rsidR="006F2264" w:rsidRDefault="002D7243">
      <w:pPr>
        <w:spacing w:line="275" w:lineRule="auto"/>
        <w:ind w:left="-5" w:right="0"/>
      </w:pPr>
      <w:r>
        <w:lastRenderedPageBreak/>
        <w:t xml:space="preserve">Aos meus amigos, pelo apoio, pelas risadas, e pela companhia. A jornada se tornou muito mais leve graças a vocês. </w:t>
      </w:r>
    </w:p>
    <w:p w:rsidR="006F2264" w:rsidRDefault="002D7243">
      <w:pPr>
        <w:spacing w:line="259" w:lineRule="auto"/>
        <w:ind w:left="-5" w:right="0"/>
      </w:pPr>
      <w:r>
        <w:t>A todos</w:t>
      </w:r>
      <w:r>
        <w:t xml:space="preserve"> vocês, o meu muito obrigada. </w:t>
      </w:r>
    </w:p>
    <w:p w:rsidR="006F2264" w:rsidRDefault="002D7243">
      <w:pPr>
        <w:spacing w:after="0" w:line="259" w:lineRule="auto"/>
        <w:ind w:left="0" w:right="0" w:firstLine="0"/>
        <w:jc w:val="left"/>
      </w:pPr>
      <w:r>
        <w:t xml:space="preserve"> </w:t>
      </w:r>
      <w:r>
        <w:tab/>
        <w:t xml:space="preserve"> </w:t>
      </w:r>
      <w:r>
        <w:br w:type="page"/>
      </w:r>
    </w:p>
    <w:p w:rsidR="006F2264" w:rsidRDefault="002D7243">
      <w:pPr>
        <w:pStyle w:val="Ttulo2"/>
        <w:ind w:left="162" w:right="217"/>
      </w:pPr>
      <w:r>
        <w:lastRenderedPageBreak/>
        <w:t xml:space="preserve">RESUMO </w:t>
      </w:r>
    </w:p>
    <w:p w:rsidR="006F2264" w:rsidRDefault="002D7243">
      <w:pPr>
        <w:spacing w:after="0" w:line="259" w:lineRule="auto"/>
        <w:ind w:left="6" w:right="0" w:firstLine="0"/>
        <w:jc w:val="center"/>
      </w:pPr>
      <w:r>
        <w:rPr>
          <w:b/>
          <w:sz w:val="24"/>
        </w:rPr>
        <w:t xml:space="preserve"> </w:t>
      </w:r>
    </w:p>
    <w:p w:rsidR="006F2264" w:rsidRDefault="002D7243">
      <w:pPr>
        <w:ind w:left="-5" w:right="0"/>
      </w:pPr>
      <w:bookmarkStart w:id="0" w:name="_GoBack"/>
      <w:r>
        <w:rPr>
          <w:b/>
        </w:rPr>
        <w:t>Introdução:</w:t>
      </w:r>
      <w:r>
        <w:t xml:space="preserve"> A lesão renal aguda é a segunda complicação maior mais comum no </w:t>
      </w:r>
      <w:proofErr w:type="spellStart"/>
      <w:r>
        <w:t>pósoperatório</w:t>
      </w:r>
      <w:proofErr w:type="spellEnd"/>
      <w:r>
        <w:t xml:space="preserve"> de cirurgias cardíacas, sendo responsável por </w:t>
      </w:r>
      <w:proofErr w:type="gramStart"/>
      <w:r>
        <w:t>maiores tempo</w:t>
      </w:r>
      <w:proofErr w:type="gramEnd"/>
      <w:r>
        <w:t xml:space="preserve"> de internamento hospitalar, terapia substitutiva renal, e ma</w:t>
      </w:r>
      <w:r>
        <w:t xml:space="preserve">iores taxas de mortalidade. Seu desenvolvimento está relacionado com fatores de risco </w:t>
      </w:r>
      <w:proofErr w:type="spellStart"/>
      <w:r>
        <w:t>pré</w:t>
      </w:r>
      <w:proofErr w:type="spellEnd"/>
      <w:r>
        <w:t xml:space="preserve">, </w:t>
      </w:r>
      <w:proofErr w:type="spellStart"/>
      <w:r>
        <w:t>intra</w:t>
      </w:r>
      <w:proofErr w:type="spellEnd"/>
      <w:r>
        <w:t xml:space="preserve"> e </w:t>
      </w:r>
      <w:proofErr w:type="gramStart"/>
      <w:r>
        <w:t>pós operatórios</w:t>
      </w:r>
      <w:proofErr w:type="gramEnd"/>
      <w:r>
        <w:t>, como comorbidades prévias dos pacientes, tipo de cirurgia a ser realizada, tempo de circulação extracorpórea, necessidade de transfusão de h</w:t>
      </w:r>
      <w:r>
        <w:t xml:space="preserve">emocomponentes e utilização de drogas vasoativas. </w:t>
      </w:r>
      <w:r>
        <w:rPr>
          <w:b/>
        </w:rPr>
        <w:t>Objetivos:</w:t>
      </w:r>
      <w:r>
        <w:t xml:space="preserve"> Descrever o perfil dos pacientes com lesão renal aguda no pós-operatório de cirurgias cardíacas no hospital Ana Nery, em Salvador. </w:t>
      </w:r>
      <w:r>
        <w:rPr>
          <w:b/>
        </w:rPr>
        <w:t xml:space="preserve">Metodologia: </w:t>
      </w:r>
      <w:r>
        <w:t>Trata-se de um estudo observacional, descritivo, de</w:t>
      </w:r>
      <w:r>
        <w:t xml:space="preserve"> corte transversal, com grupo controle, com dados secundários obtidos a partir do sistema de prontuário eletrônico do Hospital Ana Nery, em Salvador, Bahia. </w:t>
      </w:r>
      <w:r>
        <w:rPr>
          <w:b/>
        </w:rPr>
        <w:t xml:space="preserve">Resultados: </w:t>
      </w:r>
      <w:r>
        <w:t>Dentre os 1.132 pacientes incluídos no estudo, 22 sofreram injúria renal aguda no pós o</w:t>
      </w:r>
      <w:r>
        <w:t>peratório, sendo que as principais comorbidades nesses pacientes foram hipertensão arterial sistêmica, com prevalência de 77,7% dos pacientes acometidos, contra 64,9% da população gera, diabetes mellitus tipo 2, com prevalência de 31,8% nos acometidos e 25</w:t>
      </w:r>
      <w:r>
        <w:t xml:space="preserve">,2% na população total, endocardite com prevalência de 22,7% nos pacientes acometidos e de 4% na população total. Dentre os principais fatores </w:t>
      </w:r>
      <w:proofErr w:type="spellStart"/>
      <w:r>
        <w:t>intraoperatórios</w:t>
      </w:r>
      <w:proofErr w:type="spellEnd"/>
      <w:r>
        <w:t>, tivemos uma prevalência de 59,1% de transfusão de hemocomponentes na população acometida, contr</w:t>
      </w:r>
      <w:r>
        <w:t xml:space="preserve">a 30,1% da população total. Dentre os fatores pós-operatórios tivemos como mediana de creatinina </w:t>
      </w:r>
      <w:proofErr w:type="spellStart"/>
      <w:r>
        <w:t>pósoperatória</w:t>
      </w:r>
      <w:proofErr w:type="spellEnd"/>
      <w:r>
        <w:t xml:space="preserve"> dos pacientes acometidos 2,85mg/</w:t>
      </w:r>
      <w:proofErr w:type="spellStart"/>
      <w:r>
        <w:t>dL</w:t>
      </w:r>
      <w:proofErr w:type="spellEnd"/>
      <w:r>
        <w:t>, contra 0,68mg/</w:t>
      </w:r>
      <w:proofErr w:type="spellStart"/>
      <w:r>
        <w:t>dL</w:t>
      </w:r>
      <w:proofErr w:type="spellEnd"/>
      <w:r>
        <w:t xml:space="preserve"> da população geral. </w:t>
      </w:r>
      <w:r>
        <w:rPr>
          <w:b/>
        </w:rPr>
        <w:t xml:space="preserve">Conclusão: </w:t>
      </w:r>
      <w:r>
        <w:t>A identificação dos fatores de risco é importante, pois nos p</w:t>
      </w:r>
      <w:r>
        <w:t>ermite traçar o perfil dos pacientes, e montar estratégias para evitar o desenvolvimento de lesão renal, de forma a melhorar os desfechos cirúrgicos, diminuir tempo de internação e as taxas de terapia substitutiva renal e óbito, o que também contribui para</w:t>
      </w:r>
      <w:r>
        <w:t xml:space="preserve"> a diminuição dos custos hospitalares gerados por esses pacientes. </w:t>
      </w:r>
    </w:p>
    <w:bookmarkEnd w:id="0"/>
    <w:p w:rsidR="006F2264" w:rsidRDefault="002D7243">
      <w:pPr>
        <w:spacing w:after="105" w:line="259" w:lineRule="auto"/>
        <w:ind w:left="0" w:right="0" w:firstLine="0"/>
        <w:jc w:val="left"/>
      </w:pPr>
      <w:r>
        <w:t xml:space="preserve"> </w:t>
      </w:r>
    </w:p>
    <w:p w:rsidR="006F2264" w:rsidRDefault="002D7243">
      <w:pPr>
        <w:spacing w:after="103" w:line="259" w:lineRule="auto"/>
        <w:ind w:left="0" w:right="0" w:firstLine="0"/>
        <w:jc w:val="left"/>
      </w:pPr>
      <w:r>
        <w:t xml:space="preserve"> </w:t>
      </w:r>
    </w:p>
    <w:p w:rsidR="006F2264" w:rsidRPr="00EF6DF0" w:rsidRDefault="002D7243">
      <w:pPr>
        <w:ind w:left="-5" w:right="0"/>
        <w:rPr>
          <w:lang w:val="en-US"/>
        </w:rPr>
      </w:pPr>
      <w:r>
        <w:rPr>
          <w:b/>
        </w:rPr>
        <w:t xml:space="preserve">Palavras-chave: </w:t>
      </w:r>
      <w:r>
        <w:t xml:space="preserve">Lesão renal aguda no </w:t>
      </w:r>
      <w:proofErr w:type="gramStart"/>
      <w:r>
        <w:t>pós operatório</w:t>
      </w:r>
      <w:proofErr w:type="gramEnd"/>
      <w:r>
        <w:t xml:space="preserve"> de cirurgia cardíaca.</w:t>
      </w:r>
      <w:r>
        <w:rPr>
          <w:b/>
        </w:rPr>
        <w:t xml:space="preserve"> </w:t>
      </w:r>
      <w:proofErr w:type="spellStart"/>
      <w:r w:rsidRPr="00EF6DF0">
        <w:rPr>
          <w:lang w:val="en-US"/>
        </w:rPr>
        <w:t>Lesão</w:t>
      </w:r>
      <w:proofErr w:type="spellEnd"/>
      <w:r w:rsidRPr="00EF6DF0">
        <w:rPr>
          <w:lang w:val="en-US"/>
        </w:rPr>
        <w:t xml:space="preserve"> renal </w:t>
      </w:r>
      <w:proofErr w:type="spellStart"/>
      <w:r w:rsidRPr="00EF6DF0">
        <w:rPr>
          <w:lang w:val="en-US"/>
        </w:rPr>
        <w:t>aguda</w:t>
      </w:r>
      <w:proofErr w:type="spellEnd"/>
      <w:r w:rsidRPr="00EF6DF0">
        <w:rPr>
          <w:lang w:val="en-US"/>
        </w:rPr>
        <w:t xml:space="preserve">. </w:t>
      </w:r>
      <w:proofErr w:type="spellStart"/>
      <w:r w:rsidRPr="00EF6DF0">
        <w:rPr>
          <w:lang w:val="en-US"/>
        </w:rPr>
        <w:t>Cirurgia</w:t>
      </w:r>
      <w:proofErr w:type="spellEnd"/>
      <w:r w:rsidRPr="00EF6DF0">
        <w:rPr>
          <w:lang w:val="en-US"/>
        </w:rPr>
        <w:t xml:space="preserve"> </w:t>
      </w:r>
      <w:proofErr w:type="spellStart"/>
      <w:r w:rsidRPr="00EF6DF0">
        <w:rPr>
          <w:lang w:val="en-US"/>
        </w:rPr>
        <w:t>cardíaca</w:t>
      </w:r>
      <w:proofErr w:type="spellEnd"/>
      <w:r w:rsidRPr="00EF6DF0">
        <w:rPr>
          <w:lang w:val="en-US"/>
        </w:rPr>
        <w:t xml:space="preserve">. </w:t>
      </w:r>
    </w:p>
    <w:p w:rsidR="006F2264" w:rsidRPr="00EF6DF0" w:rsidRDefault="002D7243">
      <w:pPr>
        <w:spacing w:after="105" w:line="259" w:lineRule="auto"/>
        <w:ind w:left="0" w:right="0" w:firstLine="0"/>
        <w:jc w:val="left"/>
        <w:rPr>
          <w:lang w:val="en-US"/>
        </w:rPr>
      </w:pPr>
      <w:r w:rsidRPr="00EF6DF0">
        <w:rPr>
          <w:lang w:val="en-US"/>
        </w:rPr>
        <w:t xml:space="preserve"> </w:t>
      </w:r>
    </w:p>
    <w:p w:rsidR="006F2264" w:rsidRPr="00EF6DF0" w:rsidRDefault="002D7243">
      <w:pPr>
        <w:spacing w:after="0" w:line="259" w:lineRule="auto"/>
        <w:ind w:left="0" w:right="0" w:firstLine="0"/>
        <w:jc w:val="left"/>
        <w:rPr>
          <w:lang w:val="en-US"/>
        </w:rPr>
      </w:pPr>
      <w:r w:rsidRPr="00EF6DF0">
        <w:rPr>
          <w:lang w:val="en-US"/>
        </w:rPr>
        <w:t xml:space="preserve"> </w:t>
      </w:r>
      <w:r w:rsidRPr="00EF6DF0">
        <w:rPr>
          <w:lang w:val="en-US"/>
        </w:rPr>
        <w:tab/>
        <w:t xml:space="preserve"> </w:t>
      </w:r>
    </w:p>
    <w:p w:rsidR="006F2264" w:rsidRPr="00EF6DF0" w:rsidRDefault="002D7243">
      <w:pPr>
        <w:pStyle w:val="Ttulo2"/>
        <w:spacing w:after="109"/>
        <w:ind w:left="162" w:right="217"/>
        <w:rPr>
          <w:lang w:val="en-US"/>
        </w:rPr>
      </w:pPr>
      <w:r w:rsidRPr="00EF6DF0">
        <w:rPr>
          <w:lang w:val="en-US"/>
        </w:rPr>
        <w:t xml:space="preserve">ABSTRACT </w:t>
      </w:r>
    </w:p>
    <w:p w:rsidR="006F2264" w:rsidRPr="00EF6DF0" w:rsidRDefault="002D7243">
      <w:pPr>
        <w:spacing w:after="96" w:line="259" w:lineRule="auto"/>
        <w:ind w:left="6" w:right="0" w:firstLine="0"/>
        <w:jc w:val="center"/>
        <w:rPr>
          <w:lang w:val="en-US"/>
        </w:rPr>
      </w:pPr>
      <w:r w:rsidRPr="00EF6DF0">
        <w:rPr>
          <w:b/>
          <w:sz w:val="24"/>
          <w:lang w:val="en-US"/>
        </w:rPr>
        <w:t xml:space="preserve"> </w:t>
      </w:r>
    </w:p>
    <w:p w:rsidR="006F2264" w:rsidRPr="00EF6DF0" w:rsidRDefault="002D7243">
      <w:pPr>
        <w:ind w:left="-5" w:right="0"/>
        <w:rPr>
          <w:lang w:val="en-US"/>
        </w:rPr>
      </w:pPr>
      <w:r w:rsidRPr="00EF6DF0">
        <w:rPr>
          <w:b/>
          <w:lang w:val="en-US"/>
        </w:rPr>
        <w:t xml:space="preserve">Background: </w:t>
      </w:r>
      <w:r w:rsidRPr="00EF6DF0">
        <w:rPr>
          <w:lang w:val="en-US"/>
        </w:rPr>
        <w:t>Acute kidney injury is the second major complication more common during the postoperative phase of cardiac surgeries, being responsible for longer hospital stays, dialysis, and greater mortality rates. Its development is related to preoperative, intraopera</w:t>
      </w:r>
      <w:r w:rsidRPr="00EF6DF0">
        <w:rPr>
          <w:lang w:val="en-US"/>
        </w:rPr>
        <w:t xml:space="preserve">tive and postoperative risk factors, like previous patients’ comorbidities, the type of surgery, duration of </w:t>
      </w:r>
      <w:r w:rsidRPr="00EF6DF0">
        <w:rPr>
          <w:lang w:val="en-US"/>
        </w:rPr>
        <w:lastRenderedPageBreak/>
        <w:t xml:space="preserve">cardiopulmonary by-pass, need of </w:t>
      </w:r>
      <w:proofErr w:type="spellStart"/>
      <w:r w:rsidRPr="00EF6DF0">
        <w:rPr>
          <w:lang w:val="en-US"/>
        </w:rPr>
        <w:t>hemotransfusion</w:t>
      </w:r>
      <w:proofErr w:type="spellEnd"/>
      <w:r w:rsidRPr="00EF6DF0">
        <w:rPr>
          <w:lang w:val="en-US"/>
        </w:rPr>
        <w:t xml:space="preserve"> and use of vasopressor agents. </w:t>
      </w:r>
      <w:r w:rsidRPr="00EF6DF0">
        <w:rPr>
          <w:b/>
          <w:lang w:val="en-US"/>
        </w:rPr>
        <w:t xml:space="preserve">Objectives: </w:t>
      </w:r>
      <w:r w:rsidRPr="00EF6DF0">
        <w:rPr>
          <w:lang w:val="en-US"/>
        </w:rPr>
        <w:t>To describe the profile of cardiac surgery-associated a</w:t>
      </w:r>
      <w:r w:rsidRPr="00EF6DF0">
        <w:rPr>
          <w:lang w:val="en-US"/>
        </w:rPr>
        <w:t xml:space="preserve">cute kidney injury patients at the Hospital Ana Nery, at Salvador, Bahia. </w:t>
      </w:r>
      <w:r w:rsidRPr="00EF6DF0">
        <w:rPr>
          <w:b/>
          <w:lang w:val="en-US"/>
        </w:rPr>
        <w:t xml:space="preserve">Methodology: </w:t>
      </w:r>
      <w:r w:rsidRPr="00EF6DF0">
        <w:rPr>
          <w:lang w:val="en-US"/>
        </w:rPr>
        <w:t xml:space="preserve">Observational, descriptive, transversal study, with a control group, using secondary data from electronic health records from Hospital Ana Nery. </w:t>
      </w:r>
      <w:r w:rsidRPr="00EF6DF0">
        <w:rPr>
          <w:b/>
          <w:lang w:val="en-US"/>
        </w:rPr>
        <w:t xml:space="preserve">Results: </w:t>
      </w:r>
      <w:r w:rsidRPr="00EF6DF0">
        <w:rPr>
          <w:lang w:val="en-US"/>
        </w:rPr>
        <w:t>Of the 1.132 pa</w:t>
      </w:r>
      <w:r w:rsidRPr="00EF6DF0">
        <w:rPr>
          <w:lang w:val="en-US"/>
        </w:rPr>
        <w:t>tients included in this study, 22 suffered cardiac surgery-associated acute kidney injury, and the major comorbidities found on these patients were systemic arterial hypertension, with a prevalence of 77,7% of affected patients and 64,9% on the general stu</w:t>
      </w:r>
      <w:r w:rsidRPr="00EF6DF0">
        <w:rPr>
          <w:lang w:val="en-US"/>
        </w:rPr>
        <w:t xml:space="preserve">dy population, type 2 diabetes mellitus with a prevalence of 31,8% on the affected patients and 25,2% on the general population, </w:t>
      </w:r>
      <w:proofErr w:type="spellStart"/>
      <w:r w:rsidRPr="00EF6DF0">
        <w:rPr>
          <w:lang w:val="en-US"/>
        </w:rPr>
        <w:t>endocardites</w:t>
      </w:r>
      <w:proofErr w:type="spellEnd"/>
      <w:r w:rsidRPr="00EF6DF0">
        <w:rPr>
          <w:lang w:val="en-US"/>
        </w:rPr>
        <w:t xml:space="preserve"> with a prevalence of 22,7% on the affected patients and 4% on the general population. Of the major intraoperative </w:t>
      </w:r>
      <w:r w:rsidRPr="00EF6DF0">
        <w:rPr>
          <w:lang w:val="en-US"/>
        </w:rPr>
        <w:t xml:space="preserve">factors, there was a prevalence of 59,1% of </w:t>
      </w:r>
      <w:proofErr w:type="spellStart"/>
      <w:r w:rsidRPr="00EF6DF0">
        <w:rPr>
          <w:lang w:val="en-US"/>
        </w:rPr>
        <w:t>hemotransfusion</w:t>
      </w:r>
      <w:proofErr w:type="spellEnd"/>
      <w:r w:rsidRPr="00EF6DF0">
        <w:rPr>
          <w:lang w:val="en-US"/>
        </w:rPr>
        <w:t>, against 30,1% in the general population. Of the postoperative factors, the median of the postoperative creatinine was 2,85 mg/dL on the affected patients, against 0,68 mg/dL on the general popula</w:t>
      </w:r>
      <w:r w:rsidRPr="00EF6DF0">
        <w:rPr>
          <w:lang w:val="en-US"/>
        </w:rPr>
        <w:t xml:space="preserve">tion. </w:t>
      </w:r>
      <w:r w:rsidRPr="00EF6DF0">
        <w:rPr>
          <w:b/>
          <w:lang w:val="en-US"/>
        </w:rPr>
        <w:t xml:space="preserve">Conclusion: </w:t>
      </w:r>
      <w:r w:rsidRPr="00EF6DF0">
        <w:rPr>
          <w:lang w:val="en-US"/>
        </w:rPr>
        <w:t xml:space="preserve">The identification of risk factors is important, because it allows us to profile the patients and make strategies to avoid the development of acute kidney injury, to improve the surgical outcomes, reduce the hospitalization time, and the </w:t>
      </w:r>
      <w:r w:rsidRPr="00EF6DF0">
        <w:rPr>
          <w:lang w:val="en-US"/>
        </w:rPr>
        <w:t xml:space="preserve">dialysis and mortality rates, which also contributes to reducing the costs generated by these patients. </w:t>
      </w:r>
    </w:p>
    <w:p w:rsidR="006F2264" w:rsidRPr="00EF6DF0" w:rsidRDefault="002D7243">
      <w:pPr>
        <w:spacing w:after="103" w:line="259" w:lineRule="auto"/>
        <w:ind w:left="0" w:right="0" w:firstLine="0"/>
        <w:jc w:val="left"/>
        <w:rPr>
          <w:lang w:val="en-US"/>
        </w:rPr>
      </w:pPr>
      <w:r w:rsidRPr="00EF6DF0">
        <w:rPr>
          <w:lang w:val="en-US"/>
        </w:rPr>
        <w:t xml:space="preserve"> </w:t>
      </w:r>
    </w:p>
    <w:p w:rsidR="006F2264" w:rsidRPr="00EF6DF0" w:rsidRDefault="002D7243">
      <w:pPr>
        <w:spacing w:after="290" w:line="259" w:lineRule="auto"/>
        <w:ind w:left="-5" w:right="0"/>
        <w:rPr>
          <w:lang w:val="en-US"/>
        </w:rPr>
      </w:pPr>
      <w:r w:rsidRPr="00EF6DF0">
        <w:rPr>
          <w:b/>
          <w:lang w:val="en-US"/>
        </w:rPr>
        <w:t xml:space="preserve">Key-words: </w:t>
      </w:r>
      <w:r w:rsidRPr="00EF6DF0">
        <w:rPr>
          <w:lang w:val="en-US"/>
        </w:rPr>
        <w:t xml:space="preserve">Cardiac surgery-associated kidney injury. Acute Kidney Injury. Cardiac </w:t>
      </w:r>
      <w:proofErr w:type="spellStart"/>
      <w:r w:rsidRPr="00EF6DF0">
        <w:rPr>
          <w:lang w:val="en-US"/>
        </w:rPr>
        <w:t>Surgey</w:t>
      </w:r>
      <w:proofErr w:type="spellEnd"/>
      <w:r w:rsidRPr="00EF6DF0">
        <w:rPr>
          <w:lang w:val="en-US"/>
        </w:rPr>
        <w:t xml:space="preserve"> </w:t>
      </w:r>
    </w:p>
    <w:p w:rsidR="006F2264" w:rsidRPr="00EF6DF0" w:rsidRDefault="002D7243">
      <w:pPr>
        <w:spacing w:after="105" w:line="259" w:lineRule="auto"/>
        <w:ind w:left="720" w:right="0" w:firstLine="0"/>
        <w:jc w:val="left"/>
        <w:rPr>
          <w:lang w:val="en-US"/>
        </w:rPr>
      </w:pPr>
      <w:r w:rsidRPr="00EF6DF0">
        <w:rPr>
          <w:lang w:val="en-US"/>
        </w:rPr>
        <w:t xml:space="preserve"> </w:t>
      </w:r>
    </w:p>
    <w:p w:rsidR="006F2264" w:rsidRPr="00EF6DF0" w:rsidRDefault="002D7243">
      <w:pPr>
        <w:spacing w:after="0" w:line="259" w:lineRule="auto"/>
        <w:ind w:left="0" w:right="0" w:firstLine="0"/>
        <w:jc w:val="left"/>
        <w:rPr>
          <w:lang w:val="en-US"/>
        </w:rPr>
      </w:pPr>
      <w:r w:rsidRPr="00EF6DF0">
        <w:rPr>
          <w:lang w:val="en-US"/>
        </w:rPr>
        <w:t xml:space="preserve"> </w:t>
      </w:r>
      <w:r w:rsidRPr="00EF6DF0">
        <w:rPr>
          <w:lang w:val="en-US"/>
        </w:rPr>
        <w:tab/>
        <w:t xml:space="preserve"> </w:t>
      </w:r>
    </w:p>
    <w:p w:rsidR="006F2264" w:rsidRPr="00EF6DF0" w:rsidRDefault="002D7243">
      <w:pPr>
        <w:spacing w:after="0" w:line="259" w:lineRule="auto"/>
        <w:ind w:left="0" w:right="0" w:firstLine="0"/>
        <w:jc w:val="left"/>
        <w:rPr>
          <w:lang w:val="en-US"/>
        </w:rPr>
      </w:pPr>
      <w:r w:rsidRPr="00EF6DF0">
        <w:rPr>
          <w:b/>
          <w:sz w:val="24"/>
          <w:lang w:val="en-US"/>
        </w:rPr>
        <w:t xml:space="preserve"> </w:t>
      </w:r>
    </w:p>
    <w:p w:rsidR="006F2264" w:rsidRPr="00EF6DF0" w:rsidRDefault="002D7243">
      <w:pPr>
        <w:spacing w:after="35" w:line="259" w:lineRule="auto"/>
        <w:ind w:left="0" w:right="0" w:firstLine="0"/>
        <w:jc w:val="left"/>
        <w:rPr>
          <w:lang w:val="en-US"/>
        </w:rPr>
      </w:pPr>
      <w:r w:rsidRPr="00EF6DF0">
        <w:rPr>
          <w:lang w:val="en-US"/>
        </w:rPr>
        <w:t xml:space="preserve"> </w:t>
      </w:r>
    </w:p>
    <w:p w:rsidR="006F2264" w:rsidRPr="00EF6DF0" w:rsidRDefault="002D7243">
      <w:pPr>
        <w:pStyle w:val="Ttulo2"/>
        <w:ind w:left="162" w:right="213"/>
        <w:rPr>
          <w:lang w:val="en-US"/>
        </w:rPr>
      </w:pPr>
      <w:proofErr w:type="spellStart"/>
      <w:r w:rsidRPr="00EF6DF0">
        <w:rPr>
          <w:lang w:val="en-US"/>
        </w:rPr>
        <w:t>Sumário</w:t>
      </w:r>
      <w:proofErr w:type="spellEnd"/>
      <w:r w:rsidRPr="00EF6DF0">
        <w:rPr>
          <w:lang w:val="en-US"/>
        </w:rPr>
        <w:t xml:space="preserve"> </w:t>
      </w:r>
    </w:p>
    <w:p w:rsidR="006F2264" w:rsidRPr="00EF6DF0" w:rsidRDefault="002D7243">
      <w:pPr>
        <w:spacing w:after="19" w:line="259" w:lineRule="auto"/>
        <w:ind w:left="6" w:right="0" w:firstLine="0"/>
        <w:jc w:val="center"/>
        <w:rPr>
          <w:lang w:val="en-US"/>
        </w:rPr>
      </w:pPr>
      <w:r w:rsidRPr="00EF6DF0">
        <w:rPr>
          <w:b/>
          <w:sz w:val="24"/>
          <w:lang w:val="en-US"/>
        </w:rPr>
        <w:t xml:space="preserve"> </w:t>
      </w:r>
    </w:p>
    <w:p w:rsidR="006F2264" w:rsidRPr="00EF6DF0" w:rsidRDefault="002D7243">
      <w:pPr>
        <w:spacing w:after="57" w:line="259" w:lineRule="auto"/>
        <w:ind w:left="6" w:right="0" w:firstLine="0"/>
        <w:jc w:val="center"/>
        <w:rPr>
          <w:lang w:val="en-US"/>
        </w:rPr>
      </w:pPr>
      <w:r w:rsidRPr="00EF6DF0">
        <w:rPr>
          <w:sz w:val="24"/>
          <w:lang w:val="en-US"/>
        </w:rPr>
        <w:t xml:space="preserve"> </w:t>
      </w:r>
    </w:p>
    <w:sdt>
      <w:sdtPr>
        <w:rPr>
          <w:b w:val="0"/>
        </w:rPr>
        <w:id w:val="268442928"/>
        <w:docPartObj>
          <w:docPartGallery w:val="Table of Contents"/>
        </w:docPartObj>
      </w:sdtPr>
      <w:sdtEndPr/>
      <w:sdtContent>
        <w:p w:rsidR="006F2264" w:rsidRDefault="002D7243">
          <w:pPr>
            <w:pStyle w:val="Sumrio1"/>
            <w:tabs>
              <w:tab w:val="right" w:pos="9092"/>
            </w:tabs>
          </w:pPr>
          <w:r>
            <w:fldChar w:fldCharType="begin"/>
          </w:r>
          <w:r>
            <w:instrText xml:space="preserve"> TOC \o "1-1" \h \z \u </w:instrText>
          </w:r>
          <w:r>
            <w:fldChar w:fldCharType="separate"/>
          </w:r>
          <w:hyperlink w:anchor="_Toc31263">
            <w:r>
              <w:t>Introdução</w:t>
            </w:r>
            <w:r>
              <w:tab/>
            </w:r>
            <w:r>
              <w:fldChar w:fldCharType="begin"/>
            </w:r>
            <w:r>
              <w:instrText>PAGEREF _Toc31263 \h</w:instrText>
            </w:r>
            <w:r>
              <w:fldChar w:fldCharType="separate"/>
            </w:r>
            <w:r>
              <w:t xml:space="preserve">6 </w:t>
            </w:r>
            <w:r>
              <w:fldChar w:fldCharType="end"/>
            </w:r>
          </w:hyperlink>
        </w:p>
        <w:p w:rsidR="006F2264" w:rsidRDefault="002D7243">
          <w:pPr>
            <w:pStyle w:val="Sumrio1"/>
            <w:tabs>
              <w:tab w:val="right" w:pos="9092"/>
            </w:tabs>
          </w:pPr>
          <w:hyperlink w:anchor="_Toc31264">
            <w:r>
              <w:t>Justificativa</w:t>
            </w:r>
            <w:r>
              <w:tab/>
            </w:r>
            <w:r>
              <w:fldChar w:fldCharType="begin"/>
            </w:r>
            <w:r>
              <w:instrText>PAGEREF _Toc31264 \h</w:instrText>
            </w:r>
            <w:r>
              <w:fldChar w:fldCharType="separate"/>
            </w:r>
            <w:r>
              <w:t xml:space="preserve">6 </w:t>
            </w:r>
            <w:r>
              <w:fldChar w:fldCharType="end"/>
            </w:r>
          </w:hyperlink>
        </w:p>
        <w:p w:rsidR="006F2264" w:rsidRDefault="002D7243">
          <w:pPr>
            <w:pStyle w:val="Sumrio1"/>
            <w:tabs>
              <w:tab w:val="right" w:pos="9092"/>
            </w:tabs>
          </w:pPr>
          <w:hyperlink w:anchor="_Toc31265">
            <w:r>
              <w:t>Objetivos</w:t>
            </w:r>
            <w:r>
              <w:tab/>
            </w:r>
            <w:r>
              <w:fldChar w:fldCharType="begin"/>
            </w:r>
            <w:r>
              <w:instrText>PAGEREF _Toc31265 \h</w:instrText>
            </w:r>
            <w:r>
              <w:fldChar w:fldCharType="separate"/>
            </w:r>
            <w:r>
              <w:t xml:space="preserve">7 </w:t>
            </w:r>
            <w:r>
              <w:fldChar w:fldCharType="end"/>
            </w:r>
          </w:hyperlink>
        </w:p>
        <w:p w:rsidR="006F2264" w:rsidRDefault="002D7243">
          <w:pPr>
            <w:pStyle w:val="Sumrio1"/>
            <w:tabs>
              <w:tab w:val="right" w:pos="9092"/>
            </w:tabs>
          </w:pPr>
          <w:hyperlink w:anchor="_Toc31266">
            <w:r>
              <w:t>Revisão de Literatura</w:t>
            </w:r>
            <w:r>
              <w:tab/>
            </w:r>
            <w:r>
              <w:fldChar w:fldCharType="begin"/>
            </w:r>
            <w:r>
              <w:instrText>PAGEREF _Toc31266 \h</w:instrText>
            </w:r>
            <w:r>
              <w:fldChar w:fldCharType="separate"/>
            </w:r>
            <w:r>
              <w:t xml:space="preserve">7 </w:t>
            </w:r>
            <w:r>
              <w:fldChar w:fldCharType="end"/>
            </w:r>
          </w:hyperlink>
        </w:p>
        <w:p w:rsidR="006F2264" w:rsidRDefault="002D7243">
          <w:pPr>
            <w:pStyle w:val="Sumrio1"/>
            <w:tabs>
              <w:tab w:val="right" w:pos="9092"/>
            </w:tabs>
          </w:pPr>
          <w:hyperlink w:anchor="_Toc31267">
            <w:r>
              <w:t>Materiais e Métodos</w:t>
            </w:r>
            <w:r>
              <w:tab/>
            </w:r>
            <w:r>
              <w:fldChar w:fldCharType="begin"/>
            </w:r>
            <w:r>
              <w:instrText>PAGEREF _Toc31267 \h</w:instrText>
            </w:r>
            <w:r>
              <w:fldChar w:fldCharType="separate"/>
            </w:r>
            <w:r>
              <w:t xml:space="preserve">13 </w:t>
            </w:r>
            <w:r>
              <w:fldChar w:fldCharType="end"/>
            </w:r>
          </w:hyperlink>
        </w:p>
        <w:p w:rsidR="006F2264" w:rsidRDefault="002D7243">
          <w:pPr>
            <w:pStyle w:val="Sumrio1"/>
            <w:tabs>
              <w:tab w:val="right" w:pos="9092"/>
            </w:tabs>
          </w:pPr>
          <w:hyperlink w:anchor="_Toc31268">
            <w:r>
              <w:t>Resultados</w:t>
            </w:r>
            <w:r>
              <w:tab/>
            </w:r>
            <w:r>
              <w:fldChar w:fldCharType="begin"/>
            </w:r>
            <w:r>
              <w:instrText>PAGEREF _Toc31268 \h</w:instrText>
            </w:r>
            <w:r>
              <w:fldChar w:fldCharType="separate"/>
            </w:r>
            <w:r>
              <w:t xml:space="preserve">15 </w:t>
            </w:r>
            <w:r>
              <w:fldChar w:fldCharType="end"/>
            </w:r>
          </w:hyperlink>
        </w:p>
        <w:p w:rsidR="006F2264" w:rsidRDefault="002D7243">
          <w:pPr>
            <w:pStyle w:val="Sumrio1"/>
            <w:tabs>
              <w:tab w:val="right" w:pos="9092"/>
            </w:tabs>
          </w:pPr>
          <w:hyperlink w:anchor="_Toc31269">
            <w:r>
              <w:t>Discussão</w:t>
            </w:r>
            <w:r>
              <w:tab/>
            </w:r>
            <w:r>
              <w:fldChar w:fldCharType="begin"/>
            </w:r>
            <w:r>
              <w:instrText>PAGEREF _Toc31269 \h</w:instrText>
            </w:r>
            <w:r>
              <w:fldChar w:fldCharType="separate"/>
            </w:r>
            <w:r>
              <w:t xml:space="preserve">20 </w:t>
            </w:r>
            <w:r>
              <w:fldChar w:fldCharType="end"/>
            </w:r>
          </w:hyperlink>
        </w:p>
        <w:p w:rsidR="006F2264" w:rsidRDefault="002D7243">
          <w:pPr>
            <w:pStyle w:val="Sumrio1"/>
            <w:tabs>
              <w:tab w:val="right" w:pos="9092"/>
            </w:tabs>
          </w:pPr>
          <w:hyperlink w:anchor="_Toc31270">
            <w:r>
              <w:t>Conclusão</w:t>
            </w:r>
            <w:r>
              <w:tab/>
            </w:r>
            <w:r>
              <w:fldChar w:fldCharType="begin"/>
            </w:r>
            <w:r>
              <w:instrText>PAGEREF _Toc31270 \h</w:instrText>
            </w:r>
            <w:r>
              <w:fldChar w:fldCharType="separate"/>
            </w:r>
            <w:r>
              <w:t xml:space="preserve">26 </w:t>
            </w:r>
            <w:r>
              <w:fldChar w:fldCharType="end"/>
            </w:r>
          </w:hyperlink>
        </w:p>
        <w:p w:rsidR="006F2264" w:rsidRDefault="002D7243">
          <w:pPr>
            <w:pStyle w:val="Sumrio1"/>
            <w:tabs>
              <w:tab w:val="right" w:pos="9092"/>
            </w:tabs>
          </w:pPr>
          <w:hyperlink w:anchor="_Toc31271">
            <w:r>
              <w:t>Referências</w:t>
            </w:r>
            <w:r>
              <w:tab/>
            </w:r>
            <w:r>
              <w:fldChar w:fldCharType="begin"/>
            </w:r>
            <w:r>
              <w:instrText>PAGEREF _Toc31271 \h</w:instrText>
            </w:r>
            <w:r>
              <w:fldChar w:fldCharType="separate"/>
            </w:r>
            <w:r>
              <w:t xml:space="preserve">27 </w:t>
            </w:r>
            <w:r>
              <w:fldChar w:fldCharType="end"/>
            </w:r>
          </w:hyperlink>
        </w:p>
        <w:p w:rsidR="006F2264" w:rsidRDefault="002D7243">
          <w:pPr>
            <w:pStyle w:val="Sumrio1"/>
            <w:tabs>
              <w:tab w:val="right" w:pos="9092"/>
            </w:tabs>
          </w:pPr>
          <w:hyperlink w:anchor="_Toc31272">
            <w:r>
              <w:t>Anexo - A - Parecer Comitê de É</w:t>
            </w:r>
            <w:r>
              <w:t>tica em Pesquisa</w:t>
            </w:r>
            <w:r>
              <w:tab/>
            </w:r>
            <w:r>
              <w:fldChar w:fldCharType="begin"/>
            </w:r>
            <w:r>
              <w:instrText>PAGEREF _Toc31272 \h</w:instrText>
            </w:r>
            <w:r>
              <w:fldChar w:fldCharType="separate"/>
            </w:r>
            <w:r>
              <w:t xml:space="preserve">30 </w:t>
            </w:r>
            <w:r>
              <w:fldChar w:fldCharType="end"/>
            </w:r>
          </w:hyperlink>
        </w:p>
        <w:p w:rsidR="006F2264" w:rsidRDefault="002D7243">
          <w:r>
            <w:fldChar w:fldCharType="end"/>
          </w:r>
        </w:p>
      </w:sdtContent>
    </w:sdt>
    <w:p w:rsidR="006F2264" w:rsidRDefault="002D7243">
      <w:pPr>
        <w:spacing w:after="0" w:line="259" w:lineRule="auto"/>
        <w:ind w:left="4515" w:right="0" w:firstLine="0"/>
        <w:jc w:val="left"/>
      </w:pPr>
      <w:r>
        <w:t xml:space="preserve"> </w:t>
      </w:r>
      <w:r>
        <w:tab/>
      </w:r>
      <w:r>
        <w:rPr>
          <w:sz w:val="24"/>
        </w:rPr>
        <w:t xml:space="preserve"> </w:t>
      </w:r>
    </w:p>
    <w:p w:rsidR="006F2264" w:rsidRDefault="006F2264">
      <w:pPr>
        <w:sectPr w:rsidR="006F2264">
          <w:headerReference w:type="even" r:id="rId8"/>
          <w:headerReference w:type="default" r:id="rId9"/>
          <w:headerReference w:type="first" r:id="rId10"/>
          <w:footnotePr>
            <w:numRestart w:val="eachPage"/>
          </w:footnotePr>
          <w:pgSz w:w="11909" w:h="16834"/>
          <w:pgMar w:top="724" w:right="1377" w:bottom="1502" w:left="1440" w:header="720" w:footer="720" w:gutter="0"/>
          <w:cols w:space="720"/>
          <w:titlePg/>
        </w:sectPr>
      </w:pPr>
    </w:p>
    <w:p w:rsidR="006F2264" w:rsidRDefault="002D7243">
      <w:pPr>
        <w:pStyle w:val="Ttulo1"/>
        <w:spacing w:after="152"/>
        <w:ind w:left="-5" w:right="0"/>
        <w:jc w:val="left"/>
      </w:pPr>
      <w:bookmarkStart w:id="1" w:name="_Toc31263"/>
      <w:r>
        <w:lastRenderedPageBreak/>
        <w:t xml:space="preserve">Introdução </w:t>
      </w:r>
      <w:bookmarkEnd w:id="1"/>
    </w:p>
    <w:p w:rsidR="006F2264" w:rsidRDefault="002D7243">
      <w:pPr>
        <w:ind w:left="-5" w:right="662"/>
      </w:pPr>
      <w:r>
        <w:t>A Lesão Renal Aguda (LRA) se caracteriza pelo declínio súbito da função renal, tendo seu diagnóstico feito a partir da identificação do aumento da creatinina e da ureia séricas ou da diminuição do volume da urina, sendo potencialmente reversível após a con</w:t>
      </w:r>
      <w:r>
        <w:t>statação de seu fator desencadeante</w:t>
      </w:r>
      <w:r>
        <w:rPr>
          <w:vertAlign w:val="superscript"/>
        </w:rPr>
        <w:t>1</w:t>
      </w:r>
      <w:r>
        <w:t xml:space="preserve">, e sendo classificada segundo os critérios </w:t>
      </w:r>
      <w:proofErr w:type="spellStart"/>
      <w:r>
        <w:t>Kidney</w:t>
      </w:r>
      <w:proofErr w:type="spellEnd"/>
      <w:r>
        <w:t xml:space="preserve"> </w:t>
      </w:r>
      <w:proofErr w:type="spellStart"/>
      <w:r>
        <w:t>Disease</w:t>
      </w:r>
      <w:proofErr w:type="spellEnd"/>
      <w:r>
        <w:t xml:space="preserve"> </w:t>
      </w:r>
      <w:proofErr w:type="spellStart"/>
      <w:r>
        <w:t>Improving</w:t>
      </w:r>
      <w:proofErr w:type="spellEnd"/>
      <w:r>
        <w:t xml:space="preserve"> Global </w:t>
      </w:r>
      <w:proofErr w:type="spellStart"/>
      <w:r>
        <w:t>Outcomes</w:t>
      </w:r>
      <w:proofErr w:type="spellEnd"/>
      <w:r>
        <w:t xml:space="preserve"> (KDIGO): </w:t>
      </w:r>
    </w:p>
    <w:p w:rsidR="006F2264" w:rsidRDefault="002D7243">
      <w:pPr>
        <w:spacing w:after="93" w:line="259" w:lineRule="auto"/>
        <w:ind w:left="0" w:right="0" w:firstLine="0"/>
        <w:jc w:val="left"/>
      </w:pPr>
      <w:r>
        <w:rPr>
          <w:sz w:val="14"/>
        </w:rPr>
        <w:t xml:space="preserve">  </w:t>
      </w:r>
    </w:p>
    <w:p w:rsidR="006F2264" w:rsidRDefault="002D7243">
      <w:pPr>
        <w:spacing w:after="20" w:line="259" w:lineRule="auto"/>
        <w:ind w:left="0" w:right="0" w:firstLine="0"/>
        <w:jc w:val="left"/>
      </w:pPr>
      <w:r>
        <w:rPr>
          <w:rFonts w:ascii="Calibri" w:eastAsia="Calibri" w:hAnsi="Calibri" w:cs="Calibri"/>
          <w:noProof/>
        </w:rPr>
        <mc:AlternateContent>
          <mc:Choice Requires="wpg">
            <w:drawing>
              <wp:inline distT="0" distB="0" distL="0" distR="0">
                <wp:extent cx="5728030" cy="12192"/>
                <wp:effectExtent l="0" t="0" r="0" b="0"/>
                <wp:docPr id="25363" name="Group 25363"/>
                <wp:cNvGraphicFramePr/>
                <a:graphic xmlns:a="http://schemas.openxmlformats.org/drawingml/2006/main">
                  <a:graphicData uri="http://schemas.microsoft.com/office/word/2010/wordprocessingGroup">
                    <wpg:wgp>
                      <wpg:cNvGrpSpPr/>
                      <wpg:grpSpPr>
                        <a:xfrm>
                          <a:off x="0" y="0"/>
                          <a:ext cx="5728030" cy="12192"/>
                          <a:chOff x="0" y="0"/>
                          <a:chExt cx="5728030" cy="12192"/>
                        </a:xfrm>
                      </wpg:grpSpPr>
                      <wps:wsp>
                        <wps:cNvPr id="31628" name="Shape 31628"/>
                        <wps:cNvSpPr/>
                        <wps:spPr>
                          <a:xfrm>
                            <a:off x="0" y="0"/>
                            <a:ext cx="1909826" cy="12192"/>
                          </a:xfrm>
                          <a:custGeom>
                            <a:avLst/>
                            <a:gdLst/>
                            <a:ahLst/>
                            <a:cxnLst/>
                            <a:rect l="0" t="0" r="0" b="0"/>
                            <a:pathLst>
                              <a:path w="1909826" h="12192">
                                <a:moveTo>
                                  <a:pt x="0" y="0"/>
                                </a:moveTo>
                                <a:lnTo>
                                  <a:pt x="1909826" y="0"/>
                                </a:lnTo>
                                <a:lnTo>
                                  <a:pt x="190982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9" name="Shape 31629"/>
                        <wps:cNvSpPr/>
                        <wps:spPr>
                          <a:xfrm>
                            <a:off x="19099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0" name="Shape 31630"/>
                        <wps:cNvSpPr/>
                        <wps:spPr>
                          <a:xfrm>
                            <a:off x="1922094" y="0"/>
                            <a:ext cx="1896110" cy="12192"/>
                          </a:xfrm>
                          <a:custGeom>
                            <a:avLst/>
                            <a:gdLst/>
                            <a:ahLst/>
                            <a:cxnLst/>
                            <a:rect l="0" t="0" r="0" b="0"/>
                            <a:pathLst>
                              <a:path w="1896110" h="12192">
                                <a:moveTo>
                                  <a:pt x="0" y="0"/>
                                </a:moveTo>
                                <a:lnTo>
                                  <a:pt x="1896110" y="0"/>
                                </a:lnTo>
                                <a:lnTo>
                                  <a:pt x="189611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1" name="Shape 31631"/>
                        <wps:cNvSpPr/>
                        <wps:spPr>
                          <a:xfrm>
                            <a:off x="381820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2" name="Shape 31632"/>
                        <wps:cNvSpPr/>
                        <wps:spPr>
                          <a:xfrm>
                            <a:off x="3830397" y="0"/>
                            <a:ext cx="1897634" cy="12192"/>
                          </a:xfrm>
                          <a:custGeom>
                            <a:avLst/>
                            <a:gdLst/>
                            <a:ahLst/>
                            <a:cxnLst/>
                            <a:rect l="0" t="0" r="0" b="0"/>
                            <a:pathLst>
                              <a:path w="1897634" h="12192">
                                <a:moveTo>
                                  <a:pt x="0" y="0"/>
                                </a:moveTo>
                                <a:lnTo>
                                  <a:pt x="1897634" y="0"/>
                                </a:lnTo>
                                <a:lnTo>
                                  <a:pt x="189763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63" style="width:451.026pt;height:0.960022pt;mso-position-horizontal-relative:char;mso-position-vertical-relative:line" coordsize="57280,121">
                <v:shape id="Shape 31633" style="position:absolute;width:19098;height:121;left:0;top:0;" coordsize="1909826,12192" path="m0,0l1909826,0l1909826,12192l0,12192l0,0">
                  <v:stroke weight="0pt" endcap="flat" joinstyle="miter" miterlimit="10" on="false" color="#000000" opacity="0"/>
                  <v:fill on="true" color="#000000"/>
                </v:shape>
                <v:shape id="Shape 31634" style="position:absolute;width:121;height:121;left:19099;top:0;" coordsize="12192,12192" path="m0,0l12192,0l12192,12192l0,12192l0,0">
                  <v:stroke weight="0pt" endcap="flat" joinstyle="miter" miterlimit="10" on="false" color="#000000" opacity="0"/>
                  <v:fill on="true" color="#000000"/>
                </v:shape>
                <v:shape id="Shape 31635" style="position:absolute;width:18961;height:121;left:19220;top:0;" coordsize="1896110,12192" path="m0,0l1896110,0l1896110,12192l0,12192l0,0">
                  <v:stroke weight="0pt" endcap="flat" joinstyle="miter" miterlimit="10" on="false" color="#000000" opacity="0"/>
                  <v:fill on="true" color="#000000"/>
                </v:shape>
                <v:shape id="Shape 31636" style="position:absolute;width:121;height:121;left:38182;top:0;" coordsize="12192,12192" path="m0,0l12192,0l12192,12192l0,12192l0,0">
                  <v:stroke weight="0pt" endcap="flat" joinstyle="miter" miterlimit="10" on="false" color="#000000" opacity="0"/>
                  <v:fill on="true" color="#000000"/>
                </v:shape>
                <v:shape id="Shape 31637" style="position:absolute;width:18976;height:121;left:38303;top:0;" coordsize="1897634,12192" path="m0,0l1897634,0l1897634,12192l0,12192l0,0">
                  <v:stroke weight="0pt" endcap="flat" joinstyle="miter" miterlimit="10" on="false" color="#000000" opacity="0"/>
                  <v:fill on="true" color="#000000"/>
                </v:shape>
              </v:group>
            </w:pict>
          </mc:Fallback>
        </mc:AlternateContent>
      </w:r>
    </w:p>
    <w:p w:rsidR="006F2264" w:rsidRDefault="002D7243">
      <w:pPr>
        <w:pStyle w:val="Ttulo3"/>
        <w:spacing w:after="244" w:line="259" w:lineRule="auto"/>
        <w:ind w:left="1116" w:right="0"/>
        <w:jc w:val="left"/>
      </w:pPr>
      <w:r>
        <w:rPr>
          <w:sz w:val="22"/>
        </w:rPr>
        <w:t>Estágio</w:t>
      </w:r>
      <w:r>
        <w:rPr>
          <w:sz w:val="38"/>
        </w:rPr>
        <w:t xml:space="preserve"> </w:t>
      </w:r>
      <w:r>
        <w:rPr>
          <w:sz w:val="38"/>
        </w:rPr>
        <w:tab/>
      </w:r>
      <w:r>
        <w:rPr>
          <w:sz w:val="22"/>
        </w:rPr>
        <w:t xml:space="preserve">Aumento Creatinina </w:t>
      </w:r>
      <w:r>
        <w:rPr>
          <w:sz w:val="22"/>
        </w:rPr>
        <w:tab/>
        <w:t xml:space="preserve">Declínio no Débito Sérica </w:t>
      </w:r>
      <w:r>
        <w:rPr>
          <w:sz w:val="22"/>
        </w:rPr>
        <w:tab/>
        <w:t xml:space="preserve">Urinário </w:t>
      </w:r>
    </w:p>
    <w:p w:rsidR="006F2264" w:rsidRDefault="002D7243">
      <w:pPr>
        <w:spacing w:before="26" w:after="273" w:line="249" w:lineRule="auto"/>
        <w:ind w:left="6114" w:right="48"/>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-28558</wp:posOffset>
                </wp:positionV>
                <wp:extent cx="3818204" cy="344912"/>
                <wp:effectExtent l="0" t="0" r="0" b="0"/>
                <wp:wrapSquare wrapText="bothSides"/>
                <wp:docPr id="25364" name="Group 25364"/>
                <wp:cNvGraphicFramePr/>
                <a:graphic xmlns:a="http://schemas.openxmlformats.org/drawingml/2006/main">
                  <a:graphicData uri="http://schemas.microsoft.com/office/word/2010/wordprocessingGroup">
                    <wpg:wgp>
                      <wpg:cNvGrpSpPr/>
                      <wpg:grpSpPr>
                        <a:xfrm>
                          <a:off x="0" y="0"/>
                          <a:ext cx="3818204" cy="344912"/>
                          <a:chOff x="0" y="0"/>
                          <a:chExt cx="3818204" cy="344912"/>
                        </a:xfrm>
                      </wpg:grpSpPr>
                      <wps:wsp>
                        <wps:cNvPr id="381" name="Rectangle 381"/>
                        <wps:cNvSpPr/>
                        <wps:spPr>
                          <a:xfrm>
                            <a:off x="915873" y="30083"/>
                            <a:ext cx="103709" cy="207922"/>
                          </a:xfrm>
                          <a:prstGeom prst="rect">
                            <a:avLst/>
                          </a:prstGeom>
                          <a:ln>
                            <a:noFill/>
                          </a:ln>
                        </wps:spPr>
                        <wps:txbx>
                          <w:txbxContent>
                            <w:p w:rsidR="006F2264" w:rsidRDefault="002D7243">
                              <w:pPr>
                                <w:spacing w:after="160" w:line="259" w:lineRule="auto"/>
                                <w:ind w:left="0" w:right="0" w:firstLine="0"/>
                                <w:jc w:val="left"/>
                              </w:pPr>
                              <w:r>
                                <w:t>1</w:t>
                              </w:r>
                            </w:p>
                          </w:txbxContent>
                        </wps:txbx>
                        <wps:bodyPr horzOverflow="overflow" vert="horz" lIns="0" tIns="0" rIns="0" bIns="0" rtlCol="0">
                          <a:noAutofit/>
                        </wps:bodyPr>
                      </wps:wsp>
                      <wps:wsp>
                        <wps:cNvPr id="382" name="Rectangle 382"/>
                        <wps:cNvSpPr/>
                        <wps:spPr>
                          <a:xfrm>
                            <a:off x="993597" y="30083"/>
                            <a:ext cx="51809" cy="207922"/>
                          </a:xfrm>
                          <a:prstGeom prst="rect">
                            <a:avLst/>
                          </a:prstGeom>
                          <a:ln>
                            <a:noFill/>
                          </a:ln>
                        </wps:spPr>
                        <wps:txbx>
                          <w:txbxContent>
                            <w:p w:rsidR="006F2264" w:rsidRDefault="002D7243">
                              <w:pPr>
                                <w:spacing w:after="160" w:line="259" w:lineRule="auto"/>
                                <w:ind w:left="0" w:right="0" w:firstLine="0"/>
                                <w:jc w:val="left"/>
                              </w:pPr>
                              <w:r>
                                <w:t xml:space="preserve"> </w:t>
                              </w:r>
                            </w:p>
                          </w:txbxContent>
                        </wps:txbx>
                        <wps:bodyPr horzOverflow="overflow" vert="horz" lIns="0" tIns="0" rIns="0" bIns="0" rtlCol="0">
                          <a:noAutofit/>
                        </wps:bodyPr>
                      </wps:wsp>
                      <wps:wsp>
                        <wps:cNvPr id="383" name="Rectangle 383"/>
                        <wps:cNvSpPr/>
                        <wps:spPr>
                          <a:xfrm>
                            <a:off x="2144598" y="53372"/>
                            <a:ext cx="1962293" cy="175277"/>
                          </a:xfrm>
                          <a:prstGeom prst="rect">
                            <a:avLst/>
                          </a:prstGeom>
                          <a:ln>
                            <a:noFill/>
                          </a:ln>
                        </wps:spPr>
                        <wps:txbx>
                          <w:txbxContent>
                            <w:p w:rsidR="006F2264" w:rsidRDefault="002D7243">
                              <w:pPr>
                                <w:spacing w:after="160" w:line="259" w:lineRule="auto"/>
                                <w:ind w:left="0" w:right="0" w:firstLine="0"/>
                                <w:jc w:val="left"/>
                              </w:pPr>
                              <w:r>
                                <w:t xml:space="preserve">≥0,3mg/dL ou 1,5 a 1,9 </w:t>
                              </w:r>
                            </w:p>
                          </w:txbxContent>
                        </wps:txbx>
                        <wps:bodyPr horzOverflow="overflow" vert="horz" lIns="0" tIns="0" rIns="0" bIns="0" rtlCol="0">
                          <a:noAutofit/>
                        </wps:bodyPr>
                      </wps:wsp>
                      <wps:wsp>
                        <wps:cNvPr id="384" name="Rectangle 384"/>
                        <wps:cNvSpPr/>
                        <wps:spPr>
                          <a:xfrm>
                            <a:off x="2268042" y="188579"/>
                            <a:ext cx="1581726" cy="207922"/>
                          </a:xfrm>
                          <a:prstGeom prst="rect">
                            <a:avLst/>
                          </a:prstGeom>
                          <a:ln>
                            <a:noFill/>
                          </a:ln>
                        </wps:spPr>
                        <wps:txbx>
                          <w:txbxContent>
                            <w:p w:rsidR="006F2264" w:rsidRDefault="002D7243">
                              <w:pPr>
                                <w:spacing w:after="160" w:line="259" w:lineRule="auto"/>
                                <w:ind w:left="0" w:right="0" w:firstLine="0"/>
                                <w:jc w:val="left"/>
                              </w:pPr>
                              <w:r>
                                <w:t>vezes a linha basal</w:t>
                              </w:r>
                            </w:p>
                          </w:txbxContent>
                        </wps:txbx>
                        <wps:bodyPr horzOverflow="overflow" vert="horz" lIns="0" tIns="0" rIns="0" bIns="0" rtlCol="0">
                          <a:noAutofit/>
                        </wps:bodyPr>
                      </wps:wsp>
                      <wps:wsp>
                        <wps:cNvPr id="385" name="Rectangle 385"/>
                        <wps:cNvSpPr/>
                        <wps:spPr>
                          <a:xfrm>
                            <a:off x="3457016" y="188579"/>
                            <a:ext cx="51809" cy="207922"/>
                          </a:xfrm>
                          <a:prstGeom prst="rect">
                            <a:avLst/>
                          </a:prstGeom>
                          <a:ln>
                            <a:noFill/>
                          </a:ln>
                        </wps:spPr>
                        <wps:txbx>
                          <w:txbxContent>
                            <w:p w:rsidR="006F2264" w:rsidRDefault="002D7243">
                              <w:pPr>
                                <w:spacing w:after="160" w:line="259" w:lineRule="auto"/>
                                <w:ind w:left="0" w:right="0" w:firstLine="0"/>
                                <w:jc w:val="left"/>
                              </w:pPr>
                              <w:r>
                                <w:t xml:space="preserve"> </w:t>
                              </w:r>
                            </w:p>
                          </w:txbxContent>
                        </wps:txbx>
                        <wps:bodyPr horzOverflow="overflow" vert="horz" lIns="0" tIns="0" rIns="0" bIns="0" rtlCol="0">
                          <a:noAutofit/>
                        </wps:bodyPr>
                      </wps:wsp>
                      <wps:wsp>
                        <wps:cNvPr id="31638" name="Shape 31638"/>
                        <wps:cNvSpPr/>
                        <wps:spPr>
                          <a:xfrm>
                            <a:off x="0" y="0"/>
                            <a:ext cx="1909826" cy="12192"/>
                          </a:xfrm>
                          <a:custGeom>
                            <a:avLst/>
                            <a:gdLst/>
                            <a:ahLst/>
                            <a:cxnLst/>
                            <a:rect l="0" t="0" r="0" b="0"/>
                            <a:pathLst>
                              <a:path w="1909826" h="12192">
                                <a:moveTo>
                                  <a:pt x="0" y="0"/>
                                </a:moveTo>
                                <a:lnTo>
                                  <a:pt x="1909826" y="0"/>
                                </a:lnTo>
                                <a:lnTo>
                                  <a:pt x="190982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9" name="Shape 31639"/>
                        <wps:cNvSpPr/>
                        <wps:spPr>
                          <a:xfrm>
                            <a:off x="19099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0" name="Shape 31640"/>
                        <wps:cNvSpPr/>
                        <wps:spPr>
                          <a:xfrm>
                            <a:off x="1922094" y="0"/>
                            <a:ext cx="1896110" cy="12192"/>
                          </a:xfrm>
                          <a:custGeom>
                            <a:avLst/>
                            <a:gdLst/>
                            <a:ahLst/>
                            <a:cxnLst/>
                            <a:rect l="0" t="0" r="0" b="0"/>
                            <a:pathLst>
                              <a:path w="1896110" h="12192">
                                <a:moveTo>
                                  <a:pt x="0" y="0"/>
                                </a:moveTo>
                                <a:lnTo>
                                  <a:pt x="1896110" y="0"/>
                                </a:lnTo>
                                <a:lnTo>
                                  <a:pt x="189611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364" style="width:300.646pt;height:27.1584pt;position:absolute;mso-position-horizontal-relative:text;mso-position-horizontal:absolute;margin-left:0pt;mso-position-vertical-relative:text;margin-top:-2.2487pt;" coordsize="38182,3449">
                <v:rect id="Rectangle 381" style="position:absolute;width:1037;height:2079;left:9158;top:300;" filled="f" stroked="f">
                  <v:textbox inset="0,0,0,0">
                    <w:txbxContent>
                      <w:p>
                        <w:pPr>
                          <w:spacing w:before="0" w:after="160" w:line="259" w:lineRule="auto"/>
                          <w:ind w:left="0" w:right="0" w:firstLine="0"/>
                          <w:jc w:val="left"/>
                        </w:pPr>
                        <w:r>
                          <w:rPr/>
                          <w:t xml:space="preserve">1</w:t>
                        </w:r>
                      </w:p>
                    </w:txbxContent>
                  </v:textbox>
                </v:rect>
                <v:rect id="Rectangle 382" style="position:absolute;width:518;height:2079;left:9935;top:300;" filled="f" stroked="f">
                  <v:textbox inset="0,0,0,0">
                    <w:txbxContent>
                      <w:p>
                        <w:pPr>
                          <w:spacing w:before="0" w:after="160" w:line="259" w:lineRule="auto"/>
                          <w:ind w:left="0" w:right="0" w:firstLine="0"/>
                          <w:jc w:val="left"/>
                        </w:pPr>
                        <w:r>
                          <w:rPr/>
                          <w:t xml:space="preserve"> </w:t>
                        </w:r>
                      </w:p>
                    </w:txbxContent>
                  </v:textbox>
                </v:rect>
                <v:rect id="Rectangle 383" style="position:absolute;width:19622;height:1752;left:21445;top:533;" filled="f" stroked="f">
                  <v:textbox inset="0,0,0,0">
                    <w:txbxContent>
                      <w:p>
                        <w:pPr>
                          <w:spacing w:before="0" w:after="160" w:line="259" w:lineRule="auto"/>
                          <w:ind w:left="0" w:right="0" w:firstLine="0"/>
                          <w:jc w:val="left"/>
                        </w:pPr>
                        <w:r>
                          <w:rPr/>
                          <w:t xml:space="preserve">≥0,3mg/dL ou 1,5 a 1,9 </w:t>
                        </w:r>
                      </w:p>
                    </w:txbxContent>
                  </v:textbox>
                </v:rect>
                <v:rect id="Rectangle 384" style="position:absolute;width:15817;height:2079;left:22680;top:1885;" filled="f" stroked="f">
                  <v:textbox inset="0,0,0,0">
                    <w:txbxContent>
                      <w:p>
                        <w:pPr>
                          <w:spacing w:before="0" w:after="160" w:line="259" w:lineRule="auto"/>
                          <w:ind w:left="0" w:right="0" w:firstLine="0"/>
                          <w:jc w:val="left"/>
                        </w:pPr>
                        <w:r>
                          <w:rPr/>
                          <w:t xml:space="preserve">vezes a linha basal</w:t>
                        </w:r>
                      </w:p>
                    </w:txbxContent>
                  </v:textbox>
                </v:rect>
                <v:rect id="Rectangle 385" style="position:absolute;width:518;height:2079;left:34570;top:1885;" filled="f" stroked="f">
                  <v:textbox inset="0,0,0,0">
                    <w:txbxContent>
                      <w:p>
                        <w:pPr>
                          <w:spacing w:before="0" w:after="160" w:line="259" w:lineRule="auto"/>
                          <w:ind w:left="0" w:right="0" w:firstLine="0"/>
                          <w:jc w:val="left"/>
                        </w:pPr>
                        <w:r>
                          <w:rPr/>
                          <w:t xml:space="preserve"> </w:t>
                        </w:r>
                      </w:p>
                    </w:txbxContent>
                  </v:textbox>
                </v:rect>
                <v:shape id="Shape 31641" style="position:absolute;width:19098;height:121;left:0;top:0;" coordsize="1909826,12192" path="m0,0l1909826,0l1909826,12192l0,12192l0,0">
                  <v:stroke weight="0pt" endcap="flat" joinstyle="miter" miterlimit="10" on="false" color="#000000" opacity="0"/>
                  <v:fill on="true" color="#000000"/>
                </v:shape>
                <v:shape id="Shape 31642" style="position:absolute;width:121;height:121;left:19099;top:0;" coordsize="12192,12192" path="m0,0l12192,0l12192,12192l0,12192l0,0">
                  <v:stroke weight="0pt" endcap="flat" joinstyle="miter" miterlimit="10" on="false" color="#000000" opacity="0"/>
                  <v:fill on="true" color="#000000"/>
                </v:shape>
                <v:shape id="Shape 31643" style="position:absolute;width:18961;height:121;left:19220;top:0;" coordsize="1896110,12192" path="m0,0l1896110,0l1896110,12192l0,12192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3818204</wp:posOffset>
                </wp:positionH>
                <wp:positionV relativeFrom="paragraph">
                  <wp:posOffset>-28558</wp:posOffset>
                </wp:positionV>
                <wp:extent cx="1909826" cy="12192"/>
                <wp:effectExtent l="0" t="0" r="0" b="0"/>
                <wp:wrapSquare wrapText="bothSides"/>
                <wp:docPr id="25365" name="Group 25365"/>
                <wp:cNvGraphicFramePr/>
                <a:graphic xmlns:a="http://schemas.openxmlformats.org/drawingml/2006/main">
                  <a:graphicData uri="http://schemas.microsoft.com/office/word/2010/wordprocessingGroup">
                    <wpg:wgp>
                      <wpg:cNvGrpSpPr/>
                      <wpg:grpSpPr>
                        <a:xfrm>
                          <a:off x="0" y="0"/>
                          <a:ext cx="1909826" cy="12192"/>
                          <a:chOff x="0" y="0"/>
                          <a:chExt cx="1909826" cy="12192"/>
                        </a:xfrm>
                      </wpg:grpSpPr>
                      <wps:wsp>
                        <wps:cNvPr id="31644" name="Shape 31644"/>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5" name="Shape 31645"/>
                        <wps:cNvSpPr/>
                        <wps:spPr>
                          <a:xfrm>
                            <a:off x="12192" y="0"/>
                            <a:ext cx="1897634" cy="12192"/>
                          </a:xfrm>
                          <a:custGeom>
                            <a:avLst/>
                            <a:gdLst/>
                            <a:ahLst/>
                            <a:cxnLst/>
                            <a:rect l="0" t="0" r="0" b="0"/>
                            <a:pathLst>
                              <a:path w="1897634" h="12192">
                                <a:moveTo>
                                  <a:pt x="0" y="0"/>
                                </a:moveTo>
                                <a:lnTo>
                                  <a:pt x="1897634" y="0"/>
                                </a:lnTo>
                                <a:lnTo>
                                  <a:pt x="189763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365" style="width:150.38pt;height:0.959961pt;position:absolute;mso-position-horizontal-relative:text;mso-position-horizontal:absolute;margin-left:300.646pt;mso-position-vertical-relative:text;margin-top:-2.2487pt;" coordsize="19098,121">
                <v:shape id="Shape 31646" style="position:absolute;width:121;height:121;left:0;top:0;" coordsize="12192,12192" path="m0,0l12192,0l12192,12192l0,12192l0,0">
                  <v:stroke weight="0pt" endcap="flat" joinstyle="miter" miterlimit="10" on="false" color="#000000" opacity="0"/>
                  <v:fill on="true" color="#000000"/>
                </v:shape>
                <v:shape id="Shape 31647" style="position:absolute;width:18976;height:121;left:121;top:0;" coordsize="1897634,12192" path="m0,0l1897634,0l1897634,12192l0,12192l0,0">
                  <v:stroke weight="0pt" endcap="flat" joinstyle="miter" miterlimit="10" on="false" color="#000000" opacity="0"/>
                  <v:fill on="true" color="#000000"/>
                </v:shape>
                <w10:wrap type="square"/>
              </v:group>
            </w:pict>
          </mc:Fallback>
        </mc:AlternateContent>
      </w:r>
      <w:r>
        <w:t xml:space="preserve">&lt;0,5mL/kg/h por 6 a 12 horas </w:t>
      </w:r>
    </w:p>
    <w:p w:rsidR="006F2264" w:rsidRDefault="002D7243">
      <w:pPr>
        <w:numPr>
          <w:ilvl w:val="0"/>
          <w:numId w:val="1"/>
        </w:numPr>
        <w:spacing w:after="282" w:line="259" w:lineRule="auto"/>
        <w:ind w:right="102" w:hanging="1801"/>
      </w:pPr>
      <w:r>
        <w:t xml:space="preserve">2 a 2,9 vezes a linha basal </w:t>
      </w:r>
      <w:r>
        <w:tab/>
        <w:t xml:space="preserve">&lt;0,5mL/kg/h por ≥12 horas </w:t>
      </w:r>
    </w:p>
    <w:p w:rsidR="006F2264" w:rsidRDefault="002D7243">
      <w:pPr>
        <w:numPr>
          <w:ilvl w:val="0"/>
          <w:numId w:val="1"/>
        </w:numPr>
        <w:spacing w:line="271" w:lineRule="auto"/>
        <w:ind w:right="102" w:hanging="1801"/>
      </w:pPr>
      <w:r>
        <w:t>≥4,0 mg/</w:t>
      </w:r>
      <w:proofErr w:type="spellStart"/>
      <w:r>
        <w:t>dL</w:t>
      </w:r>
      <w:proofErr w:type="spellEnd"/>
      <w:r>
        <w:t xml:space="preserve"> ou ≥3 vezes a </w:t>
      </w:r>
      <w:r>
        <w:tab/>
        <w:t xml:space="preserve">&lt;0,5mL/kg/h por ≥24 horas linha basal </w:t>
      </w:r>
      <w:r>
        <w:tab/>
        <w:t xml:space="preserve">ou </w:t>
      </w:r>
      <w:proofErr w:type="spellStart"/>
      <w:r>
        <w:t>anúria</w:t>
      </w:r>
      <w:proofErr w:type="spellEnd"/>
      <w:r>
        <w:t xml:space="preserve"> por ≥12 horas </w:t>
      </w:r>
    </w:p>
    <w:p w:rsidR="006F2264" w:rsidRDefault="002D7243">
      <w:pPr>
        <w:spacing w:after="34" w:line="259" w:lineRule="auto"/>
        <w:ind w:left="-14" w:right="0" w:firstLine="0"/>
        <w:jc w:val="left"/>
      </w:pPr>
      <w:r>
        <w:rPr>
          <w:rFonts w:ascii="Calibri" w:eastAsia="Calibri" w:hAnsi="Calibri" w:cs="Calibri"/>
          <w:noProof/>
        </w:rPr>
        <mc:AlternateContent>
          <mc:Choice Requires="wpg">
            <w:drawing>
              <wp:inline distT="0" distB="0" distL="0" distR="0">
                <wp:extent cx="5737174" cy="12192"/>
                <wp:effectExtent l="0" t="0" r="0" b="0"/>
                <wp:docPr id="25366" name="Group 25366"/>
                <wp:cNvGraphicFramePr/>
                <a:graphic xmlns:a="http://schemas.openxmlformats.org/drawingml/2006/main">
                  <a:graphicData uri="http://schemas.microsoft.com/office/word/2010/wordprocessingGroup">
                    <wpg:wgp>
                      <wpg:cNvGrpSpPr/>
                      <wpg:grpSpPr>
                        <a:xfrm>
                          <a:off x="0" y="0"/>
                          <a:ext cx="5737174" cy="12192"/>
                          <a:chOff x="0" y="0"/>
                          <a:chExt cx="5737174" cy="12192"/>
                        </a:xfrm>
                      </wpg:grpSpPr>
                      <wps:wsp>
                        <wps:cNvPr id="31648" name="Shape 31648"/>
                        <wps:cNvSpPr/>
                        <wps:spPr>
                          <a:xfrm>
                            <a:off x="0" y="0"/>
                            <a:ext cx="1918970" cy="12192"/>
                          </a:xfrm>
                          <a:custGeom>
                            <a:avLst/>
                            <a:gdLst/>
                            <a:ahLst/>
                            <a:cxnLst/>
                            <a:rect l="0" t="0" r="0" b="0"/>
                            <a:pathLst>
                              <a:path w="1918970" h="12192">
                                <a:moveTo>
                                  <a:pt x="0" y="0"/>
                                </a:moveTo>
                                <a:lnTo>
                                  <a:pt x="1918970" y="0"/>
                                </a:lnTo>
                                <a:lnTo>
                                  <a:pt x="19189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9" name="Shape 31649"/>
                        <wps:cNvSpPr/>
                        <wps:spPr>
                          <a:xfrm>
                            <a:off x="19099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0" name="Shape 31650"/>
                        <wps:cNvSpPr/>
                        <wps:spPr>
                          <a:xfrm>
                            <a:off x="1922094" y="0"/>
                            <a:ext cx="1905254" cy="12192"/>
                          </a:xfrm>
                          <a:custGeom>
                            <a:avLst/>
                            <a:gdLst/>
                            <a:ahLst/>
                            <a:cxnLst/>
                            <a:rect l="0" t="0" r="0" b="0"/>
                            <a:pathLst>
                              <a:path w="1905254" h="12192">
                                <a:moveTo>
                                  <a:pt x="0" y="0"/>
                                </a:moveTo>
                                <a:lnTo>
                                  <a:pt x="1905254" y="0"/>
                                </a:lnTo>
                                <a:lnTo>
                                  <a:pt x="19052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1" name="Shape 31651"/>
                        <wps:cNvSpPr/>
                        <wps:spPr>
                          <a:xfrm>
                            <a:off x="381820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2" name="Shape 31652"/>
                        <wps:cNvSpPr/>
                        <wps:spPr>
                          <a:xfrm>
                            <a:off x="3830397" y="0"/>
                            <a:ext cx="1906778" cy="12192"/>
                          </a:xfrm>
                          <a:custGeom>
                            <a:avLst/>
                            <a:gdLst/>
                            <a:ahLst/>
                            <a:cxnLst/>
                            <a:rect l="0" t="0" r="0" b="0"/>
                            <a:pathLst>
                              <a:path w="1906778" h="12192">
                                <a:moveTo>
                                  <a:pt x="0" y="0"/>
                                </a:moveTo>
                                <a:lnTo>
                                  <a:pt x="1906778" y="0"/>
                                </a:lnTo>
                                <a:lnTo>
                                  <a:pt x="190677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66" style="width:451.746pt;height:0.959991pt;mso-position-horizontal-relative:char;mso-position-vertical-relative:line" coordsize="57371,121">
                <v:shape id="Shape 31653" style="position:absolute;width:19189;height:121;left:0;top:0;" coordsize="1918970,12192" path="m0,0l1918970,0l1918970,12192l0,12192l0,0">
                  <v:stroke weight="0pt" endcap="flat" joinstyle="miter" miterlimit="10" on="false" color="#000000" opacity="0"/>
                  <v:fill on="true" color="#000000"/>
                </v:shape>
                <v:shape id="Shape 31654" style="position:absolute;width:121;height:121;left:19099;top:0;" coordsize="12192,12192" path="m0,0l12192,0l12192,12192l0,12192l0,0">
                  <v:stroke weight="0pt" endcap="flat" joinstyle="miter" miterlimit="10" on="false" color="#000000" opacity="0"/>
                  <v:fill on="true" color="#000000"/>
                </v:shape>
                <v:shape id="Shape 31655" style="position:absolute;width:19052;height:121;left:19220;top:0;" coordsize="1905254,12192" path="m0,0l1905254,0l1905254,12192l0,12192l0,0">
                  <v:stroke weight="0pt" endcap="flat" joinstyle="miter" miterlimit="10" on="false" color="#000000" opacity="0"/>
                  <v:fill on="true" color="#000000"/>
                </v:shape>
                <v:shape id="Shape 31656" style="position:absolute;width:121;height:121;left:38182;top:0;" coordsize="12192,12192" path="m0,0l12192,0l12192,12192l0,12192l0,0">
                  <v:stroke weight="0pt" endcap="flat" joinstyle="miter" miterlimit="10" on="false" color="#000000" opacity="0"/>
                  <v:fill on="true" color="#000000"/>
                </v:shape>
                <v:shape id="Shape 31657" style="position:absolute;width:19067;height:121;left:38303;top:0;" coordsize="1906778,12192" path="m0,0l1906778,0l1906778,12192l0,12192l0,0">
                  <v:stroke weight="0pt" endcap="flat" joinstyle="miter" miterlimit="10" on="false" color="#000000" opacity="0"/>
                  <v:fill on="true" color="#000000"/>
                </v:shape>
              </v:group>
            </w:pict>
          </mc:Fallback>
        </mc:AlternateContent>
      </w:r>
    </w:p>
    <w:p w:rsidR="006F2264" w:rsidRDefault="002D7243">
      <w:pPr>
        <w:spacing w:after="120" w:line="259" w:lineRule="auto"/>
        <w:ind w:left="0" w:right="0" w:firstLine="0"/>
        <w:jc w:val="left"/>
      </w:pPr>
      <w:r>
        <w:rPr>
          <w:sz w:val="38"/>
        </w:rPr>
        <w:t xml:space="preserve"> </w:t>
      </w:r>
    </w:p>
    <w:p w:rsidR="006F2264" w:rsidRDefault="002D7243">
      <w:pPr>
        <w:spacing w:after="208"/>
        <w:ind w:left="670" w:right="584"/>
      </w:pPr>
      <w:r>
        <w:t>Pacientes cardiopatas e submetidos a cirurgia cardíaca têm maior risco de desenvolverem lesão renal aguda, devido ao comprometimento hemodinâmico, ao uso de circulação extracorpórea, ao uso de contrastes endovenosos e a utilização de inibidores de enzima c</w:t>
      </w:r>
      <w:r>
        <w:t>onversora da angiotensina. A lesão renal aguda está relacionada a uma maior morbimortalidade, maior tempo de hospitalização e maiores custos hospitalares nesses pacientes.</w:t>
      </w:r>
      <w:r>
        <w:rPr>
          <w:vertAlign w:val="superscript"/>
        </w:rPr>
        <w:t xml:space="preserve">1 </w:t>
      </w:r>
    </w:p>
    <w:p w:rsidR="006F2264" w:rsidRDefault="002D7243">
      <w:pPr>
        <w:spacing w:after="61"/>
        <w:ind w:left="670" w:right="644"/>
      </w:pPr>
      <w:r>
        <w:t>Dentre os pacientes submetidos a procedimentos cirúrgicos cardíacos, cerca de 7% a</w:t>
      </w:r>
      <w:r>
        <w:t xml:space="preserve"> 30% desenvolvem quadros de lesão renal aguda, segundo </w:t>
      </w:r>
      <w:proofErr w:type="spellStart"/>
      <w:r>
        <w:t>Kochi</w:t>
      </w:r>
      <w:proofErr w:type="spellEnd"/>
      <w:r>
        <w:t xml:space="preserve"> </w:t>
      </w:r>
      <w:r>
        <w:rPr>
          <w:vertAlign w:val="superscript"/>
        </w:rPr>
        <w:t>2</w:t>
      </w:r>
    </w:p>
    <w:p w:rsidR="006F2264" w:rsidRDefault="002D7243">
      <w:pPr>
        <w:spacing w:after="585" w:line="259" w:lineRule="auto"/>
        <w:ind w:left="0" w:right="0" w:firstLine="0"/>
        <w:jc w:val="left"/>
      </w:pPr>
      <w:r>
        <w:rPr>
          <w:rFonts w:ascii="Times New Roman" w:eastAsia="Times New Roman" w:hAnsi="Times New Roman" w:cs="Times New Roman"/>
          <w:sz w:val="26"/>
        </w:rPr>
        <w:t xml:space="preserve"> </w:t>
      </w:r>
    </w:p>
    <w:p w:rsidR="006F2264" w:rsidRDefault="002D7243">
      <w:pPr>
        <w:pStyle w:val="Ttulo1"/>
        <w:spacing w:after="319" w:line="259" w:lineRule="auto"/>
        <w:ind w:left="0" w:right="0" w:firstLine="0"/>
        <w:jc w:val="left"/>
      </w:pPr>
      <w:bookmarkStart w:id="2" w:name="_Toc31264"/>
      <w:r>
        <w:rPr>
          <w:sz w:val="26"/>
        </w:rPr>
        <w:t xml:space="preserve">Justificativa </w:t>
      </w:r>
      <w:bookmarkEnd w:id="2"/>
    </w:p>
    <w:p w:rsidR="006F2264" w:rsidRDefault="002D7243">
      <w:pPr>
        <w:spacing w:after="183"/>
        <w:ind w:left="670" w:right="582"/>
      </w:pPr>
      <w:r>
        <w:t>O melhor entendimento dos fatores de risco de desenvolvimento de lesão renal aguda no pós-operatório de cirurgia cardíaca ajudaria a identificar mais precocemente o fator desen</w:t>
      </w:r>
      <w:r>
        <w:t xml:space="preserve">cadeante da lesão e possibilitar a sua rápida reversão, reduzindo os custos para o sistema de saúde e reduzindo a morbimortalidade para os pacientes. </w:t>
      </w:r>
    </w:p>
    <w:p w:rsidR="006F2264" w:rsidRDefault="002D7243">
      <w:pPr>
        <w:spacing w:after="0" w:line="259" w:lineRule="auto"/>
        <w:ind w:left="0" w:right="0" w:firstLine="0"/>
        <w:jc w:val="left"/>
      </w:pPr>
      <w:r>
        <w:t xml:space="preserve"> </w:t>
      </w:r>
    </w:p>
    <w:p w:rsidR="006F2264" w:rsidRDefault="002D7243">
      <w:pPr>
        <w:spacing w:after="0" w:line="259" w:lineRule="auto"/>
        <w:ind w:left="0" w:right="0" w:firstLine="0"/>
        <w:jc w:val="left"/>
      </w:pPr>
      <w:r>
        <w:t xml:space="preserve"> </w:t>
      </w:r>
    </w:p>
    <w:p w:rsidR="006F2264" w:rsidRDefault="002D7243">
      <w:pPr>
        <w:pStyle w:val="Ttulo1"/>
        <w:spacing w:after="152"/>
        <w:ind w:left="670" w:right="0"/>
        <w:jc w:val="left"/>
      </w:pPr>
      <w:bookmarkStart w:id="3" w:name="_Toc31265"/>
      <w:r>
        <w:lastRenderedPageBreak/>
        <w:t xml:space="preserve">Objetivos </w:t>
      </w:r>
      <w:bookmarkEnd w:id="3"/>
    </w:p>
    <w:p w:rsidR="006F2264" w:rsidRDefault="002D7243">
      <w:pPr>
        <w:spacing w:after="194" w:line="259" w:lineRule="auto"/>
        <w:ind w:left="660" w:right="0" w:firstLine="0"/>
        <w:jc w:val="left"/>
      </w:pPr>
      <w:r>
        <w:t xml:space="preserve"> </w:t>
      </w:r>
    </w:p>
    <w:p w:rsidR="006F2264" w:rsidRDefault="002D7243">
      <w:pPr>
        <w:pStyle w:val="Ttulo3"/>
        <w:spacing w:after="152"/>
        <w:ind w:left="370" w:right="0"/>
        <w:jc w:val="left"/>
      </w:pPr>
      <w:r>
        <w:t xml:space="preserve">1. Objetivo Principal </w:t>
      </w:r>
    </w:p>
    <w:p w:rsidR="006F2264" w:rsidRDefault="002D7243">
      <w:pPr>
        <w:spacing w:after="183"/>
        <w:ind w:left="730" w:right="349"/>
      </w:pPr>
      <w:r>
        <w:t xml:space="preserve">Descrever o perfil dos pacientes com lesão renal aguda no </w:t>
      </w:r>
      <w:proofErr w:type="spellStart"/>
      <w:r>
        <w:t>pós</w:t>
      </w:r>
      <w:r>
        <w:t>operatório</w:t>
      </w:r>
      <w:proofErr w:type="spellEnd"/>
      <w:r>
        <w:t xml:space="preserve"> de cirurgias cardíacas no hospital Ana Nery, em Salvador. </w:t>
      </w:r>
    </w:p>
    <w:p w:rsidR="006F2264" w:rsidRDefault="002D7243">
      <w:pPr>
        <w:spacing w:after="194" w:line="259" w:lineRule="auto"/>
        <w:ind w:left="720" w:right="0" w:firstLine="0"/>
        <w:jc w:val="left"/>
      </w:pPr>
      <w:r>
        <w:t xml:space="preserve"> </w:t>
      </w:r>
    </w:p>
    <w:p w:rsidR="006F2264" w:rsidRDefault="002D7243">
      <w:pPr>
        <w:pStyle w:val="Ttulo3"/>
        <w:spacing w:after="152"/>
        <w:ind w:left="370" w:right="0"/>
        <w:jc w:val="left"/>
      </w:pPr>
      <w:r>
        <w:t xml:space="preserve">2. Objetivos Secundários </w:t>
      </w:r>
    </w:p>
    <w:p w:rsidR="006F2264" w:rsidRDefault="002D7243">
      <w:pPr>
        <w:ind w:left="730" w:right="613"/>
      </w:pPr>
      <w:r>
        <w:t xml:space="preserve">Identificar os fatores relacionados à mortalidade e a necessidade de terapia substitutiva renal.  </w:t>
      </w:r>
    </w:p>
    <w:p w:rsidR="006F2264" w:rsidRDefault="002D7243">
      <w:pPr>
        <w:spacing w:after="19" w:line="259" w:lineRule="auto"/>
        <w:ind w:left="0" w:right="0" w:firstLine="0"/>
        <w:jc w:val="left"/>
      </w:pPr>
      <w:r>
        <w:t xml:space="preserve"> </w:t>
      </w:r>
    </w:p>
    <w:p w:rsidR="006F2264" w:rsidRDefault="002D7243">
      <w:pPr>
        <w:spacing w:after="0" w:line="259" w:lineRule="auto"/>
        <w:ind w:left="0" w:right="0" w:firstLine="0"/>
        <w:jc w:val="left"/>
      </w:pPr>
      <w:r>
        <w:t xml:space="preserve"> </w:t>
      </w:r>
      <w:r>
        <w:br w:type="page"/>
      </w:r>
    </w:p>
    <w:p w:rsidR="006F2264" w:rsidRDefault="002D7243">
      <w:pPr>
        <w:pStyle w:val="Ttulo1"/>
        <w:spacing w:after="0"/>
        <w:ind w:left="-5" w:right="0"/>
        <w:jc w:val="left"/>
      </w:pPr>
      <w:bookmarkStart w:id="4" w:name="_Toc31266"/>
      <w:r>
        <w:lastRenderedPageBreak/>
        <w:t>Revisão de Literatura</w:t>
      </w:r>
      <w:r>
        <w:rPr>
          <w:b w:val="0"/>
          <w:sz w:val="40"/>
        </w:rPr>
        <w:t xml:space="preserve"> </w:t>
      </w:r>
      <w:bookmarkEnd w:id="4"/>
    </w:p>
    <w:p w:rsidR="006F2264" w:rsidRDefault="002D7243">
      <w:pPr>
        <w:ind w:left="670" w:right="563"/>
      </w:pPr>
      <w:r>
        <w:t>Cirurgias cardíacas estão frequentemente associadas com a hipoperfusão renal, que resulta do baixo débito cardíaco, baixa pressão e baixas temperaturas causadas pelo uso de circulação extracorpórea.</w:t>
      </w:r>
      <w:r>
        <w:rPr>
          <w:vertAlign w:val="superscript"/>
        </w:rPr>
        <w:t>3,4</w:t>
      </w:r>
      <w:r>
        <w:t xml:space="preserve"> Além disso, há também </w:t>
      </w:r>
      <w:proofErr w:type="spellStart"/>
      <w:r>
        <w:t>pinçamento</w:t>
      </w:r>
      <w:proofErr w:type="spellEnd"/>
      <w:r>
        <w:t xml:space="preserve"> de aorta, que aumenta</w:t>
      </w:r>
      <w:r>
        <w:t xml:space="preserve"> as chances de </w:t>
      </w:r>
      <w:proofErr w:type="spellStart"/>
      <w:r>
        <w:t>ateroembolia</w:t>
      </w:r>
      <w:proofErr w:type="spellEnd"/>
      <w:r>
        <w:t xml:space="preserve"> renal, o que pode exacerbar a isquemia e induzir inflamação, necessidade de  transfusão de grandes volumes de hemocomponentes, administração de altas doses de drogas vasopressoras, o que aumenta o risco de injúria renal, quando </w:t>
      </w:r>
      <w:r>
        <w:t xml:space="preserve">comparada a </w:t>
      </w:r>
    </w:p>
    <w:p w:rsidR="006F2264" w:rsidRDefault="002D7243">
      <w:pPr>
        <w:spacing w:after="344" w:line="259" w:lineRule="auto"/>
        <w:ind w:left="670" w:right="0"/>
      </w:pPr>
      <w:r>
        <w:t xml:space="preserve">cirurgias não cardíacas. </w:t>
      </w:r>
      <w:r>
        <w:rPr>
          <w:vertAlign w:val="superscript"/>
        </w:rPr>
        <w:t xml:space="preserve">3, 4, 5 </w:t>
      </w:r>
    </w:p>
    <w:p w:rsidR="006F2264" w:rsidRDefault="002D7243">
      <w:pPr>
        <w:spacing w:after="164"/>
        <w:ind w:left="670" w:right="562"/>
      </w:pPr>
      <w:r>
        <w:t xml:space="preserve">A fisiopatologia da lesão renal aguda pós cirurgia cardíaca ainda não é completamente conhecida, e envolve fatores como hipoperfusão, lesão relacionada à isquemia e </w:t>
      </w:r>
      <w:proofErr w:type="spellStart"/>
      <w:r>
        <w:t>reperfusão</w:t>
      </w:r>
      <w:proofErr w:type="spellEnd"/>
      <w:r>
        <w:t>, ativação neuro-humoral, inflamaç</w:t>
      </w:r>
      <w:r>
        <w:t xml:space="preserve">ão, estresse oxidativo, </w:t>
      </w:r>
      <w:proofErr w:type="spellStart"/>
      <w:r>
        <w:t>nefrotoxinas</w:t>
      </w:r>
      <w:proofErr w:type="spellEnd"/>
      <w:r>
        <w:t xml:space="preserve"> e fatores mecânicos.</w:t>
      </w:r>
      <w:r>
        <w:rPr>
          <w:vertAlign w:val="superscript"/>
        </w:rPr>
        <w:t>3,4</w:t>
      </w:r>
      <w:r>
        <w:t xml:space="preserve"> Sendo que esses fatores podem estar </w:t>
      </w:r>
      <w:proofErr w:type="spellStart"/>
      <w:r>
        <w:t>inter</w:t>
      </w:r>
      <w:proofErr w:type="spellEnd"/>
      <w:r>
        <w:t xml:space="preserve"> relacionados e apresentar sinergismo entre si, alguns deles se perpetuando desde o </w:t>
      </w:r>
      <w:proofErr w:type="spellStart"/>
      <w:r>
        <w:t>pré</w:t>
      </w:r>
      <w:proofErr w:type="spellEnd"/>
      <w:r>
        <w:t xml:space="preserve"> até o pós-operatório. ³ </w:t>
      </w:r>
    </w:p>
    <w:p w:rsidR="006F2264" w:rsidRDefault="002D7243">
      <w:pPr>
        <w:spacing w:after="246"/>
        <w:ind w:left="670" w:right="544"/>
      </w:pPr>
      <w:r>
        <w:t>A utilização de circulação extracorpórea,</w:t>
      </w:r>
      <w:r>
        <w:t xml:space="preserve"> é um grande fator de risco, e isso se deve às respostas inflamatórias e estresse oxidativo gerados pelo contato do sangue com a superfície artificial máquina, assim como às alterações ao fluxo sangue regional com desbalanço na perfusão do córtex e da medu</w:t>
      </w:r>
      <w:r>
        <w:t>la do rim, ao tônus vasomotor renal, e a redução na pressão de oxigênio no parênquima renal causados por esse dispositivo.</w:t>
      </w:r>
      <w:r>
        <w:rPr>
          <w:vertAlign w:val="superscript"/>
        </w:rPr>
        <w:t>4,6</w:t>
      </w:r>
      <w:r>
        <w:t xml:space="preserve"> A circulação extracorpórea também pode induzir hemólise, o que leva a liberação de hemoglobina livre intravascular que provoca a d</w:t>
      </w:r>
      <w:r>
        <w:t xml:space="preserve">epleção da </w:t>
      </w:r>
      <w:proofErr w:type="spellStart"/>
      <w:r>
        <w:t>haptoglobina</w:t>
      </w:r>
      <w:proofErr w:type="spellEnd"/>
      <w:r>
        <w:t xml:space="preserve"> circulante e consequentemente lesão direta ao endotélio e ao epitélio tubular através da oxidação de radicais livres facilitada pelo ferro.</w:t>
      </w:r>
      <w:r>
        <w:rPr>
          <w:vertAlign w:val="superscript"/>
        </w:rPr>
        <w:t xml:space="preserve">6,7 </w:t>
      </w:r>
    </w:p>
    <w:p w:rsidR="006F2264" w:rsidRDefault="002D7243">
      <w:pPr>
        <w:ind w:left="670" w:right="563"/>
      </w:pPr>
      <w:r>
        <w:t xml:space="preserve">Tempos longos de exposição de exposição ao </w:t>
      </w:r>
      <w:proofErr w:type="spellStart"/>
      <w:r>
        <w:t>bypass</w:t>
      </w:r>
      <w:proofErr w:type="spellEnd"/>
      <w:r>
        <w:t xml:space="preserve"> cardiopulmonar e de </w:t>
      </w:r>
      <w:proofErr w:type="spellStart"/>
      <w:r>
        <w:t>pinçamento</w:t>
      </w:r>
      <w:proofErr w:type="spellEnd"/>
      <w:r>
        <w:t xml:space="preserve"> de aort</w:t>
      </w:r>
      <w:r>
        <w:t xml:space="preserve">a também estão associados a um maior risco de injúria renal aguda, mas ainda não há evidências suficientes de qual seria um tempo seguro </w:t>
      </w:r>
    </w:p>
    <w:p w:rsidR="006F2264" w:rsidRDefault="002D7243">
      <w:pPr>
        <w:tabs>
          <w:tab w:val="center" w:pos="1436"/>
          <w:tab w:val="center" w:pos="5041"/>
        </w:tabs>
        <w:spacing w:after="302" w:line="259" w:lineRule="auto"/>
        <w:ind w:left="0" w:right="0" w:firstLine="0"/>
        <w:jc w:val="left"/>
      </w:pPr>
      <w:r>
        <w:rPr>
          <w:rFonts w:ascii="Calibri" w:eastAsia="Calibri" w:hAnsi="Calibri" w:cs="Calibri"/>
        </w:rPr>
        <w:tab/>
      </w:r>
      <w:r>
        <w:t>de exposição.</w:t>
      </w:r>
      <w:r>
        <w:rPr>
          <w:vertAlign w:val="superscript"/>
        </w:rPr>
        <w:t>5,7</w:t>
      </w:r>
      <w:r>
        <w:t xml:space="preserve">                                        </w:t>
      </w:r>
      <w:r>
        <w:tab/>
        <w:t xml:space="preserve">                                                                                </w:t>
      </w:r>
    </w:p>
    <w:p w:rsidR="006F2264" w:rsidRDefault="002D7243">
      <w:pPr>
        <w:spacing w:after="227"/>
        <w:ind w:left="670" w:right="562"/>
      </w:pPr>
      <w:r>
        <w:t xml:space="preserve">A exposição a drogas que podem apresentar efeitos nefrotóxicos, como antibióticos e anti-inflamatórios não esteroides, também é comum </w:t>
      </w:r>
      <w:r>
        <w:t>em pacientes submetidos à cirurgia cardíaca.</w:t>
      </w:r>
      <w:r>
        <w:rPr>
          <w:vertAlign w:val="superscript"/>
        </w:rPr>
        <w:t xml:space="preserve">,3,8 </w:t>
      </w:r>
    </w:p>
    <w:p w:rsidR="006F2264" w:rsidRDefault="002D7243">
      <w:pPr>
        <w:spacing w:after="232"/>
        <w:ind w:left="670" w:right="0"/>
      </w:pPr>
      <w:r>
        <w:t xml:space="preserve">Ativação do sistema renina-angiotensina-aldosterona ocorre devido às alterações hemodinâmicas, e promove a produção de vasopressina e endotelina¹, levando à </w:t>
      </w:r>
      <w:r>
        <w:lastRenderedPageBreak/>
        <w:t>vasoconstrição sistêmica e consequente hipoperfus</w:t>
      </w:r>
      <w:r>
        <w:t>ão renal.</w:t>
      </w:r>
      <w:r>
        <w:rPr>
          <w:vertAlign w:val="superscript"/>
        </w:rPr>
        <w:t xml:space="preserve">3,9 </w:t>
      </w:r>
      <w:r>
        <w:t>Além disso, pacientes submetidos a cirurgias cardíacas costumeiramente foram vítimas de infarto do miocárdio ou de doença valvar com redução do débito cardíaco, o que contribui para a hipoperfusão renal, e aumenta o risco de lesão pós cirúrgic</w:t>
      </w:r>
      <w:r>
        <w:t xml:space="preserve">a </w:t>
      </w:r>
      <w:r>
        <w:rPr>
          <w:vertAlign w:val="superscript"/>
        </w:rPr>
        <w:t xml:space="preserve">5 </w:t>
      </w:r>
    </w:p>
    <w:p w:rsidR="006F2264" w:rsidRDefault="002D7243">
      <w:pPr>
        <w:ind w:left="670" w:right="561"/>
      </w:pPr>
      <w:r>
        <w:t>Uma série de fatores pré-operatórios pode aumentar o risco de desenvolvimento de lesão renal, sendo que foi feito um sistema de pontuação, denominado como Score de Cleveland, para prever a chance de o paciente vir a necessitar de terapia renal substit</w:t>
      </w:r>
      <w:r>
        <w:t xml:space="preserve">utiva após a cirurgia; as variáveis utilizadas para calcular essa pontuação são as seguintes:  </w:t>
      </w:r>
    </w:p>
    <w:p w:rsidR="006F2264" w:rsidRDefault="002D7243">
      <w:pPr>
        <w:spacing w:line="250" w:lineRule="auto"/>
        <w:ind w:left="-5" w:right="1"/>
      </w:pPr>
      <w:r>
        <w:rPr>
          <w:sz w:val="20"/>
        </w:rPr>
        <w:t xml:space="preserve"> Correlação entre fatores de risco de pontuação no Score de Cleveland</w:t>
      </w:r>
      <w:r>
        <w:t xml:space="preserve"> </w:t>
      </w:r>
    </w:p>
    <w:tbl>
      <w:tblPr>
        <w:tblStyle w:val="TableGrid"/>
        <w:tblW w:w="9045" w:type="dxa"/>
        <w:tblInd w:w="-14" w:type="dxa"/>
        <w:tblCellMar>
          <w:top w:w="14" w:type="dxa"/>
          <w:left w:w="0" w:type="dxa"/>
          <w:bottom w:w="0" w:type="dxa"/>
          <w:right w:w="42" w:type="dxa"/>
        </w:tblCellMar>
        <w:tblLook w:val="04A0" w:firstRow="1" w:lastRow="0" w:firstColumn="1" w:lastColumn="0" w:noHBand="0" w:noVBand="1"/>
      </w:tblPr>
      <w:tblGrid>
        <w:gridCol w:w="6222"/>
        <w:gridCol w:w="2823"/>
      </w:tblGrid>
      <w:tr w:rsidR="006F2264">
        <w:trPr>
          <w:trHeight w:val="473"/>
        </w:trPr>
        <w:tc>
          <w:tcPr>
            <w:tcW w:w="6222" w:type="dxa"/>
            <w:tcBorders>
              <w:top w:val="single" w:sz="8" w:space="0" w:color="000000"/>
              <w:left w:val="nil"/>
              <w:bottom w:val="single" w:sz="8" w:space="0" w:color="000000"/>
              <w:right w:val="nil"/>
            </w:tcBorders>
            <w:vAlign w:val="center"/>
          </w:tcPr>
          <w:p w:rsidR="006F2264" w:rsidRDefault="002D7243">
            <w:pPr>
              <w:spacing w:after="0" w:line="259" w:lineRule="auto"/>
              <w:ind w:left="1848" w:right="0" w:firstLine="0"/>
              <w:jc w:val="left"/>
            </w:pPr>
            <w:r>
              <w:rPr>
                <w:b/>
              </w:rPr>
              <w:t xml:space="preserve">Variável </w:t>
            </w:r>
          </w:p>
        </w:tc>
        <w:tc>
          <w:tcPr>
            <w:tcW w:w="2823" w:type="dxa"/>
            <w:tcBorders>
              <w:top w:val="single" w:sz="8" w:space="0" w:color="000000"/>
              <w:left w:val="nil"/>
              <w:bottom w:val="single" w:sz="8" w:space="0" w:color="000000"/>
              <w:right w:val="nil"/>
            </w:tcBorders>
            <w:vAlign w:val="center"/>
          </w:tcPr>
          <w:p w:rsidR="006F2264" w:rsidRDefault="002D7243">
            <w:pPr>
              <w:spacing w:after="0" w:line="259" w:lineRule="auto"/>
              <w:ind w:left="0" w:right="0" w:firstLine="0"/>
              <w:jc w:val="left"/>
            </w:pPr>
            <w:r>
              <w:rPr>
                <w:b/>
              </w:rPr>
              <w:t xml:space="preserve">Pontuação </w:t>
            </w:r>
          </w:p>
        </w:tc>
      </w:tr>
      <w:tr w:rsidR="006F2264">
        <w:trPr>
          <w:trHeight w:val="463"/>
        </w:trPr>
        <w:tc>
          <w:tcPr>
            <w:tcW w:w="6222" w:type="dxa"/>
            <w:tcBorders>
              <w:top w:val="single" w:sz="8" w:space="0" w:color="000000"/>
              <w:left w:val="nil"/>
              <w:bottom w:val="nil"/>
              <w:right w:val="nil"/>
            </w:tcBorders>
            <w:vAlign w:val="center"/>
          </w:tcPr>
          <w:p w:rsidR="006F2264" w:rsidRDefault="002D7243">
            <w:pPr>
              <w:spacing w:after="0" w:line="259" w:lineRule="auto"/>
              <w:ind w:left="1538" w:right="0" w:firstLine="0"/>
              <w:jc w:val="left"/>
            </w:pPr>
            <w:r>
              <w:t xml:space="preserve">Sexo Feminino </w:t>
            </w:r>
          </w:p>
        </w:tc>
        <w:tc>
          <w:tcPr>
            <w:tcW w:w="2823" w:type="dxa"/>
            <w:tcBorders>
              <w:top w:val="single" w:sz="8" w:space="0" w:color="000000"/>
              <w:left w:val="nil"/>
              <w:bottom w:val="nil"/>
              <w:right w:val="nil"/>
            </w:tcBorders>
            <w:vAlign w:val="center"/>
          </w:tcPr>
          <w:p w:rsidR="006F2264" w:rsidRDefault="002D7243">
            <w:pPr>
              <w:spacing w:after="0" w:line="259" w:lineRule="auto"/>
              <w:ind w:left="502" w:right="0" w:firstLine="0"/>
              <w:jc w:val="left"/>
            </w:pPr>
            <w:r>
              <w:t xml:space="preserve">1 </w:t>
            </w:r>
          </w:p>
        </w:tc>
      </w:tr>
      <w:tr w:rsidR="006F2264">
        <w:trPr>
          <w:trHeight w:val="452"/>
        </w:trPr>
        <w:tc>
          <w:tcPr>
            <w:tcW w:w="6222" w:type="dxa"/>
            <w:tcBorders>
              <w:top w:val="nil"/>
              <w:left w:val="nil"/>
              <w:bottom w:val="nil"/>
              <w:right w:val="nil"/>
            </w:tcBorders>
            <w:vAlign w:val="center"/>
          </w:tcPr>
          <w:p w:rsidR="006F2264" w:rsidRDefault="002D7243">
            <w:pPr>
              <w:spacing w:after="0" w:line="259" w:lineRule="auto"/>
              <w:ind w:left="607" w:right="0" w:firstLine="0"/>
              <w:jc w:val="left"/>
            </w:pPr>
            <w:r>
              <w:t xml:space="preserve">Insuficiência Cardíaca Congestiva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1 </w:t>
            </w:r>
          </w:p>
        </w:tc>
      </w:tr>
      <w:tr w:rsidR="006F2264">
        <w:trPr>
          <w:trHeight w:val="707"/>
        </w:trPr>
        <w:tc>
          <w:tcPr>
            <w:tcW w:w="6222" w:type="dxa"/>
            <w:tcBorders>
              <w:top w:val="nil"/>
              <w:left w:val="nil"/>
              <w:bottom w:val="nil"/>
              <w:right w:val="nil"/>
            </w:tcBorders>
            <w:vAlign w:val="center"/>
          </w:tcPr>
          <w:p w:rsidR="006F2264" w:rsidRDefault="002D7243">
            <w:pPr>
              <w:spacing w:after="0" w:line="259" w:lineRule="auto"/>
              <w:ind w:left="228" w:right="0" w:firstLine="0"/>
              <w:jc w:val="left"/>
            </w:pPr>
            <w:r>
              <w:t xml:space="preserve">Fração de Ejeção de Ventrículo Esquerdo </w:t>
            </w:r>
          </w:p>
          <w:p w:rsidR="006F2264" w:rsidRDefault="002D7243">
            <w:pPr>
              <w:spacing w:after="0" w:line="259" w:lineRule="auto"/>
              <w:ind w:left="1987" w:right="0" w:firstLine="0"/>
              <w:jc w:val="left"/>
            </w:pPr>
            <w:r>
              <w:t xml:space="preserve">&lt;35%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1 </w:t>
            </w:r>
          </w:p>
        </w:tc>
      </w:tr>
      <w:tr w:rsidR="006F2264">
        <w:trPr>
          <w:trHeight w:val="453"/>
        </w:trPr>
        <w:tc>
          <w:tcPr>
            <w:tcW w:w="6222" w:type="dxa"/>
            <w:tcBorders>
              <w:top w:val="nil"/>
              <w:left w:val="nil"/>
              <w:bottom w:val="nil"/>
              <w:right w:val="nil"/>
            </w:tcBorders>
            <w:vAlign w:val="center"/>
          </w:tcPr>
          <w:p w:rsidR="006F2264" w:rsidRDefault="002D7243">
            <w:pPr>
              <w:spacing w:after="0" w:line="259" w:lineRule="auto"/>
              <w:ind w:left="1954" w:right="0" w:firstLine="0"/>
              <w:jc w:val="left"/>
            </w:pPr>
            <w:r>
              <w:t xml:space="preserve">DPOC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1 </w:t>
            </w:r>
          </w:p>
        </w:tc>
      </w:tr>
      <w:tr w:rsidR="006F2264">
        <w:trPr>
          <w:trHeight w:val="454"/>
        </w:trPr>
        <w:tc>
          <w:tcPr>
            <w:tcW w:w="6222" w:type="dxa"/>
            <w:tcBorders>
              <w:top w:val="nil"/>
              <w:left w:val="nil"/>
              <w:bottom w:val="nil"/>
              <w:right w:val="nil"/>
            </w:tcBorders>
            <w:vAlign w:val="center"/>
          </w:tcPr>
          <w:p w:rsidR="006F2264" w:rsidRDefault="002D7243">
            <w:pPr>
              <w:spacing w:after="0" w:line="259" w:lineRule="auto"/>
              <w:ind w:left="847" w:right="0" w:firstLine="0"/>
              <w:jc w:val="left"/>
            </w:pPr>
            <w:r>
              <w:t xml:space="preserve">Diabetes Insulinodependente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1 </w:t>
            </w:r>
          </w:p>
        </w:tc>
      </w:tr>
      <w:tr w:rsidR="006F2264">
        <w:trPr>
          <w:trHeight w:val="454"/>
        </w:trPr>
        <w:tc>
          <w:tcPr>
            <w:tcW w:w="6222" w:type="dxa"/>
            <w:tcBorders>
              <w:top w:val="nil"/>
              <w:left w:val="nil"/>
              <w:bottom w:val="nil"/>
              <w:right w:val="nil"/>
            </w:tcBorders>
            <w:vAlign w:val="center"/>
          </w:tcPr>
          <w:p w:rsidR="006F2264" w:rsidRDefault="002D7243">
            <w:pPr>
              <w:spacing w:after="0" w:line="259" w:lineRule="auto"/>
              <w:ind w:left="1066" w:right="0" w:firstLine="0"/>
              <w:jc w:val="left"/>
            </w:pPr>
            <w:r>
              <w:t xml:space="preserve">Cirurgia Cardíaca Prévia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1 </w:t>
            </w:r>
          </w:p>
        </w:tc>
      </w:tr>
      <w:tr w:rsidR="006F2264">
        <w:trPr>
          <w:trHeight w:val="452"/>
        </w:trPr>
        <w:tc>
          <w:tcPr>
            <w:tcW w:w="6222" w:type="dxa"/>
            <w:tcBorders>
              <w:top w:val="nil"/>
              <w:left w:val="nil"/>
              <w:bottom w:val="nil"/>
              <w:right w:val="nil"/>
            </w:tcBorders>
            <w:vAlign w:val="center"/>
          </w:tcPr>
          <w:p w:rsidR="006F2264" w:rsidRDefault="002D7243">
            <w:pPr>
              <w:spacing w:after="0" w:line="259" w:lineRule="auto"/>
              <w:ind w:left="504" w:right="0" w:firstLine="0"/>
              <w:jc w:val="left"/>
            </w:pPr>
            <w:r>
              <w:t xml:space="preserve">Uso Pré-operatório de Balão Aórtico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2 </w:t>
            </w:r>
          </w:p>
        </w:tc>
      </w:tr>
      <w:tr w:rsidR="006F2264">
        <w:trPr>
          <w:trHeight w:val="452"/>
        </w:trPr>
        <w:tc>
          <w:tcPr>
            <w:tcW w:w="6222" w:type="dxa"/>
            <w:tcBorders>
              <w:top w:val="nil"/>
              <w:left w:val="nil"/>
              <w:bottom w:val="nil"/>
              <w:right w:val="nil"/>
            </w:tcBorders>
            <w:vAlign w:val="center"/>
          </w:tcPr>
          <w:p w:rsidR="006F2264" w:rsidRDefault="002D7243">
            <w:pPr>
              <w:spacing w:after="0" w:line="259" w:lineRule="auto"/>
              <w:ind w:left="1116" w:right="0" w:firstLine="0"/>
              <w:jc w:val="left"/>
            </w:pPr>
            <w:r>
              <w:t xml:space="preserve">Cirurgia de Emergência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1 </w:t>
            </w:r>
          </w:p>
        </w:tc>
      </w:tr>
      <w:tr w:rsidR="006F2264">
        <w:trPr>
          <w:trHeight w:val="454"/>
        </w:trPr>
        <w:tc>
          <w:tcPr>
            <w:tcW w:w="6222" w:type="dxa"/>
            <w:tcBorders>
              <w:top w:val="nil"/>
              <w:left w:val="nil"/>
              <w:bottom w:val="nil"/>
              <w:right w:val="nil"/>
            </w:tcBorders>
            <w:vAlign w:val="center"/>
          </w:tcPr>
          <w:p w:rsidR="006F2264" w:rsidRDefault="002D7243">
            <w:pPr>
              <w:spacing w:after="0" w:line="259" w:lineRule="auto"/>
              <w:ind w:left="833" w:right="0" w:firstLine="0"/>
              <w:jc w:val="left"/>
            </w:pPr>
            <w:r>
              <w:t xml:space="preserve">Cirurgia de Revascularização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0 </w:t>
            </w:r>
          </w:p>
        </w:tc>
      </w:tr>
      <w:tr w:rsidR="006F2264">
        <w:trPr>
          <w:trHeight w:val="454"/>
        </w:trPr>
        <w:tc>
          <w:tcPr>
            <w:tcW w:w="6222" w:type="dxa"/>
            <w:tcBorders>
              <w:top w:val="nil"/>
              <w:left w:val="nil"/>
              <w:bottom w:val="nil"/>
              <w:right w:val="nil"/>
            </w:tcBorders>
            <w:vAlign w:val="center"/>
          </w:tcPr>
          <w:p w:rsidR="006F2264" w:rsidRDefault="002D7243">
            <w:pPr>
              <w:spacing w:after="0" w:line="259" w:lineRule="auto"/>
              <w:ind w:left="1543" w:right="0" w:firstLine="0"/>
              <w:jc w:val="left"/>
            </w:pPr>
            <w:r>
              <w:t xml:space="preserve">Cirurgia Valvar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1 </w:t>
            </w:r>
          </w:p>
        </w:tc>
      </w:tr>
      <w:tr w:rsidR="006F2264">
        <w:trPr>
          <w:trHeight w:val="453"/>
        </w:trPr>
        <w:tc>
          <w:tcPr>
            <w:tcW w:w="6222" w:type="dxa"/>
            <w:tcBorders>
              <w:top w:val="nil"/>
              <w:left w:val="nil"/>
              <w:bottom w:val="nil"/>
              <w:right w:val="nil"/>
            </w:tcBorders>
            <w:vAlign w:val="center"/>
          </w:tcPr>
          <w:p w:rsidR="006F2264" w:rsidRDefault="002D7243">
            <w:pPr>
              <w:spacing w:after="0" w:line="259" w:lineRule="auto"/>
              <w:ind w:left="396" w:right="0" w:firstLine="0"/>
              <w:jc w:val="left"/>
            </w:pPr>
            <w:r>
              <w:t xml:space="preserve">Cirurgia de Revascularização + Valvar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2 </w:t>
            </w:r>
          </w:p>
        </w:tc>
      </w:tr>
      <w:tr w:rsidR="006F2264">
        <w:trPr>
          <w:trHeight w:val="452"/>
        </w:trPr>
        <w:tc>
          <w:tcPr>
            <w:tcW w:w="6222" w:type="dxa"/>
            <w:tcBorders>
              <w:top w:val="nil"/>
              <w:left w:val="nil"/>
              <w:bottom w:val="nil"/>
              <w:right w:val="nil"/>
            </w:tcBorders>
            <w:vAlign w:val="center"/>
          </w:tcPr>
          <w:p w:rsidR="006F2264" w:rsidRDefault="002D7243">
            <w:pPr>
              <w:spacing w:after="0" w:line="259" w:lineRule="auto"/>
              <w:ind w:left="1471" w:right="0" w:firstLine="0"/>
              <w:jc w:val="left"/>
            </w:pPr>
            <w:r>
              <w:t xml:space="preserve">Outras Cirurgias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2 </w:t>
            </w:r>
          </w:p>
        </w:tc>
      </w:tr>
      <w:tr w:rsidR="006F2264">
        <w:trPr>
          <w:trHeight w:val="706"/>
        </w:trPr>
        <w:tc>
          <w:tcPr>
            <w:tcW w:w="6222" w:type="dxa"/>
            <w:tcBorders>
              <w:top w:val="nil"/>
              <w:left w:val="nil"/>
              <w:bottom w:val="nil"/>
              <w:right w:val="nil"/>
            </w:tcBorders>
            <w:vAlign w:val="center"/>
          </w:tcPr>
          <w:p w:rsidR="006F2264" w:rsidRDefault="002D7243">
            <w:pPr>
              <w:spacing w:after="0" w:line="259" w:lineRule="auto"/>
              <w:ind w:left="583" w:right="0" w:firstLine="0"/>
              <w:jc w:val="left"/>
            </w:pPr>
            <w:r>
              <w:t xml:space="preserve">Creatinina Pré-Operatória de 1,2 a </w:t>
            </w:r>
          </w:p>
          <w:p w:rsidR="006F2264" w:rsidRDefault="002D7243">
            <w:pPr>
              <w:spacing w:after="0" w:line="259" w:lineRule="auto"/>
              <w:ind w:left="1812" w:right="0" w:firstLine="0"/>
              <w:jc w:val="left"/>
            </w:pPr>
            <w:r>
              <w:t>2,1mg/</w:t>
            </w:r>
            <w:proofErr w:type="spellStart"/>
            <w:r>
              <w:t>dL</w:t>
            </w:r>
            <w:proofErr w:type="spellEnd"/>
            <w:r>
              <w:t xml:space="preserve"> </w:t>
            </w:r>
          </w:p>
        </w:tc>
        <w:tc>
          <w:tcPr>
            <w:tcW w:w="2823" w:type="dxa"/>
            <w:tcBorders>
              <w:top w:val="nil"/>
              <w:left w:val="nil"/>
              <w:bottom w:val="nil"/>
              <w:right w:val="nil"/>
            </w:tcBorders>
            <w:vAlign w:val="center"/>
          </w:tcPr>
          <w:p w:rsidR="006F2264" w:rsidRDefault="002D7243">
            <w:pPr>
              <w:spacing w:after="0" w:line="259" w:lineRule="auto"/>
              <w:ind w:left="502" w:right="0" w:firstLine="0"/>
              <w:jc w:val="left"/>
            </w:pPr>
            <w:r>
              <w:t xml:space="preserve">2 </w:t>
            </w:r>
          </w:p>
        </w:tc>
      </w:tr>
      <w:tr w:rsidR="006F2264">
        <w:trPr>
          <w:trHeight w:val="464"/>
        </w:trPr>
        <w:tc>
          <w:tcPr>
            <w:tcW w:w="6222" w:type="dxa"/>
            <w:tcBorders>
              <w:top w:val="nil"/>
              <w:left w:val="nil"/>
              <w:bottom w:val="single" w:sz="8" w:space="0" w:color="000000"/>
              <w:right w:val="nil"/>
            </w:tcBorders>
            <w:vAlign w:val="center"/>
          </w:tcPr>
          <w:p w:rsidR="006F2264" w:rsidRDefault="002D7243">
            <w:pPr>
              <w:spacing w:after="0" w:line="259" w:lineRule="auto"/>
              <w:ind w:left="458" w:right="0" w:firstLine="0"/>
              <w:jc w:val="left"/>
            </w:pPr>
            <w:r>
              <w:t>Creatinina Pré-Operatória &gt;2,1mg/</w:t>
            </w:r>
            <w:proofErr w:type="spellStart"/>
            <w:r>
              <w:t>dL</w:t>
            </w:r>
            <w:proofErr w:type="spellEnd"/>
            <w:r>
              <w:t xml:space="preserve"> </w:t>
            </w:r>
          </w:p>
        </w:tc>
        <w:tc>
          <w:tcPr>
            <w:tcW w:w="2823" w:type="dxa"/>
            <w:tcBorders>
              <w:top w:val="nil"/>
              <w:left w:val="nil"/>
              <w:bottom w:val="single" w:sz="8" w:space="0" w:color="000000"/>
              <w:right w:val="nil"/>
            </w:tcBorders>
            <w:vAlign w:val="center"/>
          </w:tcPr>
          <w:p w:rsidR="006F2264" w:rsidRDefault="002D7243">
            <w:pPr>
              <w:spacing w:after="0" w:line="259" w:lineRule="auto"/>
              <w:ind w:left="502" w:right="0" w:firstLine="0"/>
              <w:jc w:val="left"/>
            </w:pPr>
            <w:r>
              <w:t xml:space="preserve">5 </w:t>
            </w:r>
          </w:p>
        </w:tc>
      </w:tr>
      <w:tr w:rsidR="006F2264">
        <w:trPr>
          <w:trHeight w:val="708"/>
        </w:trPr>
        <w:tc>
          <w:tcPr>
            <w:tcW w:w="6222" w:type="dxa"/>
            <w:tcBorders>
              <w:top w:val="single" w:sz="8" w:space="0" w:color="000000"/>
              <w:left w:val="nil"/>
              <w:bottom w:val="single" w:sz="8" w:space="0" w:color="000000"/>
              <w:right w:val="nil"/>
            </w:tcBorders>
          </w:tcPr>
          <w:p w:rsidR="006F2264" w:rsidRDefault="002D7243">
            <w:pPr>
              <w:spacing w:after="0" w:line="259" w:lineRule="auto"/>
              <w:ind w:left="14" w:right="0" w:firstLine="0"/>
              <w:jc w:val="left"/>
            </w:pPr>
            <w:r>
              <w:rPr>
                <w:sz w:val="20"/>
              </w:rPr>
              <w:t xml:space="preserve"> </w:t>
            </w:r>
          </w:p>
          <w:p w:rsidR="006F2264" w:rsidRDefault="002D7243">
            <w:pPr>
              <w:spacing w:after="2" w:line="259" w:lineRule="auto"/>
              <w:ind w:left="14" w:right="0" w:firstLine="0"/>
              <w:jc w:val="left"/>
            </w:pPr>
            <w:r>
              <w:rPr>
                <w:sz w:val="20"/>
              </w:rPr>
              <w:t xml:space="preserve"> </w:t>
            </w:r>
          </w:p>
          <w:p w:rsidR="006F2264" w:rsidRDefault="002D7243">
            <w:pPr>
              <w:spacing w:after="0" w:line="259" w:lineRule="auto"/>
              <w:ind w:left="14" w:right="0" w:firstLine="0"/>
            </w:pPr>
            <w:r>
              <w:rPr>
                <w:sz w:val="20"/>
              </w:rPr>
              <w:t>Correlação entre pontuação no Score de Cleveland e risco de diálise</w:t>
            </w:r>
            <w:r>
              <w:t xml:space="preserve"> </w:t>
            </w:r>
          </w:p>
        </w:tc>
        <w:tc>
          <w:tcPr>
            <w:tcW w:w="2823" w:type="dxa"/>
            <w:tcBorders>
              <w:top w:val="single" w:sz="8" w:space="0" w:color="000000"/>
              <w:left w:val="nil"/>
              <w:bottom w:val="single" w:sz="8" w:space="0" w:color="000000"/>
              <w:right w:val="nil"/>
            </w:tcBorders>
          </w:tcPr>
          <w:p w:rsidR="006F2264" w:rsidRDefault="006F2264">
            <w:pPr>
              <w:spacing w:after="160" w:line="259" w:lineRule="auto"/>
              <w:ind w:left="0" w:right="0" w:firstLine="0"/>
              <w:jc w:val="left"/>
            </w:pPr>
          </w:p>
        </w:tc>
      </w:tr>
    </w:tbl>
    <w:p w:rsidR="006F2264" w:rsidRDefault="002D7243">
      <w:pPr>
        <w:pStyle w:val="Ttulo4"/>
        <w:tabs>
          <w:tab w:val="center" w:pos="2257"/>
          <w:tab w:val="center" w:pos="6771"/>
        </w:tabs>
        <w:ind w:left="0" w:firstLine="0"/>
      </w:pPr>
      <w:r>
        <w:rPr>
          <w:rFonts w:ascii="Calibri" w:eastAsia="Calibri" w:hAnsi="Calibri" w:cs="Calibri"/>
          <w:b w:val="0"/>
        </w:rPr>
        <w:tab/>
      </w:r>
      <w:r>
        <w:t xml:space="preserve">Pontuação </w:t>
      </w:r>
      <w:r>
        <w:tab/>
      </w:r>
      <w:r>
        <w:t xml:space="preserve">Risco de Diálise </w:t>
      </w:r>
    </w:p>
    <w:p w:rsidR="006F2264" w:rsidRDefault="002D7243">
      <w:pPr>
        <w:spacing w:after="105" w:line="259" w:lineRule="auto"/>
        <w:ind w:left="0" w:right="0" w:firstLine="0"/>
        <w:jc w:val="left"/>
      </w:pPr>
      <w:r>
        <w:rPr>
          <w:rFonts w:ascii="Calibri" w:eastAsia="Calibri" w:hAnsi="Calibri" w:cs="Calibri"/>
          <w:noProof/>
        </w:rPr>
        <mc:AlternateContent>
          <mc:Choice Requires="wpg">
            <w:drawing>
              <wp:inline distT="0" distB="0" distL="0" distR="0">
                <wp:extent cx="5734127" cy="12192"/>
                <wp:effectExtent l="0" t="0" r="0" b="0"/>
                <wp:docPr id="25185" name="Group 25185"/>
                <wp:cNvGraphicFramePr/>
                <a:graphic xmlns:a="http://schemas.openxmlformats.org/drawingml/2006/main">
                  <a:graphicData uri="http://schemas.microsoft.com/office/word/2010/wordprocessingGroup">
                    <wpg:wgp>
                      <wpg:cNvGrpSpPr/>
                      <wpg:grpSpPr>
                        <a:xfrm>
                          <a:off x="0" y="0"/>
                          <a:ext cx="5734127" cy="12192"/>
                          <a:chOff x="0" y="0"/>
                          <a:chExt cx="5734127" cy="12192"/>
                        </a:xfrm>
                      </wpg:grpSpPr>
                      <wps:wsp>
                        <wps:cNvPr id="31658" name="Shape 31658"/>
                        <wps:cNvSpPr/>
                        <wps:spPr>
                          <a:xfrm>
                            <a:off x="0" y="0"/>
                            <a:ext cx="2867279" cy="12192"/>
                          </a:xfrm>
                          <a:custGeom>
                            <a:avLst/>
                            <a:gdLst/>
                            <a:ahLst/>
                            <a:cxnLst/>
                            <a:rect l="0" t="0" r="0" b="0"/>
                            <a:pathLst>
                              <a:path w="2867279" h="12192">
                                <a:moveTo>
                                  <a:pt x="0" y="0"/>
                                </a:moveTo>
                                <a:lnTo>
                                  <a:pt x="2867279" y="0"/>
                                </a:lnTo>
                                <a:lnTo>
                                  <a:pt x="28672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9" name="Shape 31659"/>
                        <wps:cNvSpPr/>
                        <wps:spPr>
                          <a:xfrm>
                            <a:off x="28672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0" name="Shape 31660"/>
                        <wps:cNvSpPr/>
                        <wps:spPr>
                          <a:xfrm>
                            <a:off x="2879420" y="0"/>
                            <a:ext cx="2854706" cy="12192"/>
                          </a:xfrm>
                          <a:custGeom>
                            <a:avLst/>
                            <a:gdLst/>
                            <a:ahLst/>
                            <a:cxnLst/>
                            <a:rect l="0" t="0" r="0" b="0"/>
                            <a:pathLst>
                              <a:path w="2854706" h="12192">
                                <a:moveTo>
                                  <a:pt x="0" y="0"/>
                                </a:moveTo>
                                <a:lnTo>
                                  <a:pt x="2854706" y="0"/>
                                </a:lnTo>
                                <a:lnTo>
                                  <a:pt x="28547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85" style="width:451.506pt;height:0.959961pt;mso-position-horizontal-relative:char;mso-position-vertical-relative:line" coordsize="57341,121">
                <v:shape id="Shape 31661" style="position:absolute;width:28672;height:121;left:0;top:0;" coordsize="2867279,12192" path="m0,0l2867279,0l2867279,12192l0,12192l0,0">
                  <v:stroke weight="0pt" endcap="flat" joinstyle="miter" miterlimit="10" on="false" color="#000000" opacity="0"/>
                  <v:fill on="true" color="#000000"/>
                </v:shape>
                <v:shape id="Shape 31662" style="position:absolute;width:121;height:121;left:28672;top:0;" coordsize="12192,12192" path="m0,0l12192,0l12192,12192l0,12192l0,0">
                  <v:stroke weight="0pt" endcap="flat" joinstyle="miter" miterlimit="10" on="false" color="#000000" opacity="0"/>
                  <v:fill on="true" color="#000000"/>
                </v:shape>
                <v:shape id="Shape 31663" style="position:absolute;width:28547;height:121;left:28794;top:0;" coordsize="2854706,12192" path="m0,0l2854706,0l2854706,12192l0,12192l0,0">
                  <v:stroke weight="0pt" endcap="flat" joinstyle="miter" miterlimit="10" on="false" color="#000000" opacity="0"/>
                  <v:fill on="true" color="#000000"/>
                </v:shape>
              </v:group>
            </w:pict>
          </mc:Fallback>
        </mc:AlternateContent>
      </w:r>
    </w:p>
    <w:p w:rsidR="006F2264" w:rsidRDefault="002D7243">
      <w:pPr>
        <w:spacing w:after="184" w:line="436" w:lineRule="auto"/>
        <w:ind w:left="1948" w:right="1793"/>
        <w:jc w:val="center"/>
      </w:pPr>
      <w:r>
        <w:t xml:space="preserve">0-2 </w:t>
      </w:r>
      <w:r>
        <w:tab/>
        <w:t xml:space="preserve">0,4% 3-5 </w:t>
      </w:r>
      <w:r>
        <w:tab/>
        <w:t xml:space="preserve">1,8% 6-8 </w:t>
      </w:r>
      <w:r>
        <w:tab/>
        <w:t xml:space="preserve">7,8-9,5% </w:t>
      </w:r>
    </w:p>
    <w:p w:rsidR="006F2264" w:rsidRDefault="002D7243">
      <w:pPr>
        <w:tabs>
          <w:tab w:val="center" w:pos="2259"/>
          <w:tab w:val="center" w:pos="6772"/>
        </w:tabs>
        <w:spacing w:after="297" w:line="249" w:lineRule="auto"/>
        <w:ind w:left="0" w:right="0" w:firstLine="0"/>
        <w:jc w:val="left"/>
      </w:pPr>
      <w:r>
        <w:rPr>
          <w:rFonts w:ascii="Calibri" w:eastAsia="Calibri" w:hAnsi="Calibri" w:cs="Calibri"/>
        </w:rPr>
        <w:tab/>
      </w:r>
      <w:r>
        <w:t xml:space="preserve">9-13 </w:t>
      </w:r>
      <w:r>
        <w:tab/>
        <w:t xml:space="preserve">21,5% </w:t>
      </w:r>
    </w:p>
    <w:p w:rsidR="006F2264" w:rsidRDefault="002D7243">
      <w:pPr>
        <w:spacing w:after="285" w:line="259" w:lineRule="auto"/>
        <w:ind w:left="660" w:right="0" w:firstLine="0"/>
        <w:jc w:val="left"/>
      </w:pPr>
      <w:r>
        <w:lastRenderedPageBreak/>
        <w:t xml:space="preserve"> </w:t>
      </w:r>
    </w:p>
    <w:p w:rsidR="006F2264" w:rsidRDefault="002D7243">
      <w:pPr>
        <w:spacing w:after="226"/>
        <w:ind w:left="670" w:right="565"/>
      </w:pPr>
      <w:r>
        <w:t>O uso de escores preditivos como o de Cleveland permitem a monitorização dos pacientes com maior risco de injúria renal grave, de modo a desenvolver estratégias de prevenção eficazes para tentar reduzir sua incidência.</w:t>
      </w:r>
      <w:r>
        <w:rPr>
          <w:vertAlign w:val="superscript"/>
        </w:rPr>
        <w:t xml:space="preserve">, 3,8,10 </w:t>
      </w:r>
    </w:p>
    <w:p w:rsidR="006F2264" w:rsidRDefault="002D7243">
      <w:pPr>
        <w:spacing w:after="198"/>
        <w:ind w:left="670" w:right="543"/>
      </w:pPr>
      <w:r>
        <w:t>A obesidade também vem sendo associada independentemente a um maior risco de lesão renal aguda pós cirurgia cardíaca, principalmente em pacientes com um IMC maior que 40 kg/m² (obesidade grau 3).</w:t>
      </w:r>
      <w:r>
        <w:rPr>
          <w:vertAlign w:val="superscript"/>
        </w:rPr>
        <w:t>11</w:t>
      </w:r>
      <w:r>
        <w:t xml:space="preserve"> A obesidade é um estado crônico de inflamação, com liberaç</w:t>
      </w:r>
      <w:r>
        <w:t>ão de citocinas pró-inflamatórias, como interleucinas 6 e 10 e fator de necrose tumoral α, e alterações em eixos hormonais, com ativação mais frequente do sistema renina-angiotensina-aldosterona, que em pacientes não obesos, o que está relacionado a injúri</w:t>
      </w:r>
      <w:r>
        <w:t>a renal.</w:t>
      </w:r>
      <w:r>
        <w:rPr>
          <w:vertAlign w:val="superscript"/>
        </w:rPr>
        <w:t>11</w:t>
      </w:r>
      <w:r>
        <w:t xml:space="preserve"> Além disso alterações microvasculares devido a hiperglicemia também são mais frequentes em obesos, o que leva a alterações no endotélio e nas células mesangiais renais, tornando-as mais susceptíveis a lesões.¹</w:t>
      </w:r>
      <w:r>
        <w:rPr>
          <w:vertAlign w:val="superscript"/>
        </w:rPr>
        <w:t xml:space="preserve">1 </w:t>
      </w:r>
    </w:p>
    <w:p w:rsidR="006F2264" w:rsidRDefault="002D7243">
      <w:pPr>
        <w:spacing w:after="237"/>
        <w:ind w:left="670" w:right="562"/>
      </w:pPr>
      <w:r>
        <w:t xml:space="preserve">A transfusão </w:t>
      </w:r>
      <w:proofErr w:type="spellStart"/>
      <w:r>
        <w:t>intraoperatória</w:t>
      </w:r>
      <w:proofErr w:type="spellEnd"/>
      <w:r>
        <w:t xml:space="preserve"> de c</w:t>
      </w:r>
      <w:r>
        <w:t>oncentrados de hemácias também parece ser um fator de risco para desenvolvimento de lesão renal, apesar de ter a intenção de melhorar o aporte de oxigênio e consequentemente o funcionamento dos órgãos.</w:t>
      </w:r>
      <w:r>
        <w:rPr>
          <w:vertAlign w:val="superscript"/>
        </w:rPr>
        <w:t>3,7,8,</w:t>
      </w:r>
      <w:r>
        <w:rPr>
          <w:vertAlign w:val="superscript"/>
        </w:rPr>
        <w:footnoteReference w:id="1"/>
      </w:r>
      <w:r>
        <w:t xml:space="preserve"> As hemácias dos concentrados estocados por perí</w:t>
      </w:r>
      <w:r>
        <w:t>odos superiores a 14 dias se tornam menos deformáveis, sofrem depleção de ATP e 2,3difosfoglicerato, perdem a capacidade de gerar óxido nítrico, são mais aderentes ao endotélio vascular, acumulam moléculas pró-inflamatórias e liberam ferro e hemoglobina.</w:t>
      </w:r>
      <w:r>
        <w:rPr>
          <w:vertAlign w:val="superscript"/>
        </w:rPr>
        <w:t>7,</w:t>
      </w:r>
      <w:r>
        <w:rPr>
          <w:vertAlign w:val="superscript"/>
        </w:rPr>
        <w:t>12</w:t>
      </w:r>
      <w:r>
        <w:t xml:space="preserve"> Por conta disso, a transfusão de concentrados previamente estocados pode dificultar o transporte de oxigênio, induzir estados </w:t>
      </w:r>
      <w:proofErr w:type="spellStart"/>
      <w:r>
        <w:t>próinflamatórios</w:t>
      </w:r>
      <w:proofErr w:type="spellEnd"/>
      <w:r>
        <w:t xml:space="preserve">, aumentar o estresse oxidativo e ativar a cascata de coagulação. </w:t>
      </w:r>
      <w:r>
        <w:rPr>
          <w:vertAlign w:val="superscript"/>
        </w:rPr>
        <w:t xml:space="preserve"> 7, </w:t>
      </w:r>
      <w:r>
        <w:t>do dano renal, dessa forma atrasando o di</w:t>
      </w:r>
      <w:r>
        <w:t>agnóstico e o início do tratamento.</w:t>
      </w:r>
      <w:r>
        <w:rPr>
          <w:vertAlign w:val="superscript"/>
        </w:rPr>
        <w:t>3,9,13,14</w:t>
      </w:r>
      <w:r>
        <w:t xml:space="preserve"> Assim, novos biomarcadores de lesão renal começam a ser utilizados, como IGFBP7 (</w:t>
      </w:r>
      <w:proofErr w:type="spellStart"/>
      <w:r>
        <w:rPr>
          <w:i/>
        </w:rPr>
        <w:t>insulin-like</w:t>
      </w:r>
      <w:proofErr w:type="spellEnd"/>
      <w:r>
        <w:rPr>
          <w:i/>
        </w:rPr>
        <w:t xml:space="preserve"> </w:t>
      </w:r>
      <w:proofErr w:type="spellStart"/>
      <w:r>
        <w:rPr>
          <w:i/>
        </w:rPr>
        <w:t>growth</w:t>
      </w:r>
      <w:proofErr w:type="spellEnd"/>
      <w:r>
        <w:rPr>
          <w:i/>
        </w:rPr>
        <w:t xml:space="preserve"> </w:t>
      </w:r>
      <w:proofErr w:type="spellStart"/>
      <w:r>
        <w:rPr>
          <w:i/>
        </w:rPr>
        <w:t>factor-binding</w:t>
      </w:r>
      <w:proofErr w:type="spellEnd"/>
      <w:r>
        <w:rPr>
          <w:i/>
        </w:rPr>
        <w:t xml:space="preserve"> </w:t>
      </w:r>
      <w:proofErr w:type="spellStart"/>
      <w:r>
        <w:rPr>
          <w:i/>
        </w:rPr>
        <w:t>protein</w:t>
      </w:r>
      <w:proofErr w:type="spellEnd"/>
      <w:r>
        <w:rPr>
          <w:i/>
        </w:rPr>
        <w:t xml:space="preserve"> 7</w:t>
      </w:r>
      <w:r>
        <w:t xml:space="preserve">) e TIMP-2 </w:t>
      </w:r>
      <w:r>
        <w:lastRenderedPageBreak/>
        <w:t>(</w:t>
      </w:r>
      <w:proofErr w:type="spellStart"/>
      <w:r>
        <w:rPr>
          <w:i/>
        </w:rPr>
        <w:t>tissue</w:t>
      </w:r>
      <w:proofErr w:type="spellEnd"/>
      <w:r>
        <w:rPr>
          <w:i/>
        </w:rPr>
        <w:t xml:space="preserve"> </w:t>
      </w:r>
      <w:proofErr w:type="spellStart"/>
      <w:r>
        <w:rPr>
          <w:i/>
        </w:rPr>
        <w:t>inhibitor</w:t>
      </w:r>
      <w:proofErr w:type="spellEnd"/>
      <w:r>
        <w:rPr>
          <w:i/>
        </w:rPr>
        <w:t xml:space="preserve"> </w:t>
      </w:r>
      <w:proofErr w:type="spellStart"/>
      <w:r>
        <w:rPr>
          <w:i/>
        </w:rPr>
        <w:t>of</w:t>
      </w:r>
      <w:proofErr w:type="spellEnd"/>
      <w:r>
        <w:rPr>
          <w:i/>
        </w:rPr>
        <w:t xml:space="preserve"> metalloproteinases-2</w:t>
      </w:r>
      <w:r>
        <w:t xml:space="preserve">), marcadores de lesão e estresse </w:t>
      </w:r>
      <w:r>
        <w:t xml:space="preserve">tubular detectáveis através de exames de urina, e que, em testes com modelos animais e em estudos preliminares com humanos, apresentou-se como um promissor marcador de lesão renal, tendo sido demonstrada uma forte associação entre sua elevação na admissão </w:t>
      </w:r>
      <w:r>
        <w:t xml:space="preserve">dos pacientes na UTI e a ocorrência de injúria renal nas 48 horas seguintes, segundo coorte prospectiva feita por </w:t>
      </w:r>
      <w:proofErr w:type="spellStart"/>
      <w:r>
        <w:t>Oezkur</w:t>
      </w:r>
      <w:proofErr w:type="spellEnd"/>
      <w:r>
        <w:t xml:space="preserve">. </w:t>
      </w:r>
      <w:r>
        <w:rPr>
          <w:vertAlign w:val="superscript"/>
        </w:rPr>
        <w:t xml:space="preserve">3,13,14,15,  </w:t>
      </w:r>
    </w:p>
    <w:p w:rsidR="006F2264" w:rsidRDefault="002D7243">
      <w:pPr>
        <w:spacing w:after="220"/>
        <w:ind w:left="670" w:right="562"/>
      </w:pPr>
      <w:r>
        <w:t>Não há, no momento, nenhuma intervenção farmacológica que tenha sido consistentemente associada com proteção renal, o qu</w:t>
      </w:r>
      <w:r>
        <w:t>e provavelmente é devido à fisiopatologia complexa da doença, à maior parte das estratégias ser guiada pelo aumento no nível de creatinina sérica, que só ocorre após a lesão renal já ter se instalado, à maioria das populações de pacientes estudadas ter bai</w:t>
      </w:r>
      <w:r>
        <w:t>xo risco de desenvolvimento de lesão renal após o uso de circulação extracorpórea, o que pode mascarar os pequenos benefícios das terapias, à maioria dos ensaios clínicos envolverem um pequeno número de pacientes, os tornando inadequados para encontrar peq</w:t>
      </w:r>
      <w:r>
        <w:t xml:space="preserve">uenos benefícios das terapias testadas. </w:t>
      </w:r>
      <w:r>
        <w:rPr>
          <w:vertAlign w:val="superscript"/>
        </w:rPr>
        <w:t xml:space="preserve">14 </w:t>
      </w:r>
    </w:p>
    <w:p w:rsidR="006F2264" w:rsidRDefault="002D7243">
      <w:pPr>
        <w:spacing w:after="232"/>
        <w:ind w:left="670" w:right="560"/>
      </w:pPr>
      <w:r>
        <w:t xml:space="preserve">Algumas estratégias </w:t>
      </w:r>
      <w:proofErr w:type="spellStart"/>
      <w:r>
        <w:t>perioperatórias</w:t>
      </w:r>
      <w:proofErr w:type="spellEnd"/>
      <w:r>
        <w:t>, porém, podem ser consideradas para tentar reduzir a incidência da patologia, como o adiamento de cirurgias eletivas de pacientes que já apresentam quadros de lesão renal aguda</w:t>
      </w:r>
      <w:r>
        <w:t xml:space="preserve"> reversível no préoperatório.</w:t>
      </w:r>
      <w:r>
        <w:rPr>
          <w:vertAlign w:val="superscript"/>
        </w:rPr>
        <w:t>14</w:t>
      </w:r>
      <w:r>
        <w:t xml:space="preserve"> A suspensão de medicamentos potencialmente nefrotóxicos também é recomendada, como AINES (</w:t>
      </w:r>
      <w:proofErr w:type="spellStart"/>
      <w:r>
        <w:t>anti</w:t>
      </w:r>
      <w:proofErr w:type="spellEnd"/>
      <w:r>
        <w:t>- inflamatórios não esteroides), antibióticos aminoglicosídeos, contrastes radiológicos, inibidores de enzima conversora da angiot</w:t>
      </w:r>
      <w:r>
        <w:t xml:space="preserve">ensina, bloqueadores dos receptores de angiotensina. </w:t>
      </w:r>
      <w:r>
        <w:rPr>
          <w:vertAlign w:val="superscript"/>
        </w:rPr>
        <w:t xml:space="preserve">5,14 </w:t>
      </w:r>
    </w:p>
    <w:p w:rsidR="006F2264" w:rsidRDefault="002D7243">
      <w:pPr>
        <w:spacing w:after="207"/>
        <w:ind w:left="660" w:right="564" w:firstLine="60"/>
      </w:pPr>
      <w:r>
        <w:t xml:space="preserve">Para reduzir o risco de lesão renal aguda por transfusão de concentrados de hemácias a </w:t>
      </w:r>
      <w:r>
        <w:rPr>
          <w:i/>
        </w:rPr>
        <w:t xml:space="preserve">Society </w:t>
      </w:r>
      <w:proofErr w:type="spellStart"/>
      <w:r>
        <w:rPr>
          <w:i/>
        </w:rPr>
        <w:t>of</w:t>
      </w:r>
      <w:proofErr w:type="spellEnd"/>
      <w:r>
        <w:rPr>
          <w:i/>
        </w:rPr>
        <w:t xml:space="preserve"> </w:t>
      </w:r>
      <w:proofErr w:type="spellStart"/>
      <w:r>
        <w:rPr>
          <w:i/>
        </w:rPr>
        <w:t>Cardiothoracic</w:t>
      </w:r>
      <w:proofErr w:type="spellEnd"/>
      <w:r>
        <w:rPr>
          <w:i/>
        </w:rPr>
        <w:t xml:space="preserve"> </w:t>
      </w:r>
      <w:proofErr w:type="spellStart"/>
      <w:r>
        <w:rPr>
          <w:i/>
        </w:rPr>
        <w:t>Surgeons</w:t>
      </w:r>
      <w:proofErr w:type="spellEnd"/>
      <w:r>
        <w:rPr>
          <w:i/>
        </w:rPr>
        <w:t xml:space="preserve"> </w:t>
      </w:r>
      <w:proofErr w:type="spellStart"/>
      <w:r>
        <w:t>and</w:t>
      </w:r>
      <w:proofErr w:type="spellEnd"/>
      <w:r>
        <w:t xml:space="preserve"> Society</w:t>
      </w:r>
      <w:r>
        <w:rPr>
          <w:i/>
        </w:rPr>
        <w:t xml:space="preserve"> </w:t>
      </w:r>
      <w:proofErr w:type="spellStart"/>
      <w:r>
        <w:rPr>
          <w:i/>
        </w:rPr>
        <w:t>of</w:t>
      </w:r>
      <w:proofErr w:type="spellEnd"/>
      <w:r>
        <w:rPr>
          <w:i/>
        </w:rPr>
        <w:t xml:space="preserve"> Cardiovascular </w:t>
      </w:r>
      <w:proofErr w:type="spellStart"/>
      <w:r>
        <w:rPr>
          <w:i/>
        </w:rPr>
        <w:t>Anesthesiologists</w:t>
      </w:r>
      <w:proofErr w:type="spellEnd"/>
      <w:r>
        <w:rPr>
          <w:i/>
        </w:rPr>
        <w:t xml:space="preserve"> </w:t>
      </w:r>
      <w:r>
        <w:t>recomenda o uso de drogas p</w:t>
      </w:r>
      <w:r>
        <w:t xml:space="preserve">ré-operatórias que aumentam o volume sanguíneo, como a eritropoietina, ou de estratégias que diminuam o sangramento </w:t>
      </w:r>
      <w:proofErr w:type="spellStart"/>
      <w:r>
        <w:t>intra</w:t>
      </w:r>
      <w:proofErr w:type="spellEnd"/>
      <w:r>
        <w:t xml:space="preserve"> e pós-operatório, como técnicas de </w:t>
      </w:r>
      <w:proofErr w:type="spellStart"/>
      <w:r>
        <w:t>retransfusão</w:t>
      </w:r>
      <w:proofErr w:type="spellEnd"/>
      <w:r>
        <w:t xml:space="preserve"> sanguínea autóloga, chamadas de </w:t>
      </w:r>
      <w:proofErr w:type="spellStart"/>
      <w:r>
        <w:rPr>
          <w:i/>
        </w:rPr>
        <w:t>cell-saving</w:t>
      </w:r>
      <w:proofErr w:type="spellEnd"/>
      <w:r>
        <w:rPr>
          <w:i/>
        </w:rPr>
        <w:t xml:space="preserve"> </w:t>
      </w:r>
      <w:proofErr w:type="spellStart"/>
      <w:r>
        <w:rPr>
          <w:i/>
        </w:rPr>
        <w:t>techniques</w:t>
      </w:r>
      <w:proofErr w:type="spellEnd"/>
      <w:r>
        <w:t xml:space="preserve">. </w:t>
      </w:r>
      <w:r>
        <w:rPr>
          <w:vertAlign w:val="superscript"/>
        </w:rPr>
        <w:t xml:space="preserve">7, 12 </w:t>
      </w:r>
    </w:p>
    <w:p w:rsidR="006F2264" w:rsidRDefault="002D7243">
      <w:pPr>
        <w:spacing w:after="222"/>
        <w:ind w:left="670" w:right="568"/>
      </w:pPr>
      <w:r>
        <w:t>Uma forma de diminuir o</w:t>
      </w:r>
      <w:r>
        <w:t xml:space="preserve">s riscos de lesão renal, é a redução do uso de circulação extracorpórea, o que pode ser feito em algumas cirurgias, como na de </w:t>
      </w:r>
      <w:proofErr w:type="spellStart"/>
      <w:r>
        <w:t>bypass</w:t>
      </w:r>
      <w:proofErr w:type="spellEnd"/>
      <w:r>
        <w:t xml:space="preserve"> coronário, em que há a possibilidade de realização da cirurgia com o coração pulsando, o que garantiria uma maior perfusão</w:t>
      </w:r>
      <w:r>
        <w:t xml:space="preserve"> fisiológica renal, diminuiria a resposta inflamatória sistêmica e causaria menos embolização.</w:t>
      </w:r>
      <w:r>
        <w:rPr>
          <w:vertAlign w:val="superscript"/>
        </w:rPr>
        <w:t>5,7,15</w:t>
      </w:r>
      <w:r>
        <w:t xml:space="preserve"> Outra forma de diminuir esses riscos em cirurgias em que é indispensável o by-pass cardiopulmonar é a utilização de máquinas de circulação extracorpórea qu</w:t>
      </w:r>
      <w:r>
        <w:t xml:space="preserve">e </w:t>
      </w:r>
      <w:r>
        <w:lastRenderedPageBreak/>
        <w:t>sejam capazes de produzir um fluxo pulsátil, aumentando a energia mecânica transmitida, o que resulta no aumento da liberação de substâncias vasodilatadoras, menor resistência vascular sistêmica, diminuição do edema e melhora do metabolismo tissular.</w:t>
      </w:r>
      <w:r>
        <w:rPr>
          <w:vertAlign w:val="superscript"/>
        </w:rPr>
        <w:t xml:space="preserve">16 </w:t>
      </w:r>
    </w:p>
    <w:p w:rsidR="006F2264" w:rsidRDefault="002D7243">
      <w:pPr>
        <w:spacing w:after="81"/>
        <w:ind w:left="670" w:right="541"/>
      </w:pPr>
      <w:r>
        <w:t>A lesão renal aguda pós-cirurgia cardíaca aumenta a morbimortalidade não apenas no pós-operatório imediato, mas também nos 10 anos subsequentes, mesmo em pacientes com completa recuperação, o que pode ser devido ao perfil desses pacientes, já que a IRA pós</w:t>
      </w:r>
      <w:r>
        <w:t xml:space="preserve"> cirurgia cardíaca costuma acometer majoritariamente idosos, pessoas com comorbidades associadas e pacientes que enfrentaram alguma complicação cirúrgica.</w:t>
      </w:r>
      <w:r>
        <w:rPr>
          <w:vertAlign w:val="superscript"/>
        </w:rPr>
        <w:t>16</w:t>
      </w:r>
      <w:r>
        <w:t xml:space="preserve"> Em alguns pacientes o procedimento cirúrgico pode ter exposto uma injúria renal latente, devido à h</w:t>
      </w:r>
      <w:r>
        <w:t>ipertensão, obstrução focal da artéria renal ou doença aterosclerótica generalizada.</w:t>
      </w:r>
      <w:r>
        <w:rPr>
          <w:vertAlign w:val="superscript"/>
        </w:rPr>
        <w:t xml:space="preserve">16 </w:t>
      </w:r>
    </w:p>
    <w:p w:rsidR="006F2264" w:rsidRDefault="002D7243">
      <w:pPr>
        <w:spacing w:after="156" w:line="259" w:lineRule="auto"/>
        <w:ind w:left="0" w:right="0" w:firstLine="0"/>
        <w:jc w:val="left"/>
      </w:pPr>
      <w:r>
        <w:rPr>
          <w:rFonts w:ascii="Times New Roman" w:eastAsia="Times New Roman" w:hAnsi="Times New Roman" w:cs="Times New Roman"/>
          <w:sz w:val="26"/>
        </w:rPr>
        <w:t xml:space="preserve"> </w:t>
      </w:r>
    </w:p>
    <w:p w:rsidR="006F2264" w:rsidRDefault="002D7243">
      <w:pPr>
        <w:spacing w:after="0" w:line="259" w:lineRule="auto"/>
        <w:ind w:left="0" w:right="0" w:firstLine="0"/>
        <w:jc w:val="left"/>
      </w:pPr>
      <w:r>
        <w:t xml:space="preserve"> </w:t>
      </w:r>
      <w:r>
        <w:tab/>
        <w:t xml:space="preserve"> </w:t>
      </w:r>
      <w:r>
        <w:br w:type="page"/>
      </w:r>
    </w:p>
    <w:p w:rsidR="006F2264" w:rsidRDefault="002D7243">
      <w:pPr>
        <w:pStyle w:val="Ttulo1"/>
        <w:spacing w:after="94"/>
        <w:ind w:left="-5" w:right="0"/>
        <w:jc w:val="left"/>
      </w:pPr>
      <w:bookmarkStart w:id="5" w:name="_Toc31267"/>
      <w:r>
        <w:lastRenderedPageBreak/>
        <w:t xml:space="preserve">Materiais e Métodos </w:t>
      </w:r>
      <w:bookmarkEnd w:id="5"/>
    </w:p>
    <w:p w:rsidR="006F2264" w:rsidRDefault="002D7243">
      <w:pPr>
        <w:spacing w:after="14" w:line="259" w:lineRule="auto"/>
        <w:ind w:left="0" w:right="0" w:firstLine="0"/>
        <w:jc w:val="left"/>
      </w:pPr>
      <w:r>
        <w:t xml:space="preserve"> </w:t>
      </w:r>
    </w:p>
    <w:p w:rsidR="006F2264" w:rsidRDefault="002D7243">
      <w:pPr>
        <w:spacing w:after="0" w:line="259" w:lineRule="auto"/>
        <w:ind w:left="-5" w:right="0"/>
        <w:jc w:val="left"/>
      </w:pPr>
      <w:r>
        <w:rPr>
          <w:b/>
        </w:rPr>
        <w:t xml:space="preserve">1. Desenho do Estudo </w:t>
      </w:r>
    </w:p>
    <w:p w:rsidR="006F2264" w:rsidRDefault="002D7243">
      <w:pPr>
        <w:spacing w:after="105" w:line="259" w:lineRule="auto"/>
        <w:ind w:left="-5" w:right="0"/>
      </w:pPr>
      <w:r>
        <w:t xml:space="preserve">Trata-se de um estudo observacional, descritivo, de corte transversal, com grupo controle </w:t>
      </w:r>
    </w:p>
    <w:p w:rsidR="006F2264" w:rsidRDefault="002D7243">
      <w:pPr>
        <w:spacing w:after="0" w:line="259" w:lineRule="auto"/>
        <w:ind w:left="0" w:right="0" w:firstLine="0"/>
        <w:jc w:val="left"/>
      </w:pPr>
      <w:r>
        <w:t xml:space="preserve"> </w:t>
      </w:r>
    </w:p>
    <w:p w:rsidR="006F2264" w:rsidRDefault="002D7243">
      <w:pPr>
        <w:pStyle w:val="Ttulo4"/>
        <w:ind w:left="-5"/>
      </w:pPr>
      <w:r>
        <w:t xml:space="preserve">2. Local e Período do Estudo </w:t>
      </w:r>
    </w:p>
    <w:p w:rsidR="006F2264" w:rsidRDefault="002D7243">
      <w:pPr>
        <w:ind w:left="-5" w:right="0"/>
      </w:pPr>
      <w:r>
        <w:t xml:space="preserve">O local do estudo é o Hospital Ana Nery, em Salvador, vinculado ao Sistema Único de Saúde (SUS), referência estadual para procedimentos de alta complexidade nas áreas de cardiologia, nefrologia e cirurgia vascular. </w:t>
      </w:r>
    </w:p>
    <w:p w:rsidR="006F2264" w:rsidRDefault="002D7243">
      <w:pPr>
        <w:spacing w:after="105" w:line="259" w:lineRule="auto"/>
        <w:ind w:left="-5" w:right="0"/>
      </w:pPr>
      <w:r>
        <w:t xml:space="preserve">O período </w:t>
      </w:r>
      <w:r>
        <w:t xml:space="preserve">do estudo foi compreendido entre 01/01/2020 e 31/12/2021 </w:t>
      </w:r>
    </w:p>
    <w:p w:rsidR="006F2264" w:rsidRDefault="002D7243">
      <w:pPr>
        <w:spacing w:after="103" w:line="259" w:lineRule="auto"/>
        <w:ind w:left="0" w:right="0" w:firstLine="0"/>
        <w:jc w:val="left"/>
      </w:pPr>
      <w:r>
        <w:t xml:space="preserve"> </w:t>
      </w:r>
    </w:p>
    <w:p w:rsidR="006F2264" w:rsidRDefault="002D7243">
      <w:pPr>
        <w:pStyle w:val="Ttulo4"/>
        <w:ind w:left="-5"/>
      </w:pPr>
      <w:r>
        <w:t xml:space="preserve">3. População do Estudo </w:t>
      </w:r>
    </w:p>
    <w:p w:rsidR="006F2264" w:rsidRDefault="002D7243">
      <w:pPr>
        <w:ind w:left="-5" w:right="0"/>
      </w:pPr>
      <w:r>
        <w:t xml:space="preserve">A população alvo foram os pacientes submetidos à cirurgia cardíaca no Hospital Ana Nery, em Salvador, Bahia. </w:t>
      </w:r>
    </w:p>
    <w:p w:rsidR="006F2264" w:rsidRDefault="002D7243">
      <w:pPr>
        <w:spacing w:after="107" w:line="259" w:lineRule="auto"/>
        <w:ind w:left="-5" w:right="0"/>
      </w:pPr>
      <w:r>
        <w:t>Critérios de Inclusão: Todos os pacientes maiores de 18 anos s</w:t>
      </w:r>
      <w:r>
        <w:t xml:space="preserve">ubmetidos à cirurgia cardíaca. </w:t>
      </w:r>
    </w:p>
    <w:p w:rsidR="006F2264" w:rsidRDefault="002D7243">
      <w:pPr>
        <w:spacing w:after="105" w:line="259" w:lineRule="auto"/>
        <w:ind w:left="-5" w:right="0"/>
      </w:pPr>
      <w:r>
        <w:t xml:space="preserve">Critérios de Exclusão: Pacientes com doença renal crônica dialítica. </w:t>
      </w:r>
    </w:p>
    <w:p w:rsidR="006F2264" w:rsidRDefault="002D7243">
      <w:pPr>
        <w:spacing w:after="0" w:line="259" w:lineRule="auto"/>
        <w:ind w:left="0" w:right="0" w:firstLine="0"/>
        <w:jc w:val="left"/>
      </w:pPr>
      <w:r>
        <w:t xml:space="preserve"> </w:t>
      </w:r>
    </w:p>
    <w:p w:rsidR="006F2264" w:rsidRDefault="002D7243">
      <w:pPr>
        <w:pStyle w:val="Ttulo4"/>
        <w:ind w:left="-5"/>
      </w:pPr>
      <w:r>
        <w:t xml:space="preserve">4. Amostra </w:t>
      </w:r>
    </w:p>
    <w:p w:rsidR="006F2264" w:rsidRDefault="002D7243">
      <w:pPr>
        <w:ind w:left="-5" w:right="0"/>
      </w:pPr>
      <w:r>
        <w:t xml:space="preserve">Foi feita uma amostragem por conveniência, dos pacientes submetidos à cirurgia cardíaca no Hospital Ana Nery, entre janeiro de 2020 e dezembro de 2021, e que se encaixam nos critérios de inclusão, e não se encaixam nos critérios de exclusão. </w:t>
      </w:r>
    </w:p>
    <w:p w:rsidR="006F2264" w:rsidRDefault="002D7243">
      <w:pPr>
        <w:spacing w:after="0" w:line="259" w:lineRule="auto"/>
        <w:ind w:left="0" w:right="0" w:firstLine="0"/>
        <w:jc w:val="left"/>
      </w:pPr>
      <w:r>
        <w:t xml:space="preserve"> </w:t>
      </w:r>
    </w:p>
    <w:p w:rsidR="006F2264" w:rsidRDefault="002D7243">
      <w:pPr>
        <w:pStyle w:val="Ttulo4"/>
        <w:ind w:left="-5"/>
      </w:pPr>
      <w:r>
        <w:t>5. Fontes d</w:t>
      </w:r>
      <w:r>
        <w:t xml:space="preserve">e Dados </w:t>
      </w:r>
    </w:p>
    <w:p w:rsidR="006F2264" w:rsidRDefault="002D7243">
      <w:pPr>
        <w:ind w:left="-5" w:right="0"/>
      </w:pPr>
      <w:r>
        <w:t xml:space="preserve">As informações referentes foram obtidas através de um banco de dados secundário, construído através do sistema de prontuário eletrônico do Hospital Ana Nery. </w:t>
      </w:r>
    </w:p>
    <w:p w:rsidR="006F2264" w:rsidRDefault="002D7243">
      <w:pPr>
        <w:spacing w:after="0" w:line="259" w:lineRule="auto"/>
        <w:ind w:left="0" w:right="0" w:firstLine="0"/>
        <w:jc w:val="left"/>
      </w:pPr>
      <w:r>
        <w:t xml:space="preserve"> </w:t>
      </w:r>
    </w:p>
    <w:p w:rsidR="006F2264" w:rsidRDefault="002D7243">
      <w:pPr>
        <w:pStyle w:val="Ttulo4"/>
        <w:ind w:left="-5"/>
      </w:pPr>
      <w:r>
        <w:t xml:space="preserve">6. Instrumentos de Coleta de Dados </w:t>
      </w:r>
    </w:p>
    <w:p w:rsidR="006F2264" w:rsidRDefault="002D7243">
      <w:pPr>
        <w:ind w:left="-5" w:right="828"/>
      </w:pPr>
      <w:r>
        <w:t>Foi utilizado um banco de dados no formato de plan</w:t>
      </w:r>
      <w:r>
        <w:t xml:space="preserve">ilha Excel, confeccionado a partir dos prontuários eletrônicos do Hospital Ana Nery, que posteriormente foi exportado para análise no programa </w:t>
      </w:r>
      <w:proofErr w:type="spellStart"/>
      <w:r>
        <w:t>Statistical</w:t>
      </w:r>
      <w:proofErr w:type="spellEnd"/>
      <w:r>
        <w:t xml:space="preserve"> </w:t>
      </w:r>
      <w:proofErr w:type="spellStart"/>
      <w:r>
        <w:t>Package</w:t>
      </w:r>
      <w:proofErr w:type="spellEnd"/>
      <w:r>
        <w:t xml:space="preserve"> for Social Science (SPSS) versão 25. </w:t>
      </w:r>
    </w:p>
    <w:p w:rsidR="006F2264" w:rsidRDefault="002D7243">
      <w:pPr>
        <w:spacing w:after="0" w:line="259" w:lineRule="auto"/>
        <w:ind w:left="0" w:right="0" w:firstLine="0"/>
        <w:jc w:val="left"/>
      </w:pPr>
      <w:r>
        <w:t xml:space="preserve"> </w:t>
      </w:r>
    </w:p>
    <w:p w:rsidR="006F2264" w:rsidRDefault="002D7243">
      <w:pPr>
        <w:pStyle w:val="Ttulo4"/>
        <w:ind w:left="-5"/>
      </w:pPr>
      <w:r>
        <w:t xml:space="preserve">7. Variáveis do Estudo </w:t>
      </w:r>
    </w:p>
    <w:p w:rsidR="006F2264" w:rsidRDefault="002D7243">
      <w:pPr>
        <w:spacing w:after="105" w:line="259" w:lineRule="auto"/>
        <w:ind w:left="-5" w:right="0"/>
      </w:pPr>
      <w:r>
        <w:t>Variáveis Demográficas: Idade</w:t>
      </w:r>
      <w:r>
        <w:t xml:space="preserve"> e Sexo. </w:t>
      </w:r>
    </w:p>
    <w:p w:rsidR="006F2264" w:rsidRDefault="002D7243">
      <w:pPr>
        <w:spacing w:after="0" w:line="358" w:lineRule="auto"/>
        <w:ind w:left="-5" w:right="522"/>
        <w:jc w:val="left"/>
      </w:pPr>
      <w:r>
        <w:t>Variáveis Pré-Operatórias: Hipertensão Arterial Sistêmica, Diabetes Mellitus Tipo 2, Insuficiência Cardíaca com Fração de Ejeção Reduzida, Acidente Vascular Cerebral, Infarto Agudo do Miocárdio, Doença Renal Crônica, Endocardite, Uso de Inibidore</w:t>
      </w:r>
      <w:r>
        <w:t xml:space="preserve">s de Enzima Conversora da Angiotensina/Bloqueadores de Receptores de </w:t>
      </w:r>
    </w:p>
    <w:p w:rsidR="006F2264" w:rsidRDefault="002D7243">
      <w:pPr>
        <w:spacing w:after="107" w:line="259" w:lineRule="auto"/>
        <w:ind w:left="-5" w:right="0"/>
      </w:pPr>
      <w:r>
        <w:t xml:space="preserve">Angiotensina II, Balão </w:t>
      </w:r>
      <w:proofErr w:type="spellStart"/>
      <w:r>
        <w:t>Intra</w:t>
      </w:r>
      <w:proofErr w:type="spellEnd"/>
      <w:r>
        <w:t xml:space="preserve"> Aórtico, Valor de Creatinina Pré-Operatória. </w:t>
      </w:r>
    </w:p>
    <w:p w:rsidR="006F2264" w:rsidRDefault="002D7243">
      <w:pPr>
        <w:ind w:left="-5" w:right="0"/>
      </w:pPr>
      <w:r>
        <w:t xml:space="preserve">Variáveis </w:t>
      </w:r>
      <w:proofErr w:type="spellStart"/>
      <w:r>
        <w:t>Intraoperatórias</w:t>
      </w:r>
      <w:proofErr w:type="spellEnd"/>
      <w:r>
        <w:t xml:space="preserve">: Tempo de Circulação Extracorpórea, Tempo de </w:t>
      </w:r>
      <w:proofErr w:type="spellStart"/>
      <w:r>
        <w:t>Pinçamento</w:t>
      </w:r>
      <w:proofErr w:type="spellEnd"/>
      <w:r>
        <w:t xml:space="preserve"> Aórtico, Transfusão de Hemoc</w:t>
      </w:r>
      <w:r>
        <w:t xml:space="preserve">omponentes, Tipo de Cirurgia. </w:t>
      </w:r>
    </w:p>
    <w:p w:rsidR="006F2264" w:rsidRDefault="002D7243">
      <w:pPr>
        <w:ind w:left="-5" w:right="80"/>
      </w:pPr>
      <w:r>
        <w:lastRenderedPageBreak/>
        <w:t xml:space="preserve">Variáveis Pós-Operatórias: Valor de Creatinina Pós-Operatória, Tempo de UTI, Tempo de Droga Vasoativa (DVA), Terapia Substitutiva Renal, Óbito. </w:t>
      </w:r>
    </w:p>
    <w:p w:rsidR="006F2264" w:rsidRDefault="002D7243">
      <w:pPr>
        <w:spacing w:after="0" w:line="259" w:lineRule="auto"/>
        <w:ind w:left="0" w:right="0" w:firstLine="0"/>
        <w:jc w:val="left"/>
      </w:pPr>
      <w:r>
        <w:t xml:space="preserve"> </w:t>
      </w:r>
    </w:p>
    <w:p w:rsidR="006F2264" w:rsidRDefault="002D7243">
      <w:pPr>
        <w:pStyle w:val="Ttulo4"/>
        <w:ind w:left="-5"/>
      </w:pPr>
      <w:r>
        <w:t xml:space="preserve">8.  Plano de Análise de Dados </w:t>
      </w:r>
    </w:p>
    <w:p w:rsidR="006F2264" w:rsidRDefault="002D7243">
      <w:pPr>
        <w:ind w:left="-5" w:right="828"/>
      </w:pPr>
      <w:r>
        <w:t>Banco de dados está armazenado em tabela no pro</w:t>
      </w:r>
      <w:r>
        <w:t xml:space="preserve">grama Excel, com posterior exportação para análise no programa </w:t>
      </w:r>
      <w:proofErr w:type="spellStart"/>
      <w:r>
        <w:t>Statistical</w:t>
      </w:r>
      <w:proofErr w:type="spellEnd"/>
      <w:r>
        <w:t xml:space="preserve"> </w:t>
      </w:r>
      <w:proofErr w:type="spellStart"/>
      <w:r>
        <w:t>Package</w:t>
      </w:r>
      <w:proofErr w:type="spellEnd"/>
      <w:r>
        <w:t xml:space="preserve"> for Social Science (SPSS) versão 25. Será avaliada a distribuição das variáveis categóricas ordinais e qualitativas, com a utilização de testes paramétricos para aquelas com</w:t>
      </w:r>
      <w:r>
        <w:t xml:space="preserve"> distribuição normal. </w:t>
      </w:r>
    </w:p>
    <w:p w:rsidR="006F2264" w:rsidRDefault="002D7243">
      <w:pPr>
        <w:spacing w:after="0" w:line="259" w:lineRule="auto"/>
        <w:ind w:left="0" w:right="0" w:firstLine="0"/>
        <w:jc w:val="left"/>
      </w:pPr>
      <w:r>
        <w:t xml:space="preserve"> </w:t>
      </w:r>
    </w:p>
    <w:p w:rsidR="006F2264" w:rsidRDefault="002D7243">
      <w:pPr>
        <w:pStyle w:val="Ttulo4"/>
        <w:ind w:left="-5"/>
      </w:pPr>
      <w:r>
        <w:t xml:space="preserve">9. Aspectos Éticos </w:t>
      </w:r>
    </w:p>
    <w:p w:rsidR="006F2264" w:rsidRDefault="002D7243">
      <w:pPr>
        <w:ind w:left="-5" w:right="822"/>
      </w:pPr>
      <w:r>
        <w:t xml:space="preserve">O projeto de pesquisa foi submetido ao Comitê de Ética do Hospital Ana Nery, atendendo aos requisitos da Resolução n°466/12 do Conselho Nacional de Saúde. Os pesquisadores se </w:t>
      </w:r>
      <w:r>
        <w:t>comprometem a preservar o anonimato de todos os participantes da pesquisa. Os dados obtidos do estudo em questão foram coletados de forma anônima e confidencial, e as informações obtidas foram utilizadas exclusivamente para fins acadêmicos e científicos. A</w:t>
      </w:r>
      <w:r>
        <w:t>pós a análise dos dados, os mesmos permanecerão guardados em local seguro, com o pesquisador principal, e deletados no prazo máximo de 5 anos. O projeto de pesquisa foi aprovado através do parecer 5.576.630 do Comitê de Ética do Hospital Ana Nery, em 11/08</w:t>
      </w:r>
      <w:r>
        <w:t xml:space="preserve">/2022 (em anexo). </w:t>
      </w:r>
    </w:p>
    <w:p w:rsidR="006F2264" w:rsidRDefault="002D7243">
      <w:pPr>
        <w:spacing w:after="0" w:line="259" w:lineRule="auto"/>
        <w:ind w:left="0" w:right="0" w:firstLine="0"/>
        <w:jc w:val="left"/>
      </w:pPr>
      <w:r>
        <w:t xml:space="preserve"> </w:t>
      </w:r>
    </w:p>
    <w:p w:rsidR="006F2264" w:rsidRDefault="002D7243">
      <w:pPr>
        <w:spacing w:after="0" w:line="259" w:lineRule="auto"/>
        <w:ind w:left="0" w:right="0" w:firstLine="0"/>
        <w:jc w:val="left"/>
      </w:pPr>
      <w:r>
        <w:t xml:space="preserve"> </w:t>
      </w:r>
      <w:r>
        <w:tab/>
        <w:t xml:space="preserve"> </w:t>
      </w:r>
    </w:p>
    <w:p w:rsidR="006F2264" w:rsidRDefault="002D7243">
      <w:pPr>
        <w:pStyle w:val="Ttulo1"/>
        <w:spacing w:after="94"/>
        <w:ind w:left="-5" w:right="0"/>
        <w:jc w:val="left"/>
      </w:pPr>
      <w:bookmarkStart w:id="6" w:name="_Toc31268"/>
      <w:r>
        <w:t xml:space="preserve">Resultados </w:t>
      </w:r>
      <w:bookmarkEnd w:id="6"/>
    </w:p>
    <w:p w:rsidR="006F2264" w:rsidRDefault="002D7243">
      <w:pPr>
        <w:spacing w:after="16" w:line="259" w:lineRule="auto"/>
        <w:ind w:left="0" w:right="0" w:firstLine="0"/>
        <w:jc w:val="left"/>
      </w:pPr>
      <w:r>
        <w:t xml:space="preserve"> </w:t>
      </w:r>
    </w:p>
    <w:p w:rsidR="006F2264" w:rsidRDefault="002D7243">
      <w:pPr>
        <w:ind w:left="-5" w:right="0"/>
      </w:pPr>
      <w:r>
        <w:t xml:space="preserve">Na amostra analisada houve predomínio do sexo masculino, correspondendo a 54% da população (611 pacientes), com mediana de idade de 57 anos. </w:t>
      </w:r>
    </w:p>
    <w:p w:rsidR="006F2264" w:rsidRDefault="002D7243">
      <w:pPr>
        <w:spacing w:after="0" w:line="259" w:lineRule="auto"/>
        <w:ind w:left="0" w:right="0" w:firstLine="0"/>
        <w:jc w:val="left"/>
      </w:pPr>
      <w:r>
        <w:t xml:space="preserve"> </w:t>
      </w:r>
    </w:p>
    <w:p w:rsidR="006F2264" w:rsidRDefault="002D7243">
      <w:pPr>
        <w:spacing w:line="250" w:lineRule="auto"/>
        <w:ind w:left="-5" w:right="1"/>
      </w:pPr>
      <w:r>
        <w:rPr>
          <w:sz w:val="20"/>
        </w:rPr>
        <w:t>Tabela 1 - Análise das variáveis demográficas da população submetida a ci</w:t>
      </w:r>
      <w:r>
        <w:rPr>
          <w:sz w:val="20"/>
        </w:rPr>
        <w:t xml:space="preserve">rurgia cardíaca, no </w:t>
      </w:r>
    </w:p>
    <w:p w:rsidR="006F2264" w:rsidRDefault="002D7243">
      <w:pPr>
        <w:spacing w:line="250" w:lineRule="auto"/>
        <w:ind w:left="-5" w:right="1"/>
      </w:pPr>
      <w:r>
        <w:rPr>
          <w:sz w:val="20"/>
        </w:rPr>
        <w:t xml:space="preserve">Hospital Ana Nery, entre janeiro/2020 e dezembro/2021 (N=1.132) </w:t>
      </w:r>
    </w:p>
    <w:tbl>
      <w:tblPr>
        <w:tblStyle w:val="TableGrid"/>
        <w:tblW w:w="9045" w:type="dxa"/>
        <w:tblInd w:w="-14" w:type="dxa"/>
        <w:tblCellMar>
          <w:top w:w="0" w:type="dxa"/>
          <w:left w:w="0" w:type="dxa"/>
          <w:bottom w:w="0" w:type="dxa"/>
          <w:right w:w="115" w:type="dxa"/>
        </w:tblCellMar>
        <w:tblLook w:val="04A0" w:firstRow="1" w:lastRow="0" w:firstColumn="1" w:lastColumn="0" w:noHBand="0" w:noVBand="1"/>
      </w:tblPr>
      <w:tblGrid>
        <w:gridCol w:w="5574"/>
        <w:gridCol w:w="3471"/>
      </w:tblGrid>
      <w:tr w:rsidR="006F2264">
        <w:trPr>
          <w:trHeight w:val="473"/>
        </w:trPr>
        <w:tc>
          <w:tcPr>
            <w:tcW w:w="5574" w:type="dxa"/>
            <w:tcBorders>
              <w:top w:val="single" w:sz="8" w:space="0" w:color="000000"/>
              <w:left w:val="nil"/>
              <w:bottom w:val="single" w:sz="8" w:space="0" w:color="000000"/>
              <w:right w:val="nil"/>
            </w:tcBorders>
            <w:vAlign w:val="center"/>
          </w:tcPr>
          <w:p w:rsidR="006F2264" w:rsidRDefault="002D7243">
            <w:pPr>
              <w:spacing w:after="0" w:line="259" w:lineRule="auto"/>
              <w:ind w:left="1848" w:right="0" w:firstLine="0"/>
              <w:jc w:val="left"/>
            </w:pPr>
            <w:r>
              <w:rPr>
                <w:b/>
              </w:rPr>
              <w:t xml:space="preserve">Variável </w:t>
            </w:r>
          </w:p>
        </w:tc>
        <w:tc>
          <w:tcPr>
            <w:tcW w:w="3471" w:type="dxa"/>
            <w:tcBorders>
              <w:top w:val="single" w:sz="8" w:space="0" w:color="000000"/>
              <w:left w:val="nil"/>
              <w:bottom w:val="single" w:sz="8" w:space="0" w:color="000000"/>
              <w:right w:val="nil"/>
            </w:tcBorders>
            <w:vAlign w:val="center"/>
          </w:tcPr>
          <w:p w:rsidR="006F2264" w:rsidRDefault="002D7243">
            <w:pPr>
              <w:spacing w:after="0" w:line="259" w:lineRule="auto"/>
              <w:ind w:left="821" w:right="0" w:firstLine="0"/>
              <w:jc w:val="left"/>
            </w:pPr>
            <w:r>
              <w:rPr>
                <w:b/>
              </w:rPr>
              <w:t xml:space="preserve">Análise </w:t>
            </w:r>
          </w:p>
        </w:tc>
      </w:tr>
      <w:tr w:rsidR="006F2264">
        <w:trPr>
          <w:trHeight w:val="717"/>
        </w:trPr>
        <w:tc>
          <w:tcPr>
            <w:tcW w:w="5574" w:type="dxa"/>
            <w:tcBorders>
              <w:top w:val="single" w:sz="8" w:space="0" w:color="000000"/>
              <w:left w:val="nil"/>
              <w:bottom w:val="nil"/>
              <w:right w:val="nil"/>
            </w:tcBorders>
            <w:vAlign w:val="center"/>
          </w:tcPr>
          <w:p w:rsidR="006F2264" w:rsidRDefault="002D7243">
            <w:pPr>
              <w:spacing w:after="0" w:line="259" w:lineRule="auto"/>
              <w:ind w:left="2021" w:right="0" w:firstLine="0"/>
              <w:jc w:val="left"/>
            </w:pPr>
            <w:r>
              <w:t xml:space="preserve">Sexo </w:t>
            </w:r>
          </w:p>
        </w:tc>
        <w:tc>
          <w:tcPr>
            <w:tcW w:w="3471" w:type="dxa"/>
            <w:tcBorders>
              <w:top w:val="single" w:sz="8" w:space="0" w:color="000000"/>
              <w:left w:val="nil"/>
              <w:bottom w:val="nil"/>
              <w:right w:val="nil"/>
            </w:tcBorders>
            <w:vAlign w:val="center"/>
          </w:tcPr>
          <w:p w:rsidR="006F2264" w:rsidRDefault="002D7243">
            <w:pPr>
              <w:spacing w:after="0" w:line="259" w:lineRule="auto"/>
              <w:ind w:left="43" w:right="0" w:hanging="43"/>
              <w:jc w:val="left"/>
            </w:pPr>
            <w:r>
              <w:t xml:space="preserve">Masculino - 611, 54,00% Feminino - 521, 46,00% </w:t>
            </w:r>
          </w:p>
        </w:tc>
      </w:tr>
      <w:tr w:rsidR="006F2264">
        <w:trPr>
          <w:trHeight w:val="464"/>
        </w:trPr>
        <w:tc>
          <w:tcPr>
            <w:tcW w:w="5574" w:type="dxa"/>
            <w:tcBorders>
              <w:top w:val="nil"/>
              <w:left w:val="nil"/>
              <w:bottom w:val="single" w:sz="8" w:space="0" w:color="000000"/>
              <w:right w:val="nil"/>
            </w:tcBorders>
            <w:vAlign w:val="center"/>
          </w:tcPr>
          <w:p w:rsidR="006F2264" w:rsidRDefault="002D7243">
            <w:pPr>
              <w:spacing w:after="0" w:line="259" w:lineRule="auto"/>
              <w:ind w:left="1469" w:right="0" w:firstLine="0"/>
              <w:jc w:val="left"/>
            </w:pPr>
            <w:r>
              <w:t xml:space="preserve">Idade (em anos) </w:t>
            </w:r>
          </w:p>
        </w:tc>
        <w:tc>
          <w:tcPr>
            <w:tcW w:w="3471" w:type="dxa"/>
            <w:tcBorders>
              <w:top w:val="nil"/>
              <w:left w:val="nil"/>
              <w:bottom w:val="single" w:sz="8" w:space="0" w:color="000000"/>
              <w:right w:val="nil"/>
            </w:tcBorders>
            <w:vAlign w:val="center"/>
          </w:tcPr>
          <w:p w:rsidR="006F2264" w:rsidRDefault="002D7243">
            <w:pPr>
              <w:spacing w:after="0" w:line="259" w:lineRule="auto"/>
              <w:ind w:left="552" w:right="0" w:firstLine="0"/>
              <w:jc w:val="left"/>
            </w:pPr>
            <w:r>
              <w:t xml:space="preserve">57,00 (45-66) </w:t>
            </w:r>
          </w:p>
        </w:tc>
      </w:tr>
    </w:tbl>
    <w:p w:rsidR="006F2264" w:rsidRDefault="002D7243">
      <w:pPr>
        <w:spacing w:after="4" w:line="250" w:lineRule="auto"/>
        <w:ind w:left="-5" w:right="0"/>
        <w:jc w:val="left"/>
      </w:pPr>
      <w:r>
        <w:t xml:space="preserve"> </w:t>
      </w:r>
      <w:r>
        <w:rPr>
          <w:sz w:val="20"/>
        </w:rPr>
        <w:t xml:space="preserve">Para análise descritiva das variáveis numéricas de distribuição não normal foram utilizados a mediana e o IIQ (intervalo interquartil). Para análise das variáveis categóricas foram utilizados o N absoluto e a porcentagem válida </w:t>
      </w:r>
    </w:p>
    <w:p w:rsidR="006F2264" w:rsidRDefault="002D7243">
      <w:pPr>
        <w:spacing w:after="0" w:line="259" w:lineRule="auto"/>
        <w:ind w:left="0" w:right="0" w:firstLine="0"/>
        <w:jc w:val="left"/>
      </w:pPr>
      <w:r>
        <w:rPr>
          <w:sz w:val="20"/>
        </w:rPr>
        <w:t xml:space="preserve"> </w:t>
      </w:r>
    </w:p>
    <w:p w:rsidR="006F2264" w:rsidRDefault="002D7243">
      <w:pPr>
        <w:ind w:left="-5" w:right="0"/>
      </w:pPr>
      <w:r>
        <w:t>Na amostra analisada, a porcentagem de hipertensos correspondeu a 64,9% (731 pacientes), a de diabéticos tipo 2  25,2% (286 pacientes), a porcentagem de portadores de insuficiência cardíaca com fração de ejeção reduzida correspondeu a 16,3% dos pacientes (</w:t>
      </w:r>
      <w:r>
        <w:t xml:space="preserve">182 </w:t>
      </w:r>
      <w:r>
        <w:lastRenderedPageBreak/>
        <w:t xml:space="preserve">pacientes); 23,4% dos pacientes sofreram infarto agudo do miocárdio prévio (264 pacientes), e 4% dos pacientes tiveram passado de endocardite (45 pacientes). </w:t>
      </w:r>
    </w:p>
    <w:p w:rsidR="006F2264" w:rsidRDefault="002D7243">
      <w:pPr>
        <w:spacing w:after="0" w:line="259" w:lineRule="auto"/>
        <w:ind w:left="0" w:right="0" w:firstLine="0"/>
        <w:jc w:val="left"/>
      </w:pPr>
      <w:r>
        <w:t xml:space="preserve"> </w:t>
      </w:r>
    </w:p>
    <w:p w:rsidR="006F2264" w:rsidRDefault="002D7243">
      <w:pPr>
        <w:spacing w:line="250" w:lineRule="auto"/>
        <w:ind w:left="-5" w:right="1"/>
      </w:pPr>
      <w:r>
        <w:rPr>
          <w:sz w:val="20"/>
        </w:rPr>
        <w:t>Tabela 2 - Análise das variáveis pré-operatórias da população submetida a cirurgia cardíaca</w:t>
      </w:r>
      <w:r>
        <w:rPr>
          <w:sz w:val="20"/>
        </w:rPr>
        <w:t xml:space="preserve">, no </w:t>
      </w:r>
    </w:p>
    <w:p w:rsidR="006F2264" w:rsidRDefault="002D7243">
      <w:pPr>
        <w:spacing w:line="250" w:lineRule="auto"/>
        <w:ind w:left="-5" w:right="1"/>
      </w:pPr>
      <w:r>
        <w:rPr>
          <w:sz w:val="20"/>
        </w:rPr>
        <w:t>Hospital Ana Nery, entre janeiro/2020 e dezembro/2021 (N=1.132)</w:t>
      </w:r>
      <w:r>
        <w:t xml:space="preserve"> </w:t>
      </w:r>
    </w:p>
    <w:tbl>
      <w:tblPr>
        <w:tblStyle w:val="TableGrid"/>
        <w:tblW w:w="9045" w:type="dxa"/>
        <w:tblInd w:w="-14" w:type="dxa"/>
        <w:tblCellMar>
          <w:top w:w="0" w:type="dxa"/>
          <w:left w:w="0" w:type="dxa"/>
          <w:bottom w:w="0" w:type="dxa"/>
          <w:right w:w="115" w:type="dxa"/>
        </w:tblCellMar>
        <w:tblLook w:val="04A0" w:firstRow="1" w:lastRow="0" w:firstColumn="1" w:lastColumn="0" w:noHBand="0" w:noVBand="1"/>
      </w:tblPr>
      <w:tblGrid>
        <w:gridCol w:w="6229"/>
        <w:gridCol w:w="2816"/>
      </w:tblGrid>
      <w:tr w:rsidR="006F2264">
        <w:trPr>
          <w:trHeight w:val="473"/>
        </w:trPr>
        <w:tc>
          <w:tcPr>
            <w:tcW w:w="6229" w:type="dxa"/>
            <w:tcBorders>
              <w:top w:val="single" w:sz="8" w:space="0" w:color="000000"/>
              <w:left w:val="nil"/>
              <w:bottom w:val="single" w:sz="8" w:space="0" w:color="000000"/>
              <w:right w:val="nil"/>
            </w:tcBorders>
            <w:vAlign w:val="center"/>
          </w:tcPr>
          <w:p w:rsidR="006F2264" w:rsidRDefault="002D7243">
            <w:pPr>
              <w:spacing w:after="0" w:line="259" w:lineRule="auto"/>
              <w:ind w:left="1848" w:right="0" w:firstLine="0"/>
              <w:jc w:val="left"/>
            </w:pPr>
            <w:r>
              <w:rPr>
                <w:b/>
              </w:rPr>
              <w:t xml:space="preserve">Variável </w:t>
            </w:r>
          </w:p>
        </w:tc>
        <w:tc>
          <w:tcPr>
            <w:tcW w:w="2816" w:type="dxa"/>
            <w:tcBorders>
              <w:top w:val="single" w:sz="8" w:space="0" w:color="000000"/>
              <w:left w:val="nil"/>
              <w:bottom w:val="single" w:sz="8" w:space="0" w:color="000000"/>
              <w:right w:val="nil"/>
            </w:tcBorders>
            <w:vAlign w:val="center"/>
          </w:tcPr>
          <w:p w:rsidR="006F2264" w:rsidRDefault="002D7243">
            <w:pPr>
              <w:spacing w:after="0" w:line="259" w:lineRule="auto"/>
              <w:ind w:left="166" w:right="0" w:firstLine="0"/>
              <w:jc w:val="left"/>
            </w:pPr>
            <w:r>
              <w:rPr>
                <w:b/>
              </w:rPr>
              <w:t xml:space="preserve">Análise </w:t>
            </w:r>
          </w:p>
        </w:tc>
      </w:tr>
      <w:tr w:rsidR="006F2264">
        <w:trPr>
          <w:trHeight w:val="463"/>
        </w:trPr>
        <w:tc>
          <w:tcPr>
            <w:tcW w:w="6229" w:type="dxa"/>
            <w:tcBorders>
              <w:top w:val="single" w:sz="8" w:space="0" w:color="000000"/>
              <w:left w:val="nil"/>
              <w:bottom w:val="nil"/>
              <w:right w:val="nil"/>
            </w:tcBorders>
            <w:vAlign w:val="center"/>
          </w:tcPr>
          <w:p w:rsidR="006F2264" w:rsidRDefault="002D7243">
            <w:pPr>
              <w:spacing w:after="0" w:line="259" w:lineRule="auto"/>
              <w:ind w:left="792" w:right="0" w:firstLine="0"/>
              <w:jc w:val="left"/>
            </w:pPr>
            <w:r>
              <w:t xml:space="preserve">Hipertensão Arterial Sistêmica </w:t>
            </w:r>
          </w:p>
        </w:tc>
        <w:tc>
          <w:tcPr>
            <w:tcW w:w="2816" w:type="dxa"/>
            <w:tcBorders>
              <w:top w:val="single" w:sz="8" w:space="0" w:color="000000"/>
              <w:left w:val="nil"/>
              <w:bottom w:val="nil"/>
              <w:right w:val="nil"/>
            </w:tcBorders>
            <w:vAlign w:val="center"/>
          </w:tcPr>
          <w:p w:rsidR="006F2264" w:rsidRDefault="002D7243">
            <w:pPr>
              <w:spacing w:after="0" w:line="259" w:lineRule="auto"/>
              <w:ind w:left="0" w:right="0" w:firstLine="0"/>
              <w:jc w:val="left"/>
            </w:pPr>
            <w:r>
              <w:t xml:space="preserve">731, 64,9% </w:t>
            </w:r>
          </w:p>
        </w:tc>
      </w:tr>
      <w:tr w:rsidR="006F2264">
        <w:trPr>
          <w:trHeight w:val="452"/>
        </w:trPr>
        <w:tc>
          <w:tcPr>
            <w:tcW w:w="6229" w:type="dxa"/>
            <w:tcBorders>
              <w:top w:val="nil"/>
              <w:left w:val="nil"/>
              <w:bottom w:val="nil"/>
              <w:right w:val="nil"/>
            </w:tcBorders>
            <w:vAlign w:val="center"/>
          </w:tcPr>
          <w:p w:rsidR="006F2264" w:rsidRDefault="002D7243">
            <w:pPr>
              <w:spacing w:after="0" w:line="259" w:lineRule="auto"/>
              <w:ind w:left="1097" w:right="0" w:firstLine="0"/>
              <w:jc w:val="left"/>
            </w:pPr>
            <w:r>
              <w:t xml:space="preserve">Diabetes Mellitus Tipo 2 </w:t>
            </w:r>
          </w:p>
        </w:tc>
        <w:tc>
          <w:tcPr>
            <w:tcW w:w="2816" w:type="dxa"/>
            <w:tcBorders>
              <w:top w:val="nil"/>
              <w:left w:val="nil"/>
              <w:bottom w:val="nil"/>
              <w:right w:val="nil"/>
            </w:tcBorders>
            <w:vAlign w:val="center"/>
          </w:tcPr>
          <w:p w:rsidR="006F2264" w:rsidRDefault="002D7243">
            <w:pPr>
              <w:spacing w:after="0" w:line="259" w:lineRule="auto"/>
              <w:ind w:left="0" w:right="0" w:firstLine="0"/>
              <w:jc w:val="left"/>
            </w:pPr>
            <w:r>
              <w:t xml:space="preserve">286, 25,2% </w:t>
            </w:r>
          </w:p>
        </w:tc>
      </w:tr>
      <w:tr w:rsidR="006F2264">
        <w:trPr>
          <w:trHeight w:val="706"/>
        </w:trPr>
        <w:tc>
          <w:tcPr>
            <w:tcW w:w="6229" w:type="dxa"/>
            <w:tcBorders>
              <w:top w:val="nil"/>
              <w:left w:val="nil"/>
              <w:bottom w:val="nil"/>
              <w:right w:val="nil"/>
            </w:tcBorders>
            <w:vAlign w:val="center"/>
          </w:tcPr>
          <w:p w:rsidR="006F2264" w:rsidRDefault="002D7243">
            <w:pPr>
              <w:spacing w:after="0" w:line="259" w:lineRule="auto"/>
              <w:ind w:left="1440" w:right="1261" w:hanging="1015"/>
              <w:jc w:val="left"/>
            </w:pPr>
            <w:r>
              <w:t xml:space="preserve">Insuficiência Cardíaca com Fração de Ejeção Reduzida </w:t>
            </w:r>
          </w:p>
        </w:tc>
        <w:tc>
          <w:tcPr>
            <w:tcW w:w="2816" w:type="dxa"/>
            <w:tcBorders>
              <w:top w:val="nil"/>
              <w:left w:val="nil"/>
              <w:bottom w:val="nil"/>
              <w:right w:val="nil"/>
            </w:tcBorders>
            <w:vAlign w:val="center"/>
          </w:tcPr>
          <w:p w:rsidR="006F2264" w:rsidRDefault="002D7243">
            <w:pPr>
              <w:spacing w:after="0" w:line="259" w:lineRule="auto"/>
              <w:ind w:left="0" w:right="0" w:firstLine="0"/>
              <w:jc w:val="left"/>
            </w:pPr>
            <w:r>
              <w:t xml:space="preserve">182, 16,3% </w:t>
            </w:r>
          </w:p>
        </w:tc>
      </w:tr>
      <w:tr w:rsidR="006F2264">
        <w:trPr>
          <w:trHeight w:val="454"/>
        </w:trPr>
        <w:tc>
          <w:tcPr>
            <w:tcW w:w="6229" w:type="dxa"/>
            <w:tcBorders>
              <w:top w:val="nil"/>
              <w:left w:val="nil"/>
              <w:bottom w:val="nil"/>
              <w:right w:val="nil"/>
            </w:tcBorders>
            <w:vAlign w:val="center"/>
          </w:tcPr>
          <w:p w:rsidR="006F2264" w:rsidRDefault="002D7243">
            <w:pPr>
              <w:spacing w:after="0" w:line="259" w:lineRule="auto"/>
              <w:ind w:left="931" w:right="0" w:firstLine="0"/>
              <w:jc w:val="left"/>
            </w:pPr>
            <w:r>
              <w:t xml:space="preserve">Acidente Vascular Cerebral </w:t>
            </w:r>
          </w:p>
        </w:tc>
        <w:tc>
          <w:tcPr>
            <w:tcW w:w="2816" w:type="dxa"/>
            <w:tcBorders>
              <w:top w:val="nil"/>
              <w:left w:val="nil"/>
              <w:bottom w:val="nil"/>
              <w:right w:val="nil"/>
            </w:tcBorders>
            <w:vAlign w:val="center"/>
          </w:tcPr>
          <w:p w:rsidR="006F2264" w:rsidRDefault="002D7243">
            <w:pPr>
              <w:spacing w:after="0" w:line="259" w:lineRule="auto"/>
              <w:ind w:left="122" w:right="0" w:firstLine="0"/>
              <w:jc w:val="left"/>
            </w:pPr>
            <w:r>
              <w:t xml:space="preserve">81, 7,2% </w:t>
            </w:r>
          </w:p>
        </w:tc>
      </w:tr>
      <w:tr w:rsidR="006F2264">
        <w:trPr>
          <w:trHeight w:val="454"/>
        </w:trPr>
        <w:tc>
          <w:tcPr>
            <w:tcW w:w="6229" w:type="dxa"/>
            <w:tcBorders>
              <w:top w:val="nil"/>
              <w:left w:val="nil"/>
              <w:bottom w:val="nil"/>
              <w:right w:val="nil"/>
            </w:tcBorders>
            <w:vAlign w:val="center"/>
          </w:tcPr>
          <w:p w:rsidR="006F2264" w:rsidRDefault="002D7243">
            <w:pPr>
              <w:spacing w:after="0" w:line="259" w:lineRule="auto"/>
              <w:ind w:left="1164" w:right="0" w:firstLine="0"/>
              <w:jc w:val="left"/>
            </w:pPr>
            <w:r>
              <w:t xml:space="preserve">Doença Renal Crônica </w:t>
            </w:r>
          </w:p>
        </w:tc>
        <w:tc>
          <w:tcPr>
            <w:tcW w:w="2816" w:type="dxa"/>
            <w:tcBorders>
              <w:top w:val="nil"/>
              <w:left w:val="nil"/>
              <w:bottom w:val="nil"/>
              <w:right w:val="nil"/>
            </w:tcBorders>
            <w:vAlign w:val="center"/>
          </w:tcPr>
          <w:p w:rsidR="006F2264" w:rsidRDefault="002D7243">
            <w:pPr>
              <w:spacing w:after="0" w:line="259" w:lineRule="auto"/>
              <w:ind w:left="122" w:right="0" w:firstLine="0"/>
              <w:jc w:val="left"/>
            </w:pPr>
            <w:r>
              <w:t xml:space="preserve">69, 6,1% </w:t>
            </w:r>
          </w:p>
        </w:tc>
      </w:tr>
      <w:tr w:rsidR="006F2264">
        <w:trPr>
          <w:trHeight w:val="452"/>
        </w:trPr>
        <w:tc>
          <w:tcPr>
            <w:tcW w:w="6229" w:type="dxa"/>
            <w:tcBorders>
              <w:top w:val="nil"/>
              <w:left w:val="nil"/>
              <w:bottom w:val="nil"/>
              <w:right w:val="nil"/>
            </w:tcBorders>
            <w:vAlign w:val="center"/>
          </w:tcPr>
          <w:p w:rsidR="006F2264" w:rsidRDefault="002D7243">
            <w:pPr>
              <w:spacing w:after="0" w:line="259" w:lineRule="auto"/>
              <w:ind w:left="950" w:right="0" w:firstLine="0"/>
              <w:jc w:val="left"/>
            </w:pPr>
            <w:r>
              <w:t xml:space="preserve">Infarto Agudo do Miocárdio </w:t>
            </w:r>
          </w:p>
        </w:tc>
        <w:tc>
          <w:tcPr>
            <w:tcW w:w="2816" w:type="dxa"/>
            <w:tcBorders>
              <w:top w:val="nil"/>
              <w:left w:val="nil"/>
              <w:bottom w:val="nil"/>
              <w:right w:val="nil"/>
            </w:tcBorders>
            <w:vAlign w:val="center"/>
          </w:tcPr>
          <w:p w:rsidR="006F2264" w:rsidRDefault="002D7243">
            <w:pPr>
              <w:spacing w:after="0" w:line="259" w:lineRule="auto"/>
              <w:ind w:left="0" w:right="0" w:firstLine="0"/>
              <w:jc w:val="left"/>
            </w:pPr>
            <w:r>
              <w:t xml:space="preserve">264, 23,4% </w:t>
            </w:r>
          </w:p>
        </w:tc>
      </w:tr>
      <w:tr w:rsidR="006F2264">
        <w:trPr>
          <w:trHeight w:val="452"/>
        </w:trPr>
        <w:tc>
          <w:tcPr>
            <w:tcW w:w="6229" w:type="dxa"/>
            <w:tcBorders>
              <w:top w:val="nil"/>
              <w:left w:val="nil"/>
              <w:bottom w:val="nil"/>
              <w:right w:val="nil"/>
            </w:tcBorders>
            <w:vAlign w:val="center"/>
          </w:tcPr>
          <w:p w:rsidR="006F2264" w:rsidRDefault="002D7243">
            <w:pPr>
              <w:spacing w:after="0" w:line="259" w:lineRule="auto"/>
              <w:ind w:left="1685" w:right="0" w:firstLine="0"/>
              <w:jc w:val="left"/>
            </w:pPr>
            <w:r>
              <w:t xml:space="preserve">Endocardite </w:t>
            </w:r>
          </w:p>
        </w:tc>
        <w:tc>
          <w:tcPr>
            <w:tcW w:w="2816" w:type="dxa"/>
            <w:tcBorders>
              <w:top w:val="nil"/>
              <w:left w:val="nil"/>
              <w:bottom w:val="nil"/>
              <w:right w:val="nil"/>
            </w:tcBorders>
            <w:vAlign w:val="center"/>
          </w:tcPr>
          <w:p w:rsidR="006F2264" w:rsidRDefault="002D7243">
            <w:pPr>
              <w:spacing w:after="0" w:line="259" w:lineRule="auto"/>
              <w:ind w:left="214" w:right="0" w:firstLine="0"/>
              <w:jc w:val="left"/>
            </w:pPr>
            <w:r>
              <w:t xml:space="preserve">45, 4% </w:t>
            </w:r>
          </w:p>
        </w:tc>
      </w:tr>
      <w:tr w:rsidR="006F2264">
        <w:trPr>
          <w:trHeight w:val="454"/>
        </w:trPr>
        <w:tc>
          <w:tcPr>
            <w:tcW w:w="6229" w:type="dxa"/>
            <w:tcBorders>
              <w:top w:val="nil"/>
              <w:left w:val="nil"/>
              <w:bottom w:val="nil"/>
              <w:right w:val="nil"/>
            </w:tcBorders>
            <w:vAlign w:val="center"/>
          </w:tcPr>
          <w:p w:rsidR="006F2264" w:rsidRDefault="002D7243">
            <w:pPr>
              <w:spacing w:after="0" w:line="259" w:lineRule="auto"/>
              <w:ind w:left="1366" w:right="0" w:firstLine="0"/>
              <w:jc w:val="left"/>
            </w:pPr>
            <w:r>
              <w:t xml:space="preserve">Balão </w:t>
            </w:r>
            <w:proofErr w:type="spellStart"/>
            <w:r>
              <w:t>Intra</w:t>
            </w:r>
            <w:proofErr w:type="spellEnd"/>
            <w:r>
              <w:t xml:space="preserve"> Aórtico </w:t>
            </w:r>
          </w:p>
        </w:tc>
        <w:tc>
          <w:tcPr>
            <w:tcW w:w="2816" w:type="dxa"/>
            <w:tcBorders>
              <w:top w:val="nil"/>
              <w:left w:val="nil"/>
              <w:bottom w:val="nil"/>
              <w:right w:val="nil"/>
            </w:tcBorders>
            <w:vAlign w:val="center"/>
          </w:tcPr>
          <w:p w:rsidR="006F2264" w:rsidRDefault="002D7243">
            <w:pPr>
              <w:spacing w:after="0" w:line="259" w:lineRule="auto"/>
              <w:ind w:left="122" w:right="0" w:firstLine="0"/>
              <w:jc w:val="left"/>
            </w:pPr>
            <w:r>
              <w:t xml:space="preserve">20, 1,8% </w:t>
            </w:r>
          </w:p>
        </w:tc>
      </w:tr>
      <w:tr w:rsidR="006F2264">
        <w:trPr>
          <w:trHeight w:val="959"/>
        </w:trPr>
        <w:tc>
          <w:tcPr>
            <w:tcW w:w="6229" w:type="dxa"/>
            <w:tcBorders>
              <w:top w:val="nil"/>
              <w:left w:val="nil"/>
              <w:bottom w:val="nil"/>
              <w:right w:val="nil"/>
            </w:tcBorders>
            <w:vAlign w:val="center"/>
          </w:tcPr>
          <w:p w:rsidR="006F2264" w:rsidRDefault="002D7243">
            <w:pPr>
              <w:spacing w:after="0" w:line="259" w:lineRule="auto"/>
              <w:ind w:left="607" w:right="0" w:firstLine="0"/>
              <w:jc w:val="left"/>
            </w:pPr>
            <w:r>
              <w:t xml:space="preserve">Inibidor da Enzima Conversora da </w:t>
            </w:r>
          </w:p>
          <w:p w:rsidR="006F2264" w:rsidRDefault="002D7243">
            <w:pPr>
              <w:spacing w:after="0" w:line="259" w:lineRule="auto"/>
              <w:ind w:left="1634" w:right="495" w:hanging="1375"/>
              <w:jc w:val="left"/>
            </w:pPr>
            <w:r>
              <w:t xml:space="preserve">Angiotensina/Bloqueador de Receptor da Angiotensina </w:t>
            </w:r>
          </w:p>
        </w:tc>
        <w:tc>
          <w:tcPr>
            <w:tcW w:w="2816" w:type="dxa"/>
            <w:tcBorders>
              <w:top w:val="nil"/>
              <w:left w:val="nil"/>
              <w:bottom w:val="nil"/>
              <w:right w:val="nil"/>
            </w:tcBorders>
            <w:vAlign w:val="center"/>
          </w:tcPr>
          <w:p w:rsidR="006F2264" w:rsidRDefault="002D7243">
            <w:pPr>
              <w:spacing w:after="0" w:line="259" w:lineRule="auto"/>
              <w:ind w:left="0" w:right="0" w:firstLine="0"/>
              <w:jc w:val="left"/>
            </w:pPr>
            <w:r>
              <w:t xml:space="preserve">339, 30,3% </w:t>
            </w:r>
          </w:p>
        </w:tc>
      </w:tr>
      <w:tr w:rsidR="006F2264">
        <w:trPr>
          <w:trHeight w:val="463"/>
        </w:trPr>
        <w:tc>
          <w:tcPr>
            <w:tcW w:w="6229" w:type="dxa"/>
            <w:tcBorders>
              <w:top w:val="nil"/>
              <w:left w:val="nil"/>
              <w:bottom w:val="single" w:sz="8" w:space="0" w:color="000000"/>
              <w:right w:val="nil"/>
            </w:tcBorders>
            <w:vAlign w:val="center"/>
          </w:tcPr>
          <w:p w:rsidR="006F2264" w:rsidRDefault="002D7243">
            <w:pPr>
              <w:spacing w:after="0" w:line="259" w:lineRule="auto"/>
              <w:ind w:left="418" w:right="0" w:firstLine="0"/>
              <w:jc w:val="left"/>
            </w:pPr>
            <w:r>
              <w:t>Creatinina Pré-Operatória (em mg/</w:t>
            </w:r>
            <w:proofErr w:type="spellStart"/>
            <w:r>
              <w:t>dL</w:t>
            </w:r>
            <w:proofErr w:type="spellEnd"/>
            <w:r>
              <w:t xml:space="preserve">) </w:t>
            </w:r>
          </w:p>
        </w:tc>
        <w:tc>
          <w:tcPr>
            <w:tcW w:w="2816" w:type="dxa"/>
            <w:tcBorders>
              <w:top w:val="nil"/>
              <w:left w:val="nil"/>
              <w:bottom w:val="single" w:sz="8" w:space="0" w:color="000000"/>
              <w:right w:val="nil"/>
            </w:tcBorders>
            <w:vAlign w:val="center"/>
          </w:tcPr>
          <w:p w:rsidR="006F2264" w:rsidRDefault="002D7243">
            <w:pPr>
              <w:spacing w:after="0" w:line="259" w:lineRule="auto"/>
              <w:ind w:left="24" w:right="0" w:firstLine="0"/>
              <w:jc w:val="left"/>
            </w:pPr>
            <w:r>
              <w:t xml:space="preserve">1,02 (1,95) </w:t>
            </w:r>
          </w:p>
        </w:tc>
      </w:tr>
    </w:tbl>
    <w:p w:rsidR="006F2264" w:rsidRDefault="002D7243">
      <w:pPr>
        <w:spacing w:line="250" w:lineRule="auto"/>
        <w:ind w:left="-5" w:right="1"/>
      </w:pPr>
      <w:r>
        <w:rPr>
          <w:sz w:val="20"/>
        </w:rPr>
        <w:t xml:space="preserve">Para análise descritiva das variáveis numéricas de distribuição não normal foram utilizados a mediana e o IIQ (intervalo interquartil), para as de distribuição normal foram utilizados a média e o desvio padrão. </w:t>
      </w:r>
    </w:p>
    <w:p w:rsidR="006F2264" w:rsidRDefault="002D7243">
      <w:pPr>
        <w:spacing w:line="250" w:lineRule="auto"/>
        <w:ind w:left="-5" w:right="1"/>
      </w:pPr>
      <w:r>
        <w:rPr>
          <w:sz w:val="20"/>
        </w:rPr>
        <w:t xml:space="preserve">Para análise das variáveis categóricas foram utilizados o N absoluto e a porcentagem válida </w:t>
      </w:r>
    </w:p>
    <w:p w:rsidR="006F2264" w:rsidRDefault="002D7243">
      <w:pPr>
        <w:spacing w:after="0" w:line="259" w:lineRule="auto"/>
        <w:ind w:left="0" w:right="0" w:firstLine="0"/>
        <w:jc w:val="left"/>
      </w:pPr>
      <w:r>
        <w:t xml:space="preserve"> </w:t>
      </w:r>
    </w:p>
    <w:p w:rsidR="006F2264" w:rsidRDefault="002D7243">
      <w:pPr>
        <w:ind w:left="-5" w:right="0"/>
      </w:pPr>
      <w:r>
        <w:t xml:space="preserve">Na amostra analisada a mediana do tempo de circulação extracorpórea foi de 70 minutos, e a mediana do tempo de </w:t>
      </w:r>
      <w:proofErr w:type="spellStart"/>
      <w:r>
        <w:t>pinçamento</w:t>
      </w:r>
      <w:proofErr w:type="spellEnd"/>
      <w:r>
        <w:t xml:space="preserve"> de aorta foi de 60 minutos. </w:t>
      </w:r>
    </w:p>
    <w:p w:rsidR="006F2264" w:rsidRDefault="002D7243">
      <w:pPr>
        <w:spacing w:after="0" w:line="259" w:lineRule="auto"/>
        <w:ind w:left="0" w:right="0" w:firstLine="0"/>
        <w:jc w:val="left"/>
      </w:pPr>
      <w:r>
        <w:t xml:space="preserve"> </w:t>
      </w:r>
    </w:p>
    <w:p w:rsidR="006F2264" w:rsidRDefault="002D7243">
      <w:pPr>
        <w:spacing w:line="250" w:lineRule="auto"/>
        <w:ind w:left="-5" w:right="1"/>
      </w:pPr>
      <w:r>
        <w:rPr>
          <w:sz w:val="20"/>
        </w:rPr>
        <w:t>Tabela 3</w:t>
      </w:r>
      <w:r>
        <w:rPr>
          <w:sz w:val="20"/>
        </w:rPr>
        <w:t xml:space="preserve"> - Análise das variáveis </w:t>
      </w:r>
      <w:proofErr w:type="spellStart"/>
      <w:r>
        <w:rPr>
          <w:sz w:val="20"/>
        </w:rPr>
        <w:t>intraoperatórias</w:t>
      </w:r>
      <w:proofErr w:type="spellEnd"/>
      <w:r>
        <w:rPr>
          <w:sz w:val="20"/>
        </w:rPr>
        <w:t xml:space="preserve"> da população submetida a cirurgia cardíaca, no </w:t>
      </w:r>
    </w:p>
    <w:p w:rsidR="006F2264" w:rsidRDefault="002D7243">
      <w:pPr>
        <w:spacing w:line="250" w:lineRule="auto"/>
        <w:ind w:left="-5" w:right="1"/>
      </w:pPr>
      <w:r>
        <w:rPr>
          <w:sz w:val="20"/>
        </w:rPr>
        <w:t xml:space="preserve">Hospital Ana Nery, entre janeiro/2020 e dezembro/2021 (N=1.124) </w:t>
      </w:r>
    </w:p>
    <w:tbl>
      <w:tblPr>
        <w:tblStyle w:val="TableGrid"/>
        <w:tblW w:w="9045" w:type="dxa"/>
        <w:tblInd w:w="-14" w:type="dxa"/>
        <w:tblCellMar>
          <w:top w:w="0" w:type="dxa"/>
          <w:left w:w="0" w:type="dxa"/>
          <w:bottom w:w="0" w:type="dxa"/>
          <w:right w:w="115" w:type="dxa"/>
        </w:tblCellMar>
        <w:tblLook w:val="04A0" w:firstRow="1" w:lastRow="0" w:firstColumn="1" w:lastColumn="0" w:noHBand="0" w:noVBand="1"/>
      </w:tblPr>
      <w:tblGrid>
        <w:gridCol w:w="6186"/>
        <w:gridCol w:w="2859"/>
      </w:tblGrid>
      <w:tr w:rsidR="006F2264">
        <w:trPr>
          <w:trHeight w:val="473"/>
        </w:trPr>
        <w:tc>
          <w:tcPr>
            <w:tcW w:w="6186" w:type="dxa"/>
            <w:tcBorders>
              <w:top w:val="single" w:sz="8" w:space="0" w:color="000000"/>
              <w:left w:val="nil"/>
              <w:bottom w:val="single" w:sz="8" w:space="0" w:color="000000"/>
              <w:right w:val="nil"/>
            </w:tcBorders>
            <w:vAlign w:val="center"/>
          </w:tcPr>
          <w:p w:rsidR="006F2264" w:rsidRDefault="002D7243">
            <w:pPr>
              <w:spacing w:after="0" w:line="259" w:lineRule="auto"/>
              <w:ind w:left="1848" w:right="0" w:firstLine="0"/>
              <w:jc w:val="left"/>
            </w:pPr>
            <w:r>
              <w:rPr>
                <w:b/>
              </w:rPr>
              <w:t xml:space="preserve">Variável </w:t>
            </w:r>
          </w:p>
        </w:tc>
        <w:tc>
          <w:tcPr>
            <w:tcW w:w="2859" w:type="dxa"/>
            <w:tcBorders>
              <w:top w:val="single" w:sz="8" w:space="0" w:color="000000"/>
              <w:left w:val="nil"/>
              <w:bottom w:val="single" w:sz="8" w:space="0" w:color="000000"/>
              <w:right w:val="nil"/>
            </w:tcBorders>
            <w:vAlign w:val="center"/>
          </w:tcPr>
          <w:p w:rsidR="006F2264" w:rsidRDefault="002D7243">
            <w:pPr>
              <w:spacing w:after="0" w:line="259" w:lineRule="auto"/>
              <w:ind w:left="209" w:right="0" w:firstLine="0"/>
              <w:jc w:val="left"/>
            </w:pPr>
            <w:r>
              <w:rPr>
                <w:b/>
              </w:rPr>
              <w:t xml:space="preserve">Análise </w:t>
            </w:r>
          </w:p>
        </w:tc>
      </w:tr>
      <w:tr w:rsidR="006F2264">
        <w:trPr>
          <w:trHeight w:val="717"/>
        </w:trPr>
        <w:tc>
          <w:tcPr>
            <w:tcW w:w="6186" w:type="dxa"/>
            <w:tcBorders>
              <w:top w:val="single" w:sz="8" w:space="0" w:color="000000"/>
              <w:left w:val="nil"/>
              <w:bottom w:val="nil"/>
              <w:right w:val="nil"/>
            </w:tcBorders>
            <w:vAlign w:val="center"/>
          </w:tcPr>
          <w:p w:rsidR="006F2264" w:rsidRDefault="002D7243">
            <w:pPr>
              <w:spacing w:after="0" w:line="259" w:lineRule="auto"/>
              <w:ind w:left="1848" w:right="905" w:hanging="1565"/>
              <w:jc w:val="left"/>
            </w:pPr>
            <w:r>
              <w:t xml:space="preserve">Tempo de Circulação Extracorpórea (em minutos) </w:t>
            </w:r>
          </w:p>
        </w:tc>
        <w:tc>
          <w:tcPr>
            <w:tcW w:w="2859" w:type="dxa"/>
            <w:tcBorders>
              <w:top w:val="single" w:sz="8" w:space="0" w:color="000000"/>
              <w:left w:val="nil"/>
              <w:bottom w:val="nil"/>
              <w:right w:val="nil"/>
            </w:tcBorders>
            <w:vAlign w:val="center"/>
          </w:tcPr>
          <w:p w:rsidR="006F2264" w:rsidRDefault="002D7243">
            <w:pPr>
              <w:spacing w:after="0" w:line="259" w:lineRule="auto"/>
              <w:ind w:left="91" w:right="0" w:firstLine="0"/>
              <w:jc w:val="left"/>
            </w:pPr>
            <w:r>
              <w:t xml:space="preserve">70 (55-95) </w:t>
            </w:r>
          </w:p>
        </w:tc>
      </w:tr>
      <w:tr w:rsidR="006F2264">
        <w:trPr>
          <w:trHeight w:val="706"/>
        </w:trPr>
        <w:tc>
          <w:tcPr>
            <w:tcW w:w="6186" w:type="dxa"/>
            <w:tcBorders>
              <w:top w:val="nil"/>
              <w:left w:val="nil"/>
              <w:bottom w:val="nil"/>
              <w:right w:val="nil"/>
            </w:tcBorders>
            <w:vAlign w:val="center"/>
          </w:tcPr>
          <w:p w:rsidR="006F2264" w:rsidRDefault="002D7243">
            <w:pPr>
              <w:spacing w:after="0" w:line="259" w:lineRule="auto"/>
              <w:ind w:left="1848" w:right="1121" w:hanging="1351"/>
              <w:jc w:val="left"/>
            </w:pPr>
            <w:r>
              <w:t xml:space="preserve">Tempo de </w:t>
            </w:r>
            <w:proofErr w:type="spellStart"/>
            <w:r>
              <w:t>Pinçamento</w:t>
            </w:r>
            <w:proofErr w:type="spellEnd"/>
            <w:r>
              <w:t xml:space="preserve"> de Aorta (em minutos) </w:t>
            </w:r>
          </w:p>
        </w:tc>
        <w:tc>
          <w:tcPr>
            <w:tcW w:w="2859" w:type="dxa"/>
            <w:tcBorders>
              <w:top w:val="nil"/>
              <w:left w:val="nil"/>
              <w:bottom w:val="nil"/>
              <w:right w:val="nil"/>
            </w:tcBorders>
            <w:vAlign w:val="center"/>
          </w:tcPr>
          <w:p w:rsidR="006F2264" w:rsidRDefault="002D7243">
            <w:pPr>
              <w:spacing w:after="0" w:line="259" w:lineRule="auto"/>
              <w:ind w:left="91" w:right="0" w:firstLine="0"/>
              <w:jc w:val="left"/>
            </w:pPr>
            <w:r>
              <w:t xml:space="preserve">60 (43-80) </w:t>
            </w:r>
          </w:p>
        </w:tc>
      </w:tr>
      <w:tr w:rsidR="006F2264">
        <w:trPr>
          <w:trHeight w:val="462"/>
        </w:trPr>
        <w:tc>
          <w:tcPr>
            <w:tcW w:w="6186" w:type="dxa"/>
            <w:tcBorders>
              <w:top w:val="nil"/>
              <w:left w:val="nil"/>
              <w:bottom w:val="single" w:sz="8" w:space="0" w:color="000000"/>
              <w:right w:val="nil"/>
            </w:tcBorders>
            <w:vAlign w:val="center"/>
          </w:tcPr>
          <w:p w:rsidR="006F2264" w:rsidRDefault="002D7243">
            <w:pPr>
              <w:spacing w:after="0" w:line="259" w:lineRule="auto"/>
              <w:ind w:left="583" w:right="0" w:firstLine="0"/>
              <w:jc w:val="left"/>
            </w:pPr>
            <w:r>
              <w:t xml:space="preserve">Transfusão de Hemocomponentes </w:t>
            </w:r>
          </w:p>
        </w:tc>
        <w:tc>
          <w:tcPr>
            <w:tcW w:w="2859" w:type="dxa"/>
            <w:tcBorders>
              <w:top w:val="nil"/>
              <w:left w:val="nil"/>
              <w:bottom w:val="single" w:sz="8" w:space="0" w:color="000000"/>
              <w:right w:val="nil"/>
            </w:tcBorders>
            <w:vAlign w:val="center"/>
          </w:tcPr>
          <w:p w:rsidR="006F2264" w:rsidRDefault="002D7243">
            <w:pPr>
              <w:spacing w:after="0" w:line="259" w:lineRule="auto"/>
              <w:ind w:left="0" w:right="0" w:firstLine="0"/>
              <w:jc w:val="left"/>
            </w:pPr>
            <w:r>
              <w:t xml:space="preserve">30,1% (337) </w:t>
            </w:r>
          </w:p>
        </w:tc>
      </w:tr>
    </w:tbl>
    <w:p w:rsidR="006F2264" w:rsidRDefault="002D7243">
      <w:pPr>
        <w:spacing w:line="250" w:lineRule="auto"/>
        <w:ind w:left="-5" w:right="1"/>
      </w:pPr>
      <w:r>
        <w:t xml:space="preserve"> </w:t>
      </w:r>
      <w:r>
        <w:rPr>
          <w:sz w:val="20"/>
        </w:rPr>
        <w:t xml:space="preserve">Para análise descritiva das variáveis numéricas de distribuição não normal foram utilizados a mediana e o IIQ (intervalo </w:t>
      </w:r>
      <w:proofErr w:type="spellStart"/>
      <w:r>
        <w:rPr>
          <w:sz w:val="20"/>
        </w:rPr>
        <w:t>inter-</w:t>
      </w:r>
      <w:r>
        <w:rPr>
          <w:sz w:val="20"/>
        </w:rPr>
        <w:t>quartil</w:t>
      </w:r>
      <w:proofErr w:type="spellEnd"/>
      <w:r>
        <w:rPr>
          <w:sz w:val="20"/>
        </w:rPr>
        <w:t xml:space="preserve">). Para análise das variáveis categóricas foram utilizados o N absoluto e a porcentagem válida </w:t>
      </w:r>
    </w:p>
    <w:p w:rsidR="006F2264" w:rsidRDefault="002D7243">
      <w:pPr>
        <w:spacing w:after="0" w:line="259" w:lineRule="auto"/>
        <w:ind w:left="0" w:right="0" w:firstLine="0"/>
        <w:jc w:val="left"/>
      </w:pPr>
      <w:r>
        <w:t xml:space="preserve"> </w:t>
      </w:r>
    </w:p>
    <w:p w:rsidR="006F2264" w:rsidRDefault="002D7243">
      <w:pPr>
        <w:ind w:left="-5" w:right="0"/>
      </w:pPr>
      <w:r>
        <w:lastRenderedPageBreak/>
        <w:t>O tipo mais frequente de cirurgia realizada foram as trocas/</w:t>
      </w:r>
      <w:proofErr w:type="spellStart"/>
      <w:r>
        <w:t>plastias</w:t>
      </w:r>
      <w:proofErr w:type="spellEnd"/>
      <w:r>
        <w:t xml:space="preserve"> valvares, correspondendo a 45,4% do total (515 pacientes), seguido pela revascularização miocárdica, que correspondeu a 38,4% (435 pacientes). </w:t>
      </w:r>
    </w:p>
    <w:p w:rsidR="006F2264" w:rsidRDefault="002D7243">
      <w:pPr>
        <w:spacing w:after="0" w:line="259" w:lineRule="auto"/>
        <w:ind w:left="0" w:right="0" w:firstLine="0"/>
        <w:jc w:val="left"/>
      </w:pPr>
      <w:r>
        <w:t xml:space="preserve"> </w:t>
      </w:r>
    </w:p>
    <w:p w:rsidR="006F2264" w:rsidRDefault="002D7243">
      <w:pPr>
        <w:spacing w:line="250" w:lineRule="auto"/>
        <w:ind w:left="-5" w:right="1"/>
      </w:pPr>
      <w:r>
        <w:rPr>
          <w:sz w:val="20"/>
        </w:rPr>
        <w:t xml:space="preserve">Tabela 4 - </w:t>
      </w:r>
      <w:r>
        <w:rPr>
          <w:sz w:val="20"/>
        </w:rPr>
        <w:t xml:space="preserve">Análise da frequência do tipo de cirurgia a qual foi submetida a população, no Hospital </w:t>
      </w:r>
    </w:p>
    <w:p w:rsidR="006F2264" w:rsidRDefault="002D7243">
      <w:pPr>
        <w:spacing w:line="250" w:lineRule="auto"/>
        <w:ind w:left="-5" w:right="1"/>
      </w:pPr>
      <w:r>
        <w:rPr>
          <w:sz w:val="20"/>
        </w:rPr>
        <w:t xml:space="preserve">Ana Nery, entre janeiro/2020 e dezembro/2021 (N=1.124) </w:t>
      </w:r>
    </w:p>
    <w:tbl>
      <w:tblPr>
        <w:tblStyle w:val="TableGrid"/>
        <w:tblW w:w="9045" w:type="dxa"/>
        <w:tblInd w:w="-14" w:type="dxa"/>
        <w:tblCellMar>
          <w:top w:w="0" w:type="dxa"/>
          <w:left w:w="0" w:type="dxa"/>
          <w:bottom w:w="0" w:type="dxa"/>
          <w:right w:w="115" w:type="dxa"/>
        </w:tblCellMar>
        <w:tblLook w:val="04A0" w:firstRow="1" w:lastRow="0" w:firstColumn="1" w:lastColumn="0" w:noHBand="0" w:noVBand="1"/>
      </w:tblPr>
      <w:tblGrid>
        <w:gridCol w:w="6229"/>
        <w:gridCol w:w="2816"/>
      </w:tblGrid>
      <w:tr w:rsidR="006F2264">
        <w:trPr>
          <w:trHeight w:val="473"/>
        </w:trPr>
        <w:tc>
          <w:tcPr>
            <w:tcW w:w="6229" w:type="dxa"/>
            <w:tcBorders>
              <w:top w:val="single" w:sz="8" w:space="0" w:color="000000"/>
              <w:left w:val="nil"/>
              <w:bottom w:val="single" w:sz="8" w:space="0" w:color="000000"/>
              <w:right w:val="nil"/>
            </w:tcBorders>
            <w:vAlign w:val="center"/>
          </w:tcPr>
          <w:p w:rsidR="006F2264" w:rsidRDefault="002D7243">
            <w:pPr>
              <w:spacing w:after="0" w:line="259" w:lineRule="auto"/>
              <w:ind w:left="1428" w:right="0" w:firstLine="0"/>
              <w:jc w:val="left"/>
            </w:pPr>
            <w:r>
              <w:rPr>
                <w:b/>
              </w:rPr>
              <w:t xml:space="preserve">Tipo de Cirurgia </w:t>
            </w:r>
          </w:p>
        </w:tc>
        <w:tc>
          <w:tcPr>
            <w:tcW w:w="2816" w:type="dxa"/>
            <w:tcBorders>
              <w:top w:val="single" w:sz="8" w:space="0" w:color="000000"/>
              <w:left w:val="nil"/>
              <w:bottom w:val="single" w:sz="8" w:space="0" w:color="000000"/>
              <w:right w:val="nil"/>
            </w:tcBorders>
            <w:vAlign w:val="center"/>
          </w:tcPr>
          <w:p w:rsidR="006F2264" w:rsidRDefault="002D7243">
            <w:pPr>
              <w:spacing w:after="0" w:line="259" w:lineRule="auto"/>
              <w:ind w:left="166" w:right="0" w:firstLine="0"/>
              <w:jc w:val="left"/>
            </w:pPr>
            <w:r>
              <w:rPr>
                <w:b/>
              </w:rPr>
              <w:t xml:space="preserve">Análise </w:t>
            </w:r>
          </w:p>
        </w:tc>
      </w:tr>
      <w:tr w:rsidR="006F2264">
        <w:trPr>
          <w:trHeight w:val="464"/>
        </w:trPr>
        <w:tc>
          <w:tcPr>
            <w:tcW w:w="6229" w:type="dxa"/>
            <w:tcBorders>
              <w:top w:val="single" w:sz="8" w:space="0" w:color="000000"/>
              <w:left w:val="nil"/>
              <w:bottom w:val="nil"/>
              <w:right w:val="nil"/>
            </w:tcBorders>
            <w:vAlign w:val="center"/>
          </w:tcPr>
          <w:p w:rsidR="006F2264" w:rsidRDefault="002D7243">
            <w:pPr>
              <w:spacing w:after="0" w:line="259" w:lineRule="auto"/>
              <w:ind w:left="840" w:right="0" w:firstLine="0"/>
              <w:jc w:val="left"/>
            </w:pPr>
            <w:r>
              <w:t xml:space="preserve">Revascularização Miocárdica </w:t>
            </w:r>
          </w:p>
        </w:tc>
        <w:tc>
          <w:tcPr>
            <w:tcW w:w="2816" w:type="dxa"/>
            <w:tcBorders>
              <w:top w:val="single" w:sz="8" w:space="0" w:color="000000"/>
              <w:left w:val="nil"/>
              <w:bottom w:val="nil"/>
              <w:right w:val="nil"/>
            </w:tcBorders>
            <w:vAlign w:val="center"/>
          </w:tcPr>
          <w:p w:rsidR="006F2264" w:rsidRDefault="002D7243">
            <w:pPr>
              <w:spacing w:after="0" w:line="259" w:lineRule="auto"/>
              <w:ind w:left="0" w:right="0" w:firstLine="0"/>
              <w:jc w:val="left"/>
            </w:pPr>
            <w:r>
              <w:t xml:space="preserve">435, 38,4% </w:t>
            </w:r>
          </w:p>
        </w:tc>
      </w:tr>
      <w:tr w:rsidR="006F2264">
        <w:trPr>
          <w:trHeight w:val="452"/>
        </w:trPr>
        <w:tc>
          <w:tcPr>
            <w:tcW w:w="6229" w:type="dxa"/>
            <w:tcBorders>
              <w:top w:val="nil"/>
              <w:left w:val="nil"/>
              <w:bottom w:val="nil"/>
              <w:right w:val="nil"/>
            </w:tcBorders>
            <w:vAlign w:val="center"/>
          </w:tcPr>
          <w:p w:rsidR="006F2264" w:rsidRDefault="002D7243">
            <w:pPr>
              <w:spacing w:after="0" w:line="259" w:lineRule="auto"/>
              <w:ind w:left="1286" w:right="0" w:firstLine="0"/>
              <w:jc w:val="left"/>
            </w:pPr>
            <w:r>
              <w:t>Troca/</w:t>
            </w:r>
            <w:proofErr w:type="spellStart"/>
            <w:r>
              <w:t>Plastia</w:t>
            </w:r>
            <w:proofErr w:type="spellEnd"/>
            <w:r>
              <w:t xml:space="preserve"> Valvar </w:t>
            </w:r>
          </w:p>
        </w:tc>
        <w:tc>
          <w:tcPr>
            <w:tcW w:w="2816" w:type="dxa"/>
            <w:tcBorders>
              <w:top w:val="nil"/>
              <w:left w:val="nil"/>
              <w:bottom w:val="nil"/>
              <w:right w:val="nil"/>
            </w:tcBorders>
            <w:vAlign w:val="center"/>
          </w:tcPr>
          <w:p w:rsidR="006F2264" w:rsidRDefault="002D7243">
            <w:pPr>
              <w:spacing w:after="0" w:line="259" w:lineRule="auto"/>
              <w:ind w:left="0" w:right="0" w:firstLine="0"/>
              <w:jc w:val="left"/>
            </w:pPr>
            <w:r>
              <w:t xml:space="preserve">515, 45,4% </w:t>
            </w:r>
          </w:p>
        </w:tc>
      </w:tr>
      <w:tr w:rsidR="006F2264">
        <w:trPr>
          <w:trHeight w:val="706"/>
        </w:trPr>
        <w:tc>
          <w:tcPr>
            <w:tcW w:w="6229" w:type="dxa"/>
            <w:tcBorders>
              <w:top w:val="nil"/>
              <w:left w:val="nil"/>
              <w:bottom w:val="nil"/>
              <w:right w:val="nil"/>
            </w:tcBorders>
            <w:vAlign w:val="center"/>
          </w:tcPr>
          <w:p w:rsidR="006F2264" w:rsidRDefault="002D7243">
            <w:pPr>
              <w:spacing w:after="0" w:line="259" w:lineRule="auto"/>
              <w:ind w:left="655" w:right="0" w:firstLine="0"/>
              <w:jc w:val="left"/>
            </w:pPr>
            <w:r>
              <w:t xml:space="preserve">Troca Valvar + Revascularização </w:t>
            </w:r>
          </w:p>
          <w:p w:rsidR="006F2264" w:rsidRDefault="002D7243">
            <w:pPr>
              <w:spacing w:after="0" w:line="259" w:lineRule="auto"/>
              <w:ind w:left="1740" w:right="0" w:firstLine="0"/>
              <w:jc w:val="left"/>
            </w:pPr>
            <w:r>
              <w:t xml:space="preserve">Miocárdica </w:t>
            </w:r>
          </w:p>
        </w:tc>
        <w:tc>
          <w:tcPr>
            <w:tcW w:w="2816" w:type="dxa"/>
            <w:tcBorders>
              <w:top w:val="nil"/>
              <w:left w:val="nil"/>
              <w:bottom w:val="nil"/>
              <w:right w:val="nil"/>
            </w:tcBorders>
            <w:vAlign w:val="center"/>
          </w:tcPr>
          <w:p w:rsidR="006F2264" w:rsidRDefault="002D7243">
            <w:pPr>
              <w:spacing w:after="0" w:line="259" w:lineRule="auto"/>
              <w:ind w:left="122" w:right="0" w:firstLine="0"/>
              <w:jc w:val="left"/>
            </w:pPr>
            <w:r>
              <w:t xml:space="preserve">51, 4,5% </w:t>
            </w:r>
          </w:p>
        </w:tc>
      </w:tr>
      <w:tr w:rsidR="006F2264">
        <w:trPr>
          <w:trHeight w:val="453"/>
        </w:trPr>
        <w:tc>
          <w:tcPr>
            <w:tcW w:w="6229" w:type="dxa"/>
            <w:tcBorders>
              <w:top w:val="nil"/>
              <w:left w:val="nil"/>
              <w:bottom w:val="nil"/>
              <w:right w:val="nil"/>
            </w:tcBorders>
            <w:vAlign w:val="center"/>
          </w:tcPr>
          <w:p w:rsidR="006F2264" w:rsidRDefault="002D7243">
            <w:pPr>
              <w:spacing w:after="0" w:line="259" w:lineRule="auto"/>
              <w:ind w:left="926" w:right="0" w:firstLine="0"/>
              <w:jc w:val="left"/>
            </w:pPr>
            <w:r>
              <w:t xml:space="preserve">Cirurgia de </w:t>
            </w:r>
            <w:proofErr w:type="spellStart"/>
            <w:r>
              <w:t>Bentall</w:t>
            </w:r>
            <w:proofErr w:type="spellEnd"/>
            <w:r>
              <w:t xml:space="preserve"> de Bono </w:t>
            </w:r>
          </w:p>
        </w:tc>
        <w:tc>
          <w:tcPr>
            <w:tcW w:w="2816" w:type="dxa"/>
            <w:tcBorders>
              <w:top w:val="nil"/>
              <w:left w:val="nil"/>
              <w:bottom w:val="nil"/>
              <w:right w:val="nil"/>
            </w:tcBorders>
            <w:vAlign w:val="center"/>
          </w:tcPr>
          <w:p w:rsidR="006F2264" w:rsidRDefault="002D7243">
            <w:pPr>
              <w:spacing w:after="0" w:line="259" w:lineRule="auto"/>
              <w:ind w:left="122" w:right="0" w:firstLine="0"/>
              <w:jc w:val="left"/>
            </w:pPr>
            <w:r>
              <w:t xml:space="preserve">40, 3,5% </w:t>
            </w:r>
          </w:p>
        </w:tc>
      </w:tr>
      <w:tr w:rsidR="006F2264">
        <w:trPr>
          <w:trHeight w:val="454"/>
        </w:trPr>
        <w:tc>
          <w:tcPr>
            <w:tcW w:w="6229" w:type="dxa"/>
            <w:tcBorders>
              <w:top w:val="nil"/>
              <w:left w:val="nil"/>
              <w:bottom w:val="nil"/>
              <w:right w:val="nil"/>
            </w:tcBorders>
            <w:vAlign w:val="center"/>
          </w:tcPr>
          <w:p w:rsidR="006F2264" w:rsidRDefault="002D7243">
            <w:pPr>
              <w:spacing w:after="0" w:line="259" w:lineRule="auto"/>
              <w:ind w:left="931" w:right="0" w:firstLine="0"/>
              <w:jc w:val="left"/>
            </w:pPr>
            <w:r>
              <w:t xml:space="preserve">Troca de Aorta Ascendente </w:t>
            </w:r>
          </w:p>
        </w:tc>
        <w:tc>
          <w:tcPr>
            <w:tcW w:w="2816" w:type="dxa"/>
            <w:tcBorders>
              <w:top w:val="nil"/>
              <w:left w:val="nil"/>
              <w:bottom w:val="nil"/>
              <w:right w:val="nil"/>
            </w:tcBorders>
            <w:vAlign w:val="center"/>
          </w:tcPr>
          <w:p w:rsidR="006F2264" w:rsidRDefault="002D7243">
            <w:pPr>
              <w:spacing w:after="0" w:line="259" w:lineRule="auto"/>
              <w:ind w:left="122" w:right="0" w:firstLine="0"/>
              <w:jc w:val="left"/>
            </w:pPr>
            <w:r>
              <w:t xml:space="preserve">15, 1,3% </w:t>
            </w:r>
          </w:p>
        </w:tc>
      </w:tr>
      <w:tr w:rsidR="006F2264">
        <w:trPr>
          <w:trHeight w:val="454"/>
        </w:trPr>
        <w:tc>
          <w:tcPr>
            <w:tcW w:w="6229" w:type="dxa"/>
            <w:tcBorders>
              <w:top w:val="nil"/>
              <w:left w:val="nil"/>
              <w:bottom w:val="nil"/>
              <w:right w:val="nil"/>
            </w:tcBorders>
            <w:vAlign w:val="center"/>
          </w:tcPr>
          <w:p w:rsidR="006F2264" w:rsidRDefault="002D7243">
            <w:pPr>
              <w:spacing w:after="0" w:line="259" w:lineRule="auto"/>
              <w:ind w:left="540" w:right="0" w:firstLine="0"/>
              <w:jc w:val="left"/>
            </w:pPr>
            <w:r>
              <w:t xml:space="preserve">Correção de Cardiopatia Congênita </w:t>
            </w:r>
          </w:p>
        </w:tc>
        <w:tc>
          <w:tcPr>
            <w:tcW w:w="2816" w:type="dxa"/>
            <w:tcBorders>
              <w:top w:val="nil"/>
              <w:left w:val="nil"/>
              <w:bottom w:val="nil"/>
              <w:right w:val="nil"/>
            </w:tcBorders>
            <w:vAlign w:val="center"/>
          </w:tcPr>
          <w:p w:rsidR="006F2264" w:rsidRDefault="002D7243">
            <w:pPr>
              <w:spacing w:after="0" w:line="259" w:lineRule="auto"/>
              <w:ind w:left="122" w:right="0" w:firstLine="0"/>
              <w:jc w:val="left"/>
            </w:pPr>
            <w:r>
              <w:t xml:space="preserve">36, 3,2% </w:t>
            </w:r>
          </w:p>
        </w:tc>
      </w:tr>
      <w:tr w:rsidR="006F2264">
        <w:trPr>
          <w:trHeight w:val="462"/>
        </w:trPr>
        <w:tc>
          <w:tcPr>
            <w:tcW w:w="6229" w:type="dxa"/>
            <w:tcBorders>
              <w:top w:val="nil"/>
              <w:left w:val="nil"/>
              <w:bottom w:val="single" w:sz="8" w:space="0" w:color="000000"/>
              <w:right w:val="nil"/>
            </w:tcBorders>
            <w:vAlign w:val="center"/>
          </w:tcPr>
          <w:p w:rsidR="006F2264" w:rsidRDefault="002D7243">
            <w:pPr>
              <w:spacing w:after="0" w:line="259" w:lineRule="auto"/>
              <w:ind w:left="1471" w:right="0" w:firstLine="0"/>
              <w:jc w:val="left"/>
            </w:pPr>
            <w:r>
              <w:t xml:space="preserve">Outras Cirurgias </w:t>
            </w:r>
          </w:p>
        </w:tc>
        <w:tc>
          <w:tcPr>
            <w:tcW w:w="2816" w:type="dxa"/>
            <w:tcBorders>
              <w:top w:val="nil"/>
              <w:left w:val="nil"/>
              <w:bottom w:val="single" w:sz="8" w:space="0" w:color="000000"/>
              <w:right w:val="nil"/>
            </w:tcBorders>
            <w:vAlign w:val="center"/>
          </w:tcPr>
          <w:p w:rsidR="006F2264" w:rsidRDefault="002D7243">
            <w:pPr>
              <w:spacing w:after="0" w:line="259" w:lineRule="auto"/>
              <w:ind w:left="122" w:right="0" w:firstLine="0"/>
              <w:jc w:val="left"/>
            </w:pPr>
            <w:r>
              <w:t xml:space="preserve">42, 3,7% </w:t>
            </w:r>
          </w:p>
        </w:tc>
      </w:tr>
    </w:tbl>
    <w:p w:rsidR="006F2264" w:rsidRDefault="002D7243">
      <w:pPr>
        <w:spacing w:line="250" w:lineRule="auto"/>
        <w:ind w:left="-5" w:right="1"/>
      </w:pPr>
      <w:r>
        <w:rPr>
          <w:sz w:val="20"/>
        </w:rPr>
        <w:t xml:space="preserve">Para análise das variáveis categóricas foram utilizados o N absoluto e a porcentagem válida </w:t>
      </w:r>
    </w:p>
    <w:p w:rsidR="006F2264" w:rsidRDefault="002D7243">
      <w:pPr>
        <w:spacing w:after="105" w:line="259" w:lineRule="auto"/>
        <w:ind w:left="0" w:right="0" w:firstLine="0"/>
        <w:jc w:val="left"/>
      </w:pPr>
      <w:r>
        <w:t xml:space="preserve"> </w:t>
      </w:r>
    </w:p>
    <w:p w:rsidR="006F2264" w:rsidRDefault="002D7243">
      <w:pPr>
        <w:ind w:left="-5" w:right="0"/>
      </w:pPr>
      <w:r>
        <w:t xml:space="preserve">Na amostra analisada, 1,4% dos pacientes necessitou de terapia substitutiva renal (16 pacientes) e 4,9% dos pacientes (55 pacientes) foram a óbito. </w:t>
      </w:r>
    </w:p>
    <w:p w:rsidR="006F2264" w:rsidRDefault="002D7243">
      <w:pPr>
        <w:spacing w:after="0" w:line="259" w:lineRule="auto"/>
        <w:ind w:left="0" w:right="0" w:firstLine="0"/>
        <w:jc w:val="left"/>
      </w:pPr>
      <w:r>
        <w:t xml:space="preserve"> </w:t>
      </w:r>
    </w:p>
    <w:p w:rsidR="006F2264" w:rsidRDefault="002D7243">
      <w:pPr>
        <w:spacing w:line="250" w:lineRule="auto"/>
        <w:ind w:left="-5" w:right="1"/>
      </w:pPr>
      <w:r>
        <w:rPr>
          <w:sz w:val="20"/>
        </w:rPr>
        <w:t>Tabela 5 -</w:t>
      </w:r>
      <w:r>
        <w:rPr>
          <w:sz w:val="20"/>
        </w:rPr>
        <w:t xml:space="preserve"> Análise das variáveis pós-operatórias da população submetida a cirurgia cardíaca, no </w:t>
      </w:r>
    </w:p>
    <w:p w:rsidR="006F2264" w:rsidRDefault="002D7243">
      <w:pPr>
        <w:spacing w:line="250" w:lineRule="auto"/>
        <w:ind w:left="-5" w:right="1"/>
      </w:pPr>
      <w:r>
        <w:rPr>
          <w:sz w:val="20"/>
        </w:rPr>
        <w:t xml:space="preserve">Hospital Ana Nery, entre janeiro/2020 e dezembro/2021 (N=1.124) </w:t>
      </w:r>
    </w:p>
    <w:p w:rsidR="006F2264" w:rsidRDefault="002D7243">
      <w:pPr>
        <w:pStyle w:val="Ttulo4"/>
        <w:spacing w:after="77"/>
        <w:ind w:right="5"/>
        <w:jc w:val="center"/>
      </w:pPr>
      <w:r>
        <w:rPr>
          <w:rFonts w:ascii="Calibri" w:eastAsia="Calibri" w:hAnsi="Calibri" w:cs="Calibri"/>
          <w:noProof/>
        </w:rPr>
        <mc:AlternateContent>
          <mc:Choice Requires="wpg">
            <w:drawing>
              <wp:inline distT="0" distB="0" distL="0" distR="0">
                <wp:extent cx="5734127" cy="312420"/>
                <wp:effectExtent l="0" t="0" r="0" b="0"/>
                <wp:docPr id="28386" name="Group 28386"/>
                <wp:cNvGraphicFramePr/>
                <a:graphic xmlns:a="http://schemas.openxmlformats.org/drawingml/2006/main">
                  <a:graphicData uri="http://schemas.microsoft.com/office/word/2010/wordprocessingGroup">
                    <wpg:wgp>
                      <wpg:cNvGrpSpPr/>
                      <wpg:grpSpPr>
                        <a:xfrm>
                          <a:off x="0" y="0"/>
                          <a:ext cx="5734127" cy="312420"/>
                          <a:chOff x="0" y="0"/>
                          <a:chExt cx="5734127" cy="312420"/>
                        </a:xfrm>
                      </wpg:grpSpPr>
                      <wps:wsp>
                        <wps:cNvPr id="1429" name="Rectangle 1429"/>
                        <wps:cNvSpPr/>
                        <wps:spPr>
                          <a:xfrm>
                            <a:off x="1164285" y="77327"/>
                            <a:ext cx="712682" cy="207922"/>
                          </a:xfrm>
                          <a:prstGeom prst="rect">
                            <a:avLst/>
                          </a:prstGeom>
                          <a:ln>
                            <a:noFill/>
                          </a:ln>
                        </wps:spPr>
                        <wps:txbx>
                          <w:txbxContent>
                            <w:p w:rsidR="006F2264" w:rsidRDefault="002D7243">
                              <w:pPr>
                                <w:spacing w:after="160" w:line="259" w:lineRule="auto"/>
                                <w:ind w:left="0" w:right="0" w:firstLine="0"/>
                                <w:jc w:val="left"/>
                              </w:pPr>
                              <w:r>
                                <w:rPr>
                                  <w:b/>
                                </w:rPr>
                                <w:t>Variável</w:t>
                              </w:r>
                            </w:p>
                          </w:txbxContent>
                        </wps:txbx>
                        <wps:bodyPr horzOverflow="overflow" vert="horz" lIns="0" tIns="0" rIns="0" bIns="0" rtlCol="0">
                          <a:noAutofit/>
                        </wps:bodyPr>
                      </wps:wsp>
                      <wps:wsp>
                        <wps:cNvPr id="1430" name="Rectangle 1430"/>
                        <wps:cNvSpPr/>
                        <wps:spPr>
                          <a:xfrm>
                            <a:off x="1701114" y="77327"/>
                            <a:ext cx="51809" cy="207922"/>
                          </a:xfrm>
                          <a:prstGeom prst="rect">
                            <a:avLst/>
                          </a:prstGeom>
                          <a:ln>
                            <a:noFill/>
                          </a:ln>
                        </wps:spPr>
                        <wps:txbx>
                          <w:txbxContent>
                            <w:p w:rsidR="006F2264" w:rsidRDefault="002D7243">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1664" name="Shape 31664"/>
                        <wps:cNvSpPr/>
                        <wps:spPr>
                          <a:xfrm>
                            <a:off x="0" y="0"/>
                            <a:ext cx="2867279" cy="12192"/>
                          </a:xfrm>
                          <a:custGeom>
                            <a:avLst/>
                            <a:gdLst/>
                            <a:ahLst/>
                            <a:cxnLst/>
                            <a:rect l="0" t="0" r="0" b="0"/>
                            <a:pathLst>
                              <a:path w="2867279" h="12192">
                                <a:moveTo>
                                  <a:pt x="0" y="0"/>
                                </a:moveTo>
                                <a:lnTo>
                                  <a:pt x="2867279" y="0"/>
                                </a:lnTo>
                                <a:lnTo>
                                  <a:pt x="28672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5" name="Shape 31665"/>
                        <wps:cNvSpPr/>
                        <wps:spPr>
                          <a:xfrm>
                            <a:off x="28672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6" name="Shape 31666"/>
                        <wps:cNvSpPr/>
                        <wps:spPr>
                          <a:xfrm>
                            <a:off x="2879420" y="0"/>
                            <a:ext cx="2854706" cy="12192"/>
                          </a:xfrm>
                          <a:custGeom>
                            <a:avLst/>
                            <a:gdLst/>
                            <a:ahLst/>
                            <a:cxnLst/>
                            <a:rect l="0" t="0" r="0" b="0"/>
                            <a:pathLst>
                              <a:path w="2854706" h="12192">
                                <a:moveTo>
                                  <a:pt x="0" y="0"/>
                                </a:moveTo>
                                <a:lnTo>
                                  <a:pt x="2854706" y="0"/>
                                </a:lnTo>
                                <a:lnTo>
                                  <a:pt x="28547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7" name="Shape 31667"/>
                        <wps:cNvSpPr/>
                        <wps:spPr>
                          <a:xfrm>
                            <a:off x="0" y="300227"/>
                            <a:ext cx="2867279" cy="12192"/>
                          </a:xfrm>
                          <a:custGeom>
                            <a:avLst/>
                            <a:gdLst/>
                            <a:ahLst/>
                            <a:cxnLst/>
                            <a:rect l="0" t="0" r="0" b="0"/>
                            <a:pathLst>
                              <a:path w="2867279" h="12192">
                                <a:moveTo>
                                  <a:pt x="0" y="0"/>
                                </a:moveTo>
                                <a:lnTo>
                                  <a:pt x="2867279" y="0"/>
                                </a:lnTo>
                                <a:lnTo>
                                  <a:pt x="28672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8" name="Shape 31668"/>
                        <wps:cNvSpPr/>
                        <wps:spPr>
                          <a:xfrm>
                            <a:off x="2867228" y="30022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9" name="Shape 31669"/>
                        <wps:cNvSpPr/>
                        <wps:spPr>
                          <a:xfrm>
                            <a:off x="2879420" y="300227"/>
                            <a:ext cx="2854706" cy="12192"/>
                          </a:xfrm>
                          <a:custGeom>
                            <a:avLst/>
                            <a:gdLst/>
                            <a:ahLst/>
                            <a:cxnLst/>
                            <a:rect l="0" t="0" r="0" b="0"/>
                            <a:pathLst>
                              <a:path w="2854706" h="12192">
                                <a:moveTo>
                                  <a:pt x="0" y="0"/>
                                </a:moveTo>
                                <a:lnTo>
                                  <a:pt x="2854706" y="0"/>
                                </a:lnTo>
                                <a:lnTo>
                                  <a:pt x="28547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86" style="width:451.506pt;height:24.6pt;mso-position-horizontal-relative:char;mso-position-vertical-relative:line" coordsize="57341,3124">
                <v:rect id="Rectangle 1429" style="position:absolute;width:7126;height:2079;left:11642;top:773;" filled="f" stroked="f">
                  <v:textbox inset="0,0,0,0">
                    <w:txbxContent>
                      <w:p>
                        <w:pPr>
                          <w:spacing w:before="0" w:after="160" w:line="259" w:lineRule="auto"/>
                          <w:ind w:left="0" w:right="0" w:firstLine="0"/>
                          <w:jc w:val="left"/>
                        </w:pPr>
                        <w:r>
                          <w:rPr>
                            <w:rFonts w:cs="Arial" w:hAnsi="Arial" w:eastAsia="Arial" w:ascii="Arial"/>
                            <w:b w:val="1"/>
                          </w:rPr>
                          <w:t xml:space="preserve">Variável</w:t>
                        </w:r>
                      </w:p>
                    </w:txbxContent>
                  </v:textbox>
                </v:rect>
                <v:rect id="Rectangle 1430" style="position:absolute;width:518;height:2079;left:17011;top:773;"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shape id="Shape 31670" style="position:absolute;width:28672;height:121;left:0;top:0;" coordsize="2867279,12192" path="m0,0l2867279,0l2867279,12192l0,12192l0,0">
                  <v:stroke weight="0pt" endcap="flat" joinstyle="miter" miterlimit="10" on="false" color="#000000" opacity="0"/>
                  <v:fill on="true" color="#000000"/>
                </v:shape>
                <v:shape id="Shape 31671" style="position:absolute;width:121;height:121;left:28672;top:0;" coordsize="12192,12192" path="m0,0l12192,0l12192,12192l0,12192l0,0">
                  <v:stroke weight="0pt" endcap="flat" joinstyle="miter" miterlimit="10" on="false" color="#000000" opacity="0"/>
                  <v:fill on="true" color="#000000"/>
                </v:shape>
                <v:shape id="Shape 31672" style="position:absolute;width:28547;height:121;left:28794;top:0;" coordsize="2854706,12192" path="m0,0l2854706,0l2854706,12192l0,12192l0,0">
                  <v:stroke weight="0pt" endcap="flat" joinstyle="miter" miterlimit="10" on="false" color="#000000" opacity="0"/>
                  <v:fill on="true" color="#000000"/>
                </v:shape>
                <v:shape id="Shape 31673" style="position:absolute;width:28672;height:121;left:0;top:3002;" coordsize="2867279,12192" path="m0,0l2867279,0l2867279,12192l0,12192l0,0">
                  <v:stroke weight="0pt" endcap="flat" joinstyle="miter" miterlimit="10" on="false" color="#000000" opacity="0"/>
                  <v:fill on="true" color="#000000"/>
                </v:shape>
                <v:shape id="Shape 31674" style="position:absolute;width:121;height:121;left:28672;top:3002;" coordsize="12192,12192" path="m0,0l12192,0l12192,12192l0,12192l0,0">
                  <v:stroke weight="0pt" endcap="flat" joinstyle="miter" miterlimit="10" on="false" color="#000000" opacity="0"/>
                  <v:fill on="true" color="#000000"/>
                </v:shape>
                <v:shape id="Shape 31675" style="position:absolute;width:28547;height:121;left:28794;top:3002;" coordsize="2854706,12192" path="m0,0l2854706,0l2854706,12192l0,12192l0,0">
                  <v:stroke weight="0pt" endcap="flat" joinstyle="miter" miterlimit="10" on="false" color="#000000" opacity="0"/>
                  <v:fill on="true" color="#000000"/>
                </v:shape>
              </v:group>
            </w:pict>
          </mc:Fallback>
        </mc:AlternateContent>
      </w:r>
      <w:r>
        <w:t xml:space="preserve">Análise </w:t>
      </w:r>
    </w:p>
    <w:p w:rsidR="006F2264" w:rsidRDefault="002D7243">
      <w:pPr>
        <w:tabs>
          <w:tab w:val="center" w:pos="2256"/>
          <w:tab w:val="center" w:pos="6772"/>
        </w:tabs>
        <w:spacing w:line="259" w:lineRule="auto"/>
        <w:ind w:left="0" w:right="0" w:firstLine="0"/>
        <w:jc w:val="left"/>
      </w:pPr>
      <w:r>
        <w:rPr>
          <w:rFonts w:ascii="Calibri" w:eastAsia="Calibri" w:hAnsi="Calibri" w:cs="Calibri"/>
        </w:rPr>
        <w:tab/>
      </w:r>
      <w:r>
        <w:t xml:space="preserve">Tempo de Droga Vasoativa (em horas) </w:t>
      </w:r>
      <w:r>
        <w:tab/>
        <w:t xml:space="preserve">24 (4-48) </w:t>
      </w:r>
    </w:p>
    <w:p w:rsidR="006F2264" w:rsidRDefault="002D7243">
      <w:pPr>
        <w:tabs>
          <w:tab w:val="center" w:pos="2257"/>
          <w:tab w:val="center" w:pos="6772"/>
        </w:tabs>
        <w:spacing w:after="184" w:line="259" w:lineRule="auto"/>
        <w:ind w:left="0" w:right="0" w:firstLine="0"/>
        <w:jc w:val="left"/>
      </w:pPr>
      <w:r>
        <w:rPr>
          <w:rFonts w:ascii="Calibri" w:eastAsia="Calibri" w:hAnsi="Calibri" w:cs="Calibri"/>
        </w:rPr>
        <w:tab/>
      </w:r>
      <w:r>
        <w:t xml:space="preserve">Tempo de UTI (em </w:t>
      </w:r>
      <w:proofErr w:type="spellStart"/>
      <w:r>
        <w:t>dias</w:t>
      </w:r>
      <w:proofErr w:type="spellEnd"/>
      <w:r>
        <w:t xml:space="preserve">) </w:t>
      </w:r>
      <w:r>
        <w:tab/>
        <w:t>3 (2-</w:t>
      </w:r>
      <w:r>
        <w:t xml:space="preserve">4) </w:t>
      </w:r>
    </w:p>
    <w:p w:rsidR="006F2264" w:rsidRDefault="002D7243">
      <w:pPr>
        <w:tabs>
          <w:tab w:val="center" w:pos="2257"/>
          <w:tab w:val="center" w:pos="6772"/>
        </w:tabs>
        <w:spacing w:after="187" w:line="259" w:lineRule="auto"/>
        <w:ind w:left="0" w:right="0" w:firstLine="0"/>
        <w:jc w:val="left"/>
      </w:pPr>
      <w:r>
        <w:rPr>
          <w:rFonts w:ascii="Calibri" w:eastAsia="Calibri" w:hAnsi="Calibri" w:cs="Calibri"/>
        </w:rPr>
        <w:tab/>
      </w:r>
      <w:r>
        <w:t xml:space="preserve">Terapia Substitutiva Renal </w:t>
      </w:r>
      <w:r>
        <w:tab/>
        <w:t xml:space="preserve">16, 1,4% </w:t>
      </w:r>
    </w:p>
    <w:p w:rsidR="006F2264" w:rsidRDefault="002D7243">
      <w:pPr>
        <w:spacing w:line="259" w:lineRule="auto"/>
        <w:ind w:left="327" w:right="0"/>
      </w:pPr>
      <w:r>
        <w:t xml:space="preserve">Valor de Creatinina Pós-Operatória (em </w:t>
      </w:r>
    </w:p>
    <w:p w:rsidR="006F2264" w:rsidRDefault="002D7243">
      <w:pPr>
        <w:spacing w:after="223" w:line="216" w:lineRule="auto"/>
        <w:ind w:left="1915" w:right="735" w:firstLine="4074"/>
      </w:pPr>
      <w:r>
        <w:t>0,68 (0,53-0,86) mg/</w:t>
      </w:r>
      <w:proofErr w:type="spellStart"/>
      <w:r>
        <w:t>dL</w:t>
      </w:r>
      <w:proofErr w:type="spellEnd"/>
      <w:r>
        <w:t xml:space="preserve">) </w:t>
      </w:r>
    </w:p>
    <w:p w:rsidR="006F2264" w:rsidRDefault="002D7243">
      <w:pPr>
        <w:tabs>
          <w:tab w:val="center" w:pos="2258"/>
          <w:tab w:val="center" w:pos="6772"/>
        </w:tabs>
        <w:spacing w:after="10" w:line="249" w:lineRule="auto"/>
        <w:ind w:left="0" w:right="0" w:firstLine="0"/>
        <w:jc w:val="left"/>
      </w:pPr>
      <w:r>
        <w:rPr>
          <w:rFonts w:ascii="Calibri" w:eastAsia="Calibri" w:hAnsi="Calibri" w:cs="Calibri"/>
        </w:rPr>
        <w:tab/>
      </w:r>
      <w:r>
        <w:t xml:space="preserve">Óbito </w:t>
      </w:r>
      <w:r>
        <w:tab/>
        <w:t xml:space="preserve">55, 4,9% </w:t>
      </w:r>
    </w:p>
    <w:p w:rsidR="006F2264" w:rsidRDefault="002D7243">
      <w:pPr>
        <w:spacing w:after="7" w:line="259" w:lineRule="auto"/>
        <w:ind w:left="-14" w:right="0" w:firstLine="0"/>
        <w:jc w:val="left"/>
      </w:pPr>
      <w:r>
        <w:rPr>
          <w:rFonts w:ascii="Calibri" w:eastAsia="Calibri" w:hAnsi="Calibri" w:cs="Calibri"/>
          <w:noProof/>
        </w:rPr>
        <mc:AlternateContent>
          <mc:Choice Requires="wpg">
            <w:drawing>
              <wp:inline distT="0" distB="0" distL="0" distR="0">
                <wp:extent cx="5743271" cy="12192"/>
                <wp:effectExtent l="0" t="0" r="0" b="0"/>
                <wp:docPr id="26686" name="Group 26686"/>
                <wp:cNvGraphicFramePr/>
                <a:graphic xmlns:a="http://schemas.openxmlformats.org/drawingml/2006/main">
                  <a:graphicData uri="http://schemas.microsoft.com/office/word/2010/wordprocessingGroup">
                    <wpg:wgp>
                      <wpg:cNvGrpSpPr/>
                      <wpg:grpSpPr>
                        <a:xfrm>
                          <a:off x="0" y="0"/>
                          <a:ext cx="5743271" cy="12192"/>
                          <a:chOff x="0" y="0"/>
                          <a:chExt cx="5743271" cy="12192"/>
                        </a:xfrm>
                      </wpg:grpSpPr>
                      <wps:wsp>
                        <wps:cNvPr id="31676" name="Shape 31676"/>
                        <wps:cNvSpPr/>
                        <wps:spPr>
                          <a:xfrm>
                            <a:off x="0" y="0"/>
                            <a:ext cx="2876423" cy="12192"/>
                          </a:xfrm>
                          <a:custGeom>
                            <a:avLst/>
                            <a:gdLst/>
                            <a:ahLst/>
                            <a:cxnLst/>
                            <a:rect l="0" t="0" r="0" b="0"/>
                            <a:pathLst>
                              <a:path w="2876423" h="12192">
                                <a:moveTo>
                                  <a:pt x="0" y="0"/>
                                </a:moveTo>
                                <a:lnTo>
                                  <a:pt x="2876423" y="0"/>
                                </a:lnTo>
                                <a:lnTo>
                                  <a:pt x="287642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7" name="Shape 31677"/>
                        <wps:cNvSpPr/>
                        <wps:spPr>
                          <a:xfrm>
                            <a:off x="28672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8" name="Shape 31678"/>
                        <wps:cNvSpPr/>
                        <wps:spPr>
                          <a:xfrm>
                            <a:off x="2879420" y="0"/>
                            <a:ext cx="2863851" cy="12192"/>
                          </a:xfrm>
                          <a:custGeom>
                            <a:avLst/>
                            <a:gdLst/>
                            <a:ahLst/>
                            <a:cxnLst/>
                            <a:rect l="0" t="0" r="0" b="0"/>
                            <a:pathLst>
                              <a:path w="2863851" h="12192">
                                <a:moveTo>
                                  <a:pt x="0" y="0"/>
                                </a:moveTo>
                                <a:lnTo>
                                  <a:pt x="2863851" y="0"/>
                                </a:lnTo>
                                <a:lnTo>
                                  <a:pt x="286385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686" style="width:452.226pt;height:0.960022pt;mso-position-horizontal-relative:char;mso-position-vertical-relative:line" coordsize="57432,121">
                <v:shape id="Shape 31679" style="position:absolute;width:28764;height:121;left:0;top:0;" coordsize="2876423,12192" path="m0,0l2876423,0l2876423,12192l0,12192l0,0">
                  <v:stroke weight="0pt" endcap="flat" joinstyle="miter" miterlimit="10" on="false" color="#000000" opacity="0"/>
                  <v:fill on="true" color="#000000"/>
                </v:shape>
                <v:shape id="Shape 31680" style="position:absolute;width:121;height:121;left:28672;top:0;" coordsize="12192,12192" path="m0,0l12192,0l12192,12192l0,12192l0,0">
                  <v:stroke weight="0pt" endcap="flat" joinstyle="miter" miterlimit="10" on="false" color="#000000" opacity="0"/>
                  <v:fill on="true" color="#000000"/>
                </v:shape>
                <v:shape id="Shape 31681" style="position:absolute;width:28638;height:121;left:28794;top:0;" coordsize="2863851,12192" path="m0,0l2863851,0l2863851,12192l0,12192l0,0">
                  <v:stroke weight="0pt" endcap="flat" joinstyle="miter" miterlimit="10" on="false" color="#000000" opacity="0"/>
                  <v:fill on="true" color="#000000"/>
                </v:shape>
              </v:group>
            </w:pict>
          </mc:Fallback>
        </mc:AlternateContent>
      </w:r>
    </w:p>
    <w:p w:rsidR="006F2264" w:rsidRDefault="002D7243">
      <w:pPr>
        <w:spacing w:line="250" w:lineRule="auto"/>
        <w:ind w:left="-5" w:right="1"/>
      </w:pPr>
      <w:r>
        <w:t xml:space="preserve"> </w:t>
      </w:r>
      <w:r>
        <w:rPr>
          <w:sz w:val="20"/>
        </w:rPr>
        <w:t xml:space="preserve">Para análise descritiva das variáveis numéricas de distribuição não normal foram utilizados a mediana e o IIQ (intervalo interquartil). Para análise das variáveis categóricas foram utilizados o N absoluto e a porcentagem válida </w:t>
      </w:r>
    </w:p>
    <w:p w:rsidR="006F2264" w:rsidRDefault="002D7243">
      <w:pPr>
        <w:spacing w:after="106" w:line="259" w:lineRule="auto"/>
        <w:ind w:left="0" w:right="0" w:firstLine="0"/>
        <w:jc w:val="left"/>
      </w:pPr>
      <w:r>
        <w:t xml:space="preserve"> </w:t>
      </w:r>
    </w:p>
    <w:p w:rsidR="006F2264" w:rsidRDefault="002D7243">
      <w:pPr>
        <w:ind w:left="-5" w:right="0"/>
      </w:pPr>
      <w:r>
        <w:t xml:space="preserve">Na amostra dos pacientes que cursaram com lesão renal aguda, houve predomínio do sexo masculino, correspondendo a 54,5% da amostra (16 pacientes), com mediana de idade de 53,5 anos. </w:t>
      </w:r>
    </w:p>
    <w:p w:rsidR="006F2264" w:rsidRDefault="002D7243">
      <w:pPr>
        <w:spacing w:after="0" w:line="259" w:lineRule="auto"/>
        <w:ind w:left="0" w:right="0" w:firstLine="0"/>
        <w:jc w:val="left"/>
      </w:pPr>
      <w:r>
        <w:t xml:space="preserve"> </w:t>
      </w:r>
    </w:p>
    <w:p w:rsidR="006F2264" w:rsidRDefault="002D7243">
      <w:pPr>
        <w:spacing w:line="250" w:lineRule="auto"/>
        <w:ind w:left="-5" w:right="1"/>
      </w:pPr>
      <w:r>
        <w:rPr>
          <w:sz w:val="20"/>
        </w:rPr>
        <w:lastRenderedPageBreak/>
        <w:t>Tabela 6 - Análise das variáveis demográficas da população que sofreu l</w:t>
      </w:r>
      <w:r>
        <w:rPr>
          <w:sz w:val="20"/>
        </w:rPr>
        <w:t xml:space="preserve">esão renal aguda após ser submetida a cirurgia cardíaca, no Hospital Ana Nery, entre janeiro/2020 e dezembro/2021 (N=22) </w:t>
      </w:r>
    </w:p>
    <w:tbl>
      <w:tblPr>
        <w:tblStyle w:val="TableGrid"/>
        <w:tblW w:w="9045" w:type="dxa"/>
        <w:tblInd w:w="-14" w:type="dxa"/>
        <w:tblCellMar>
          <w:top w:w="0" w:type="dxa"/>
          <w:left w:w="0" w:type="dxa"/>
          <w:bottom w:w="0" w:type="dxa"/>
          <w:right w:w="115" w:type="dxa"/>
        </w:tblCellMar>
        <w:tblLook w:val="04A0" w:firstRow="1" w:lastRow="0" w:firstColumn="1" w:lastColumn="0" w:noHBand="0" w:noVBand="1"/>
      </w:tblPr>
      <w:tblGrid>
        <w:gridCol w:w="5637"/>
        <w:gridCol w:w="3408"/>
      </w:tblGrid>
      <w:tr w:rsidR="006F2264">
        <w:trPr>
          <w:trHeight w:val="473"/>
        </w:trPr>
        <w:tc>
          <w:tcPr>
            <w:tcW w:w="5636" w:type="dxa"/>
            <w:tcBorders>
              <w:top w:val="single" w:sz="8" w:space="0" w:color="000000"/>
              <w:left w:val="nil"/>
              <w:bottom w:val="single" w:sz="8" w:space="0" w:color="000000"/>
              <w:right w:val="nil"/>
            </w:tcBorders>
            <w:vAlign w:val="center"/>
          </w:tcPr>
          <w:p w:rsidR="006F2264" w:rsidRDefault="002D7243">
            <w:pPr>
              <w:spacing w:after="0" w:line="259" w:lineRule="auto"/>
              <w:ind w:left="1848" w:right="0" w:firstLine="0"/>
              <w:jc w:val="left"/>
            </w:pPr>
            <w:r>
              <w:rPr>
                <w:b/>
              </w:rPr>
              <w:t xml:space="preserve">Variável </w:t>
            </w:r>
          </w:p>
        </w:tc>
        <w:tc>
          <w:tcPr>
            <w:tcW w:w="3408" w:type="dxa"/>
            <w:tcBorders>
              <w:top w:val="single" w:sz="8" w:space="0" w:color="000000"/>
              <w:left w:val="nil"/>
              <w:bottom w:val="single" w:sz="8" w:space="0" w:color="000000"/>
              <w:right w:val="nil"/>
            </w:tcBorders>
            <w:vAlign w:val="center"/>
          </w:tcPr>
          <w:p w:rsidR="006F2264" w:rsidRDefault="002D7243">
            <w:pPr>
              <w:spacing w:after="0" w:line="259" w:lineRule="auto"/>
              <w:ind w:left="758" w:right="0" w:firstLine="0"/>
              <w:jc w:val="left"/>
            </w:pPr>
            <w:r>
              <w:rPr>
                <w:b/>
              </w:rPr>
              <w:t xml:space="preserve">Análise </w:t>
            </w:r>
          </w:p>
        </w:tc>
      </w:tr>
      <w:tr w:rsidR="006F2264">
        <w:trPr>
          <w:trHeight w:val="717"/>
        </w:trPr>
        <w:tc>
          <w:tcPr>
            <w:tcW w:w="5636" w:type="dxa"/>
            <w:tcBorders>
              <w:top w:val="single" w:sz="8" w:space="0" w:color="000000"/>
              <w:left w:val="nil"/>
              <w:bottom w:val="nil"/>
              <w:right w:val="nil"/>
            </w:tcBorders>
            <w:vAlign w:val="center"/>
          </w:tcPr>
          <w:p w:rsidR="006F2264" w:rsidRDefault="002D7243">
            <w:pPr>
              <w:spacing w:after="0" w:line="259" w:lineRule="auto"/>
              <w:ind w:left="2021" w:right="0" w:firstLine="0"/>
              <w:jc w:val="left"/>
            </w:pPr>
            <w:r>
              <w:t xml:space="preserve">Sexo </w:t>
            </w:r>
          </w:p>
        </w:tc>
        <w:tc>
          <w:tcPr>
            <w:tcW w:w="3408" w:type="dxa"/>
            <w:tcBorders>
              <w:top w:val="single" w:sz="8" w:space="0" w:color="000000"/>
              <w:left w:val="nil"/>
              <w:bottom w:val="nil"/>
              <w:right w:val="nil"/>
            </w:tcBorders>
            <w:vAlign w:val="center"/>
          </w:tcPr>
          <w:p w:rsidR="006F2264" w:rsidRDefault="002D7243">
            <w:pPr>
              <w:spacing w:after="0" w:line="259" w:lineRule="auto"/>
              <w:ind w:left="43" w:right="27" w:hanging="43"/>
              <w:jc w:val="left"/>
            </w:pPr>
            <w:r>
              <w:t xml:space="preserve">Masculino - 12, 54,50% Feminino - 10, 45,50% </w:t>
            </w:r>
          </w:p>
        </w:tc>
      </w:tr>
      <w:tr w:rsidR="006F2264">
        <w:trPr>
          <w:trHeight w:val="462"/>
        </w:trPr>
        <w:tc>
          <w:tcPr>
            <w:tcW w:w="5636" w:type="dxa"/>
            <w:tcBorders>
              <w:top w:val="nil"/>
              <w:left w:val="nil"/>
              <w:bottom w:val="single" w:sz="8" w:space="0" w:color="000000"/>
              <w:right w:val="nil"/>
            </w:tcBorders>
            <w:vAlign w:val="center"/>
          </w:tcPr>
          <w:p w:rsidR="006F2264" w:rsidRDefault="002D7243">
            <w:pPr>
              <w:spacing w:after="0" w:line="259" w:lineRule="auto"/>
              <w:ind w:left="1469" w:right="0" w:firstLine="0"/>
              <w:jc w:val="left"/>
            </w:pPr>
            <w:r>
              <w:t xml:space="preserve">Idade (em anos) </w:t>
            </w:r>
          </w:p>
        </w:tc>
        <w:tc>
          <w:tcPr>
            <w:tcW w:w="3408" w:type="dxa"/>
            <w:tcBorders>
              <w:top w:val="nil"/>
              <w:left w:val="nil"/>
              <w:bottom w:val="single" w:sz="8" w:space="0" w:color="000000"/>
              <w:right w:val="nil"/>
            </w:tcBorders>
            <w:vAlign w:val="center"/>
          </w:tcPr>
          <w:p w:rsidR="006F2264" w:rsidRDefault="002D7243">
            <w:pPr>
              <w:spacing w:after="0" w:line="259" w:lineRule="auto"/>
              <w:ind w:left="490" w:right="0" w:firstLine="0"/>
              <w:jc w:val="left"/>
            </w:pPr>
            <w:r>
              <w:t xml:space="preserve">53,50 (41-68) </w:t>
            </w:r>
          </w:p>
        </w:tc>
      </w:tr>
    </w:tbl>
    <w:p w:rsidR="006F2264" w:rsidRDefault="002D7243">
      <w:pPr>
        <w:spacing w:after="4" w:line="250" w:lineRule="auto"/>
        <w:ind w:left="-5" w:right="0"/>
        <w:jc w:val="left"/>
      </w:pPr>
      <w:r>
        <w:t xml:space="preserve"> </w:t>
      </w:r>
      <w:r>
        <w:rPr>
          <w:sz w:val="20"/>
        </w:rPr>
        <w:t xml:space="preserve">Para análise descritiva das variáveis numéricas de distribuição não normal foram utilizados a mediana e o IIQ (intervalo interquartil). Para análise das variáveis categóricas foram utilizados o N absoluto e a porcentagem válida </w:t>
      </w:r>
    </w:p>
    <w:p w:rsidR="006F2264" w:rsidRDefault="002D7243">
      <w:pPr>
        <w:spacing w:after="0" w:line="259" w:lineRule="auto"/>
        <w:ind w:left="0" w:right="0" w:firstLine="0"/>
        <w:jc w:val="left"/>
      </w:pPr>
      <w:r>
        <w:rPr>
          <w:sz w:val="20"/>
        </w:rPr>
        <w:t xml:space="preserve"> </w:t>
      </w:r>
    </w:p>
    <w:p w:rsidR="006F2264" w:rsidRDefault="002D7243">
      <w:pPr>
        <w:ind w:left="-5" w:right="0"/>
      </w:pPr>
      <w:r>
        <w:t xml:space="preserve">Na amostra dos pacientes </w:t>
      </w:r>
      <w:r>
        <w:t>que cursaram com lesão renal aguda, a porcentagem de hipertensos correspondeu a 77,7% (16 pacientes), a de diabéticos tipo 2  31,8% (7 pacientes), a porcentagem de portadores de insuficiência cardíaca com fração de ejeção reduzida correspondeu a 9,1% dos p</w:t>
      </w:r>
      <w:r>
        <w:t xml:space="preserve">acientes (2 pacientes); 27,3% dos pacientes sofreram infarto agudo do miocárdio prévio (6 pacientes), e 22,7% dos pacientes tiveram passado de endocardite (5 pacientes). </w:t>
      </w:r>
    </w:p>
    <w:p w:rsidR="006F2264" w:rsidRDefault="002D7243">
      <w:pPr>
        <w:spacing w:after="0" w:line="259" w:lineRule="auto"/>
        <w:ind w:left="0" w:right="0" w:firstLine="0"/>
        <w:jc w:val="left"/>
      </w:pPr>
      <w:r>
        <w:t xml:space="preserve"> </w:t>
      </w:r>
    </w:p>
    <w:p w:rsidR="006F2264" w:rsidRDefault="002D7243">
      <w:pPr>
        <w:spacing w:line="250" w:lineRule="auto"/>
        <w:ind w:left="-5" w:right="1"/>
      </w:pPr>
      <w:r>
        <w:rPr>
          <w:sz w:val="20"/>
        </w:rPr>
        <w:t>Tabela 7 - Análise das variáveis pré-</w:t>
      </w:r>
      <w:r>
        <w:rPr>
          <w:sz w:val="20"/>
        </w:rPr>
        <w:t>operatórias da população que sofreu lesão renal aguda após ser submetida a cirurgia cardíaca, no Hospital Ana Nery, entre janeiro/2020 e dezembro/2021 (N=22)</w:t>
      </w:r>
      <w:r>
        <w:t xml:space="preserve"> </w:t>
      </w:r>
    </w:p>
    <w:p w:rsidR="006F2264" w:rsidRDefault="002D7243">
      <w:pPr>
        <w:pStyle w:val="Ttulo4"/>
        <w:ind w:right="5"/>
        <w:jc w:val="center"/>
      </w:pPr>
      <w:r>
        <w:rPr>
          <w:rFonts w:ascii="Calibri" w:eastAsia="Calibri" w:hAnsi="Calibri" w:cs="Calibri"/>
          <w:noProof/>
        </w:rPr>
        <mc:AlternateContent>
          <mc:Choice Requires="wpg">
            <w:drawing>
              <wp:inline distT="0" distB="0" distL="0" distR="0">
                <wp:extent cx="5734127" cy="312420"/>
                <wp:effectExtent l="0" t="0" r="0" b="0"/>
                <wp:docPr id="26687" name="Group 26687"/>
                <wp:cNvGraphicFramePr/>
                <a:graphic xmlns:a="http://schemas.openxmlformats.org/drawingml/2006/main">
                  <a:graphicData uri="http://schemas.microsoft.com/office/word/2010/wordprocessingGroup">
                    <wpg:wgp>
                      <wpg:cNvGrpSpPr/>
                      <wpg:grpSpPr>
                        <a:xfrm>
                          <a:off x="0" y="0"/>
                          <a:ext cx="5734127" cy="312420"/>
                          <a:chOff x="0" y="0"/>
                          <a:chExt cx="5734127" cy="312420"/>
                        </a:xfrm>
                      </wpg:grpSpPr>
                      <wps:wsp>
                        <wps:cNvPr id="1573" name="Rectangle 1573"/>
                        <wps:cNvSpPr/>
                        <wps:spPr>
                          <a:xfrm>
                            <a:off x="1164285" y="77327"/>
                            <a:ext cx="712682" cy="207922"/>
                          </a:xfrm>
                          <a:prstGeom prst="rect">
                            <a:avLst/>
                          </a:prstGeom>
                          <a:ln>
                            <a:noFill/>
                          </a:ln>
                        </wps:spPr>
                        <wps:txbx>
                          <w:txbxContent>
                            <w:p w:rsidR="006F2264" w:rsidRDefault="002D7243">
                              <w:pPr>
                                <w:spacing w:after="160" w:line="259" w:lineRule="auto"/>
                                <w:ind w:left="0" w:right="0" w:firstLine="0"/>
                                <w:jc w:val="left"/>
                              </w:pPr>
                              <w:r>
                                <w:rPr>
                                  <w:b/>
                                </w:rPr>
                                <w:t>Variável</w:t>
                              </w:r>
                            </w:p>
                          </w:txbxContent>
                        </wps:txbx>
                        <wps:bodyPr horzOverflow="overflow" vert="horz" lIns="0" tIns="0" rIns="0" bIns="0" rtlCol="0">
                          <a:noAutofit/>
                        </wps:bodyPr>
                      </wps:wsp>
                      <wps:wsp>
                        <wps:cNvPr id="1574" name="Rectangle 1574"/>
                        <wps:cNvSpPr/>
                        <wps:spPr>
                          <a:xfrm>
                            <a:off x="1701114" y="77327"/>
                            <a:ext cx="51809" cy="207922"/>
                          </a:xfrm>
                          <a:prstGeom prst="rect">
                            <a:avLst/>
                          </a:prstGeom>
                          <a:ln>
                            <a:noFill/>
                          </a:ln>
                        </wps:spPr>
                        <wps:txbx>
                          <w:txbxContent>
                            <w:p w:rsidR="006F2264" w:rsidRDefault="002D7243">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1682" name="Shape 31682"/>
                        <wps:cNvSpPr/>
                        <wps:spPr>
                          <a:xfrm>
                            <a:off x="0" y="0"/>
                            <a:ext cx="2867279" cy="12192"/>
                          </a:xfrm>
                          <a:custGeom>
                            <a:avLst/>
                            <a:gdLst/>
                            <a:ahLst/>
                            <a:cxnLst/>
                            <a:rect l="0" t="0" r="0" b="0"/>
                            <a:pathLst>
                              <a:path w="2867279" h="12192">
                                <a:moveTo>
                                  <a:pt x="0" y="0"/>
                                </a:moveTo>
                                <a:lnTo>
                                  <a:pt x="2867279" y="0"/>
                                </a:lnTo>
                                <a:lnTo>
                                  <a:pt x="28672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28672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2879420" y="0"/>
                            <a:ext cx="2854706" cy="12192"/>
                          </a:xfrm>
                          <a:custGeom>
                            <a:avLst/>
                            <a:gdLst/>
                            <a:ahLst/>
                            <a:cxnLst/>
                            <a:rect l="0" t="0" r="0" b="0"/>
                            <a:pathLst>
                              <a:path w="2854706" h="12192">
                                <a:moveTo>
                                  <a:pt x="0" y="0"/>
                                </a:moveTo>
                                <a:lnTo>
                                  <a:pt x="2854706" y="0"/>
                                </a:lnTo>
                                <a:lnTo>
                                  <a:pt x="28547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0" y="300228"/>
                            <a:ext cx="2867279" cy="12192"/>
                          </a:xfrm>
                          <a:custGeom>
                            <a:avLst/>
                            <a:gdLst/>
                            <a:ahLst/>
                            <a:cxnLst/>
                            <a:rect l="0" t="0" r="0" b="0"/>
                            <a:pathLst>
                              <a:path w="2867279" h="12192">
                                <a:moveTo>
                                  <a:pt x="0" y="0"/>
                                </a:moveTo>
                                <a:lnTo>
                                  <a:pt x="2867279" y="0"/>
                                </a:lnTo>
                                <a:lnTo>
                                  <a:pt x="28672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2867228" y="30022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7" name="Shape 31687"/>
                        <wps:cNvSpPr/>
                        <wps:spPr>
                          <a:xfrm>
                            <a:off x="2879420" y="300228"/>
                            <a:ext cx="2854706" cy="12192"/>
                          </a:xfrm>
                          <a:custGeom>
                            <a:avLst/>
                            <a:gdLst/>
                            <a:ahLst/>
                            <a:cxnLst/>
                            <a:rect l="0" t="0" r="0" b="0"/>
                            <a:pathLst>
                              <a:path w="2854706" h="12192">
                                <a:moveTo>
                                  <a:pt x="0" y="0"/>
                                </a:moveTo>
                                <a:lnTo>
                                  <a:pt x="2854706" y="0"/>
                                </a:lnTo>
                                <a:lnTo>
                                  <a:pt x="28547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687" style="width:451.506pt;height:24.6pt;mso-position-horizontal-relative:char;mso-position-vertical-relative:line" coordsize="57341,3124">
                <v:rect id="Rectangle 1573" style="position:absolute;width:7126;height:2079;left:11642;top:773;" filled="f" stroked="f">
                  <v:textbox inset="0,0,0,0">
                    <w:txbxContent>
                      <w:p>
                        <w:pPr>
                          <w:spacing w:before="0" w:after="160" w:line="259" w:lineRule="auto"/>
                          <w:ind w:left="0" w:right="0" w:firstLine="0"/>
                          <w:jc w:val="left"/>
                        </w:pPr>
                        <w:r>
                          <w:rPr>
                            <w:rFonts w:cs="Arial" w:hAnsi="Arial" w:eastAsia="Arial" w:ascii="Arial"/>
                            <w:b w:val="1"/>
                          </w:rPr>
                          <w:t xml:space="preserve">Variável</w:t>
                        </w:r>
                      </w:p>
                    </w:txbxContent>
                  </v:textbox>
                </v:rect>
                <v:rect id="Rectangle 1574" style="position:absolute;width:518;height:2079;left:17011;top:773;"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shape id="Shape 31688" style="position:absolute;width:28672;height:121;left:0;top:0;" coordsize="2867279,12192" path="m0,0l2867279,0l2867279,12192l0,12192l0,0">
                  <v:stroke weight="0pt" endcap="flat" joinstyle="miter" miterlimit="10" on="false" color="#000000" opacity="0"/>
                  <v:fill on="true" color="#000000"/>
                </v:shape>
                <v:shape id="Shape 31689" style="position:absolute;width:121;height:121;left:28672;top:0;" coordsize="12192,12192" path="m0,0l12192,0l12192,12192l0,12192l0,0">
                  <v:stroke weight="0pt" endcap="flat" joinstyle="miter" miterlimit="10" on="false" color="#000000" opacity="0"/>
                  <v:fill on="true" color="#000000"/>
                </v:shape>
                <v:shape id="Shape 31690" style="position:absolute;width:28547;height:121;left:28794;top:0;" coordsize="2854706,12192" path="m0,0l2854706,0l2854706,12192l0,12192l0,0">
                  <v:stroke weight="0pt" endcap="flat" joinstyle="miter" miterlimit="10" on="false" color="#000000" opacity="0"/>
                  <v:fill on="true" color="#000000"/>
                </v:shape>
                <v:shape id="Shape 31691" style="position:absolute;width:28672;height:121;left:0;top:3002;" coordsize="2867279,12192" path="m0,0l2867279,0l2867279,12192l0,12192l0,0">
                  <v:stroke weight="0pt" endcap="flat" joinstyle="miter" miterlimit="10" on="false" color="#000000" opacity="0"/>
                  <v:fill on="true" color="#000000"/>
                </v:shape>
                <v:shape id="Shape 31692" style="position:absolute;width:121;height:121;left:28672;top:3002;" coordsize="12192,12192" path="m0,0l12192,0l12192,12192l0,12192l0,0">
                  <v:stroke weight="0pt" endcap="flat" joinstyle="miter" miterlimit="10" on="false" color="#000000" opacity="0"/>
                  <v:fill on="true" color="#000000"/>
                </v:shape>
                <v:shape id="Shape 31693" style="position:absolute;width:28547;height:121;left:28794;top:3002;" coordsize="2854706,12192" path="m0,0l2854706,0l2854706,12192l0,12192l0,0">
                  <v:stroke weight="0pt" endcap="flat" joinstyle="miter" miterlimit="10" on="false" color="#000000" opacity="0"/>
                  <v:fill on="true" color="#000000"/>
                </v:shape>
              </v:group>
            </w:pict>
          </mc:Fallback>
        </mc:AlternateContent>
      </w:r>
      <w:r>
        <w:t xml:space="preserve">Análise </w:t>
      </w:r>
    </w:p>
    <w:tbl>
      <w:tblPr>
        <w:tblStyle w:val="TableGrid"/>
        <w:tblW w:w="6917" w:type="dxa"/>
        <w:tblInd w:w="410" w:type="dxa"/>
        <w:tblCellMar>
          <w:top w:w="0" w:type="dxa"/>
          <w:left w:w="0" w:type="dxa"/>
          <w:bottom w:w="0" w:type="dxa"/>
          <w:right w:w="0" w:type="dxa"/>
        </w:tblCellMar>
        <w:tblLook w:val="04A0" w:firstRow="1" w:lastRow="0" w:firstColumn="1" w:lastColumn="0" w:noHBand="0" w:noVBand="1"/>
      </w:tblPr>
      <w:tblGrid>
        <w:gridCol w:w="146"/>
        <w:gridCol w:w="4804"/>
        <w:gridCol w:w="453"/>
        <w:gridCol w:w="1257"/>
        <w:gridCol w:w="257"/>
      </w:tblGrid>
      <w:tr w:rsidR="006F2264">
        <w:trPr>
          <w:gridBefore w:val="1"/>
          <w:gridAfter w:val="1"/>
          <w:wBefore w:w="165" w:type="dxa"/>
          <w:wAfter w:w="289" w:type="dxa"/>
          <w:trHeight w:val="350"/>
        </w:trPr>
        <w:tc>
          <w:tcPr>
            <w:tcW w:w="5101" w:type="dxa"/>
            <w:tcBorders>
              <w:top w:val="nil"/>
              <w:left w:val="nil"/>
              <w:bottom w:val="nil"/>
              <w:right w:val="nil"/>
            </w:tcBorders>
          </w:tcPr>
          <w:p w:rsidR="006F2264" w:rsidRDefault="002D7243">
            <w:pPr>
              <w:spacing w:after="0" w:line="259" w:lineRule="auto"/>
              <w:ind w:left="367" w:right="0" w:firstLine="0"/>
              <w:jc w:val="left"/>
            </w:pPr>
            <w:r>
              <w:t xml:space="preserve">Hipertensão Arterial Sistêmica </w:t>
            </w:r>
          </w:p>
        </w:tc>
        <w:tc>
          <w:tcPr>
            <w:tcW w:w="1816" w:type="dxa"/>
            <w:gridSpan w:val="2"/>
            <w:tcBorders>
              <w:top w:val="nil"/>
              <w:left w:val="nil"/>
              <w:bottom w:val="nil"/>
              <w:right w:val="nil"/>
            </w:tcBorders>
          </w:tcPr>
          <w:p w:rsidR="006F2264" w:rsidRDefault="002D7243">
            <w:pPr>
              <w:spacing w:after="0" w:line="259" w:lineRule="auto"/>
              <w:ind w:left="0" w:right="60" w:firstLine="0"/>
              <w:jc w:val="right"/>
            </w:pPr>
            <w:r>
              <w:t xml:space="preserve">16, 77,7% </w:t>
            </w:r>
          </w:p>
        </w:tc>
      </w:tr>
      <w:tr w:rsidR="006F2264">
        <w:trPr>
          <w:gridBefore w:val="1"/>
          <w:gridAfter w:val="1"/>
          <w:wBefore w:w="165" w:type="dxa"/>
          <w:wAfter w:w="289" w:type="dxa"/>
          <w:trHeight w:val="454"/>
        </w:trPr>
        <w:tc>
          <w:tcPr>
            <w:tcW w:w="5101" w:type="dxa"/>
            <w:tcBorders>
              <w:top w:val="nil"/>
              <w:left w:val="nil"/>
              <w:bottom w:val="nil"/>
              <w:right w:val="nil"/>
            </w:tcBorders>
            <w:vAlign w:val="center"/>
          </w:tcPr>
          <w:p w:rsidR="006F2264" w:rsidRDefault="002D7243">
            <w:pPr>
              <w:spacing w:after="0" w:line="259" w:lineRule="auto"/>
              <w:ind w:left="672" w:right="0" w:firstLine="0"/>
              <w:jc w:val="left"/>
            </w:pPr>
            <w:r>
              <w:t xml:space="preserve">Diabetes Mellitus Tipo 2 </w:t>
            </w:r>
          </w:p>
        </w:tc>
        <w:tc>
          <w:tcPr>
            <w:tcW w:w="1816" w:type="dxa"/>
            <w:gridSpan w:val="2"/>
            <w:tcBorders>
              <w:top w:val="nil"/>
              <w:left w:val="nil"/>
              <w:bottom w:val="nil"/>
              <w:right w:val="nil"/>
            </w:tcBorders>
            <w:vAlign w:val="center"/>
          </w:tcPr>
          <w:p w:rsidR="006F2264" w:rsidRDefault="002D7243">
            <w:pPr>
              <w:spacing w:after="0" w:line="259" w:lineRule="auto"/>
              <w:ind w:left="0" w:right="120" w:firstLine="0"/>
              <w:jc w:val="right"/>
            </w:pPr>
            <w:r>
              <w:t xml:space="preserve">7, 31,8% </w:t>
            </w:r>
          </w:p>
        </w:tc>
      </w:tr>
      <w:tr w:rsidR="006F2264">
        <w:trPr>
          <w:gridBefore w:val="1"/>
          <w:gridAfter w:val="1"/>
          <w:wBefore w:w="165" w:type="dxa"/>
          <w:wAfter w:w="289" w:type="dxa"/>
          <w:trHeight w:val="706"/>
        </w:trPr>
        <w:tc>
          <w:tcPr>
            <w:tcW w:w="5101" w:type="dxa"/>
            <w:tcBorders>
              <w:top w:val="nil"/>
              <w:left w:val="nil"/>
              <w:bottom w:val="nil"/>
              <w:right w:val="nil"/>
            </w:tcBorders>
            <w:vAlign w:val="center"/>
          </w:tcPr>
          <w:p w:rsidR="006F2264" w:rsidRDefault="002D7243">
            <w:pPr>
              <w:spacing w:after="0" w:line="259" w:lineRule="auto"/>
              <w:ind w:left="1015" w:right="673" w:hanging="1015"/>
              <w:jc w:val="left"/>
            </w:pPr>
            <w:r>
              <w:t xml:space="preserve">Insuficiência Cardíaca com Fração de Ejeção Reduzida </w:t>
            </w:r>
          </w:p>
        </w:tc>
        <w:tc>
          <w:tcPr>
            <w:tcW w:w="1816" w:type="dxa"/>
            <w:gridSpan w:val="2"/>
            <w:tcBorders>
              <w:top w:val="nil"/>
              <w:left w:val="nil"/>
              <w:bottom w:val="nil"/>
              <w:right w:val="nil"/>
            </w:tcBorders>
            <w:vAlign w:val="center"/>
          </w:tcPr>
          <w:p w:rsidR="006F2264" w:rsidRDefault="002D7243">
            <w:pPr>
              <w:spacing w:after="0" w:line="259" w:lineRule="auto"/>
              <w:ind w:left="0" w:right="182" w:firstLine="0"/>
              <w:jc w:val="right"/>
            </w:pPr>
            <w:r>
              <w:t xml:space="preserve">2, 9,1% </w:t>
            </w:r>
          </w:p>
        </w:tc>
      </w:tr>
      <w:tr w:rsidR="006F2264">
        <w:trPr>
          <w:gridBefore w:val="1"/>
          <w:gridAfter w:val="1"/>
          <w:wBefore w:w="165" w:type="dxa"/>
          <w:wAfter w:w="289" w:type="dxa"/>
          <w:trHeight w:val="454"/>
        </w:trPr>
        <w:tc>
          <w:tcPr>
            <w:tcW w:w="5101" w:type="dxa"/>
            <w:tcBorders>
              <w:top w:val="nil"/>
              <w:left w:val="nil"/>
              <w:bottom w:val="nil"/>
              <w:right w:val="nil"/>
            </w:tcBorders>
            <w:vAlign w:val="center"/>
          </w:tcPr>
          <w:p w:rsidR="006F2264" w:rsidRDefault="002D7243">
            <w:pPr>
              <w:spacing w:after="0" w:line="259" w:lineRule="auto"/>
              <w:ind w:left="506" w:right="0" w:firstLine="0"/>
              <w:jc w:val="left"/>
            </w:pPr>
            <w:r>
              <w:t xml:space="preserve">Acidente Vascular Cerebral </w:t>
            </w:r>
          </w:p>
        </w:tc>
        <w:tc>
          <w:tcPr>
            <w:tcW w:w="1816" w:type="dxa"/>
            <w:gridSpan w:val="2"/>
            <w:tcBorders>
              <w:top w:val="nil"/>
              <w:left w:val="nil"/>
              <w:bottom w:val="nil"/>
              <w:right w:val="nil"/>
            </w:tcBorders>
            <w:vAlign w:val="center"/>
          </w:tcPr>
          <w:p w:rsidR="006F2264" w:rsidRDefault="002D7243">
            <w:pPr>
              <w:spacing w:after="0" w:line="259" w:lineRule="auto"/>
              <w:ind w:left="0" w:right="182" w:firstLine="0"/>
              <w:jc w:val="right"/>
            </w:pPr>
            <w:r>
              <w:t xml:space="preserve">2, 9,1% </w:t>
            </w:r>
          </w:p>
        </w:tc>
      </w:tr>
      <w:tr w:rsidR="006F2264">
        <w:trPr>
          <w:gridBefore w:val="1"/>
          <w:gridAfter w:val="1"/>
          <w:wBefore w:w="165" w:type="dxa"/>
          <w:wAfter w:w="289" w:type="dxa"/>
          <w:trHeight w:val="350"/>
        </w:trPr>
        <w:tc>
          <w:tcPr>
            <w:tcW w:w="5101" w:type="dxa"/>
            <w:tcBorders>
              <w:top w:val="nil"/>
              <w:left w:val="nil"/>
              <w:bottom w:val="nil"/>
              <w:right w:val="nil"/>
            </w:tcBorders>
            <w:vAlign w:val="bottom"/>
          </w:tcPr>
          <w:p w:rsidR="006F2264" w:rsidRDefault="002D7243">
            <w:pPr>
              <w:spacing w:after="0" w:line="259" w:lineRule="auto"/>
              <w:ind w:left="739" w:right="0" w:firstLine="0"/>
              <w:jc w:val="left"/>
            </w:pPr>
            <w:r>
              <w:t xml:space="preserve">Doença Renal Crônica </w:t>
            </w:r>
          </w:p>
        </w:tc>
        <w:tc>
          <w:tcPr>
            <w:tcW w:w="1816" w:type="dxa"/>
            <w:gridSpan w:val="2"/>
            <w:tcBorders>
              <w:top w:val="nil"/>
              <w:left w:val="nil"/>
              <w:bottom w:val="nil"/>
              <w:right w:val="nil"/>
            </w:tcBorders>
            <w:vAlign w:val="bottom"/>
          </w:tcPr>
          <w:p w:rsidR="006F2264" w:rsidRDefault="002D7243">
            <w:pPr>
              <w:spacing w:after="0" w:line="259" w:lineRule="auto"/>
              <w:ind w:left="0" w:right="120" w:firstLine="0"/>
              <w:jc w:val="right"/>
            </w:pPr>
            <w:r>
              <w:t xml:space="preserve">3, 13,6% </w:t>
            </w:r>
          </w:p>
        </w:tc>
      </w:tr>
      <w:tr w:rsidR="006F2264">
        <w:trPr>
          <w:trHeight w:val="349"/>
        </w:trPr>
        <w:tc>
          <w:tcPr>
            <w:tcW w:w="5744" w:type="dxa"/>
            <w:gridSpan w:val="3"/>
            <w:tcBorders>
              <w:top w:val="nil"/>
              <w:left w:val="nil"/>
              <w:bottom w:val="nil"/>
              <w:right w:val="nil"/>
            </w:tcBorders>
          </w:tcPr>
          <w:p w:rsidR="006F2264" w:rsidRDefault="002D7243">
            <w:pPr>
              <w:spacing w:after="0" w:line="259" w:lineRule="auto"/>
              <w:ind w:left="691" w:right="0" w:firstLine="0"/>
              <w:jc w:val="left"/>
            </w:pPr>
            <w:r>
              <w:t xml:space="preserve">Infarto Agudo do Miocárdio </w:t>
            </w:r>
          </w:p>
        </w:tc>
        <w:tc>
          <w:tcPr>
            <w:tcW w:w="1627" w:type="dxa"/>
            <w:gridSpan w:val="2"/>
            <w:tcBorders>
              <w:top w:val="nil"/>
              <w:left w:val="nil"/>
              <w:bottom w:val="nil"/>
              <w:right w:val="nil"/>
            </w:tcBorders>
          </w:tcPr>
          <w:p w:rsidR="006F2264" w:rsidRDefault="002D7243">
            <w:pPr>
              <w:spacing w:after="0" w:line="259" w:lineRule="auto"/>
              <w:ind w:left="0" w:right="60" w:firstLine="0"/>
              <w:jc w:val="center"/>
            </w:pPr>
            <w:r>
              <w:t xml:space="preserve">6, 27,3% </w:t>
            </w:r>
          </w:p>
        </w:tc>
      </w:tr>
      <w:tr w:rsidR="006F2264">
        <w:trPr>
          <w:trHeight w:val="452"/>
        </w:trPr>
        <w:tc>
          <w:tcPr>
            <w:tcW w:w="5744" w:type="dxa"/>
            <w:gridSpan w:val="3"/>
            <w:tcBorders>
              <w:top w:val="nil"/>
              <w:left w:val="nil"/>
              <w:bottom w:val="nil"/>
              <w:right w:val="nil"/>
            </w:tcBorders>
            <w:vAlign w:val="center"/>
          </w:tcPr>
          <w:p w:rsidR="006F2264" w:rsidRDefault="002D7243">
            <w:pPr>
              <w:spacing w:after="0" w:line="259" w:lineRule="auto"/>
              <w:ind w:left="1426" w:right="0" w:firstLine="0"/>
              <w:jc w:val="left"/>
            </w:pPr>
            <w:r>
              <w:t xml:space="preserve">Endocardite </w:t>
            </w:r>
          </w:p>
        </w:tc>
        <w:tc>
          <w:tcPr>
            <w:tcW w:w="1627" w:type="dxa"/>
            <w:gridSpan w:val="2"/>
            <w:tcBorders>
              <w:top w:val="nil"/>
              <w:left w:val="nil"/>
              <w:bottom w:val="nil"/>
              <w:right w:val="nil"/>
            </w:tcBorders>
            <w:vAlign w:val="center"/>
          </w:tcPr>
          <w:p w:rsidR="006F2264" w:rsidRDefault="002D7243">
            <w:pPr>
              <w:spacing w:after="0" w:line="259" w:lineRule="auto"/>
              <w:ind w:left="0" w:right="60" w:firstLine="0"/>
              <w:jc w:val="center"/>
            </w:pPr>
            <w:r>
              <w:t xml:space="preserve">5, 22,7% </w:t>
            </w:r>
          </w:p>
        </w:tc>
      </w:tr>
      <w:tr w:rsidR="006F2264">
        <w:trPr>
          <w:trHeight w:val="806"/>
        </w:trPr>
        <w:tc>
          <w:tcPr>
            <w:tcW w:w="5744" w:type="dxa"/>
            <w:gridSpan w:val="3"/>
            <w:tcBorders>
              <w:top w:val="nil"/>
              <w:left w:val="nil"/>
              <w:bottom w:val="nil"/>
              <w:right w:val="nil"/>
            </w:tcBorders>
            <w:vAlign w:val="bottom"/>
          </w:tcPr>
          <w:p w:rsidR="006F2264" w:rsidRDefault="002D7243">
            <w:pPr>
              <w:spacing w:after="179" w:line="259" w:lineRule="auto"/>
              <w:ind w:left="1106" w:right="0" w:firstLine="0"/>
              <w:jc w:val="left"/>
            </w:pPr>
            <w:r>
              <w:t xml:space="preserve">Balão </w:t>
            </w:r>
            <w:proofErr w:type="spellStart"/>
            <w:r>
              <w:t>Intra</w:t>
            </w:r>
            <w:proofErr w:type="spellEnd"/>
            <w:r>
              <w:t xml:space="preserve"> Aórtico </w:t>
            </w:r>
          </w:p>
          <w:p w:rsidR="006F2264" w:rsidRDefault="002D7243">
            <w:pPr>
              <w:spacing w:after="0" w:line="259" w:lineRule="auto"/>
              <w:ind w:left="348" w:right="0" w:firstLine="0"/>
              <w:jc w:val="left"/>
            </w:pPr>
            <w:r>
              <w:t xml:space="preserve">Inibidor da Enzima Conversora da </w:t>
            </w:r>
          </w:p>
        </w:tc>
        <w:tc>
          <w:tcPr>
            <w:tcW w:w="1627" w:type="dxa"/>
            <w:gridSpan w:val="2"/>
            <w:tcBorders>
              <w:top w:val="nil"/>
              <w:left w:val="nil"/>
              <w:bottom w:val="nil"/>
              <w:right w:val="nil"/>
            </w:tcBorders>
          </w:tcPr>
          <w:p w:rsidR="006F2264" w:rsidRDefault="002D7243">
            <w:pPr>
              <w:spacing w:after="0" w:line="259" w:lineRule="auto"/>
              <w:ind w:left="0" w:right="64" w:firstLine="0"/>
              <w:jc w:val="center"/>
            </w:pPr>
            <w:r>
              <w:t xml:space="preserve">0 </w:t>
            </w:r>
          </w:p>
        </w:tc>
      </w:tr>
      <w:tr w:rsidR="006F2264">
        <w:trPr>
          <w:trHeight w:val="606"/>
        </w:trPr>
        <w:tc>
          <w:tcPr>
            <w:tcW w:w="5744" w:type="dxa"/>
            <w:gridSpan w:val="3"/>
            <w:tcBorders>
              <w:top w:val="nil"/>
              <w:left w:val="nil"/>
              <w:bottom w:val="nil"/>
              <w:right w:val="nil"/>
            </w:tcBorders>
          </w:tcPr>
          <w:p w:rsidR="006F2264" w:rsidRDefault="002D7243">
            <w:pPr>
              <w:spacing w:after="0" w:line="259" w:lineRule="auto"/>
              <w:ind w:left="0" w:right="0" w:firstLine="0"/>
              <w:jc w:val="left"/>
            </w:pPr>
            <w:r>
              <w:t xml:space="preserve">Angiotensina/Bloqueador de Receptor da </w:t>
            </w:r>
          </w:p>
          <w:p w:rsidR="006F2264" w:rsidRDefault="002D7243">
            <w:pPr>
              <w:spacing w:after="0" w:line="259" w:lineRule="auto"/>
              <w:ind w:left="1375" w:right="0" w:firstLine="0"/>
              <w:jc w:val="left"/>
            </w:pPr>
            <w:r>
              <w:t xml:space="preserve">Angiotensina </w:t>
            </w:r>
          </w:p>
        </w:tc>
        <w:tc>
          <w:tcPr>
            <w:tcW w:w="1627" w:type="dxa"/>
            <w:gridSpan w:val="2"/>
            <w:tcBorders>
              <w:top w:val="nil"/>
              <w:left w:val="nil"/>
              <w:bottom w:val="nil"/>
              <w:right w:val="nil"/>
            </w:tcBorders>
          </w:tcPr>
          <w:p w:rsidR="006F2264" w:rsidRDefault="002D7243">
            <w:pPr>
              <w:spacing w:after="0" w:line="259" w:lineRule="auto"/>
              <w:ind w:left="0" w:right="60" w:firstLine="0"/>
              <w:jc w:val="center"/>
            </w:pPr>
            <w:r>
              <w:t xml:space="preserve">8, 36,4% </w:t>
            </w:r>
          </w:p>
        </w:tc>
      </w:tr>
      <w:tr w:rsidR="006F2264">
        <w:trPr>
          <w:trHeight w:val="349"/>
        </w:trPr>
        <w:tc>
          <w:tcPr>
            <w:tcW w:w="5744" w:type="dxa"/>
            <w:gridSpan w:val="3"/>
            <w:tcBorders>
              <w:top w:val="nil"/>
              <w:left w:val="nil"/>
              <w:bottom w:val="nil"/>
              <w:right w:val="nil"/>
            </w:tcBorders>
            <w:vAlign w:val="bottom"/>
          </w:tcPr>
          <w:p w:rsidR="006F2264" w:rsidRDefault="002D7243">
            <w:pPr>
              <w:spacing w:after="0" w:line="259" w:lineRule="auto"/>
              <w:ind w:left="158" w:right="0" w:firstLine="0"/>
              <w:jc w:val="left"/>
            </w:pPr>
            <w:r>
              <w:t>Creatinina Pré-Operatória (em mg/</w:t>
            </w:r>
            <w:proofErr w:type="spellStart"/>
            <w:r>
              <w:t>dL</w:t>
            </w:r>
            <w:proofErr w:type="spellEnd"/>
            <w:r>
              <w:t xml:space="preserve">) </w:t>
            </w:r>
          </w:p>
        </w:tc>
        <w:tc>
          <w:tcPr>
            <w:tcW w:w="1627" w:type="dxa"/>
            <w:gridSpan w:val="2"/>
            <w:tcBorders>
              <w:top w:val="nil"/>
              <w:left w:val="nil"/>
              <w:bottom w:val="nil"/>
              <w:right w:val="nil"/>
            </w:tcBorders>
            <w:vAlign w:val="bottom"/>
          </w:tcPr>
          <w:p w:rsidR="006F2264" w:rsidRDefault="002D7243">
            <w:pPr>
              <w:spacing w:after="0" w:line="259" w:lineRule="auto"/>
              <w:ind w:left="0" w:right="0" w:firstLine="0"/>
            </w:pPr>
            <w:r>
              <w:t xml:space="preserve">0,98 (0,70-1,29) </w:t>
            </w:r>
          </w:p>
        </w:tc>
      </w:tr>
    </w:tbl>
    <w:p w:rsidR="006F2264" w:rsidRDefault="002D7243">
      <w:pPr>
        <w:spacing w:after="7" w:line="259" w:lineRule="auto"/>
        <w:ind w:left="-14" w:right="0" w:firstLine="0"/>
        <w:jc w:val="left"/>
      </w:pPr>
      <w:r>
        <w:rPr>
          <w:rFonts w:ascii="Calibri" w:eastAsia="Calibri" w:hAnsi="Calibri" w:cs="Calibri"/>
          <w:noProof/>
        </w:rPr>
        <mc:AlternateContent>
          <mc:Choice Requires="wpg">
            <w:drawing>
              <wp:inline distT="0" distB="0" distL="0" distR="0">
                <wp:extent cx="5743271" cy="12192"/>
                <wp:effectExtent l="0" t="0" r="0" b="0"/>
                <wp:docPr id="27536" name="Group 27536"/>
                <wp:cNvGraphicFramePr/>
                <a:graphic xmlns:a="http://schemas.openxmlformats.org/drawingml/2006/main">
                  <a:graphicData uri="http://schemas.microsoft.com/office/word/2010/wordprocessingGroup">
                    <wpg:wgp>
                      <wpg:cNvGrpSpPr/>
                      <wpg:grpSpPr>
                        <a:xfrm>
                          <a:off x="0" y="0"/>
                          <a:ext cx="5743271" cy="12192"/>
                          <a:chOff x="0" y="0"/>
                          <a:chExt cx="5743271" cy="12192"/>
                        </a:xfrm>
                      </wpg:grpSpPr>
                      <wps:wsp>
                        <wps:cNvPr id="31694" name="Shape 31694"/>
                        <wps:cNvSpPr/>
                        <wps:spPr>
                          <a:xfrm>
                            <a:off x="0" y="0"/>
                            <a:ext cx="2876423" cy="12192"/>
                          </a:xfrm>
                          <a:custGeom>
                            <a:avLst/>
                            <a:gdLst/>
                            <a:ahLst/>
                            <a:cxnLst/>
                            <a:rect l="0" t="0" r="0" b="0"/>
                            <a:pathLst>
                              <a:path w="2876423" h="12192">
                                <a:moveTo>
                                  <a:pt x="0" y="0"/>
                                </a:moveTo>
                                <a:lnTo>
                                  <a:pt x="2876423" y="0"/>
                                </a:lnTo>
                                <a:lnTo>
                                  <a:pt x="287642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5" name="Shape 31695"/>
                        <wps:cNvSpPr/>
                        <wps:spPr>
                          <a:xfrm>
                            <a:off x="28672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6" name="Shape 31696"/>
                        <wps:cNvSpPr/>
                        <wps:spPr>
                          <a:xfrm>
                            <a:off x="2879420" y="0"/>
                            <a:ext cx="2863851" cy="12192"/>
                          </a:xfrm>
                          <a:custGeom>
                            <a:avLst/>
                            <a:gdLst/>
                            <a:ahLst/>
                            <a:cxnLst/>
                            <a:rect l="0" t="0" r="0" b="0"/>
                            <a:pathLst>
                              <a:path w="2863851" h="12192">
                                <a:moveTo>
                                  <a:pt x="0" y="0"/>
                                </a:moveTo>
                                <a:lnTo>
                                  <a:pt x="2863851" y="0"/>
                                </a:lnTo>
                                <a:lnTo>
                                  <a:pt x="286385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536" style="width:452.226pt;height:0.959961pt;mso-position-horizontal-relative:char;mso-position-vertical-relative:line" coordsize="57432,121">
                <v:shape id="Shape 31697" style="position:absolute;width:28764;height:121;left:0;top:0;" coordsize="2876423,12192" path="m0,0l2876423,0l2876423,12192l0,12192l0,0">
                  <v:stroke weight="0pt" endcap="flat" joinstyle="miter" miterlimit="10" on="false" color="#000000" opacity="0"/>
                  <v:fill on="true" color="#000000"/>
                </v:shape>
                <v:shape id="Shape 31698" style="position:absolute;width:121;height:121;left:28672;top:0;" coordsize="12192,12192" path="m0,0l12192,0l12192,12192l0,12192l0,0">
                  <v:stroke weight="0pt" endcap="flat" joinstyle="miter" miterlimit="10" on="false" color="#000000" opacity="0"/>
                  <v:fill on="true" color="#000000"/>
                </v:shape>
                <v:shape id="Shape 31699" style="position:absolute;width:28638;height:121;left:28794;top:0;" coordsize="2863851,12192" path="m0,0l2863851,0l2863851,12192l0,12192l0,0">
                  <v:stroke weight="0pt" endcap="flat" joinstyle="miter" miterlimit="10" on="false" color="#000000" opacity="0"/>
                  <v:fill on="true" color="#000000"/>
                </v:shape>
              </v:group>
            </w:pict>
          </mc:Fallback>
        </mc:AlternateContent>
      </w:r>
    </w:p>
    <w:p w:rsidR="006F2264" w:rsidRDefault="002D7243">
      <w:pPr>
        <w:spacing w:line="250" w:lineRule="auto"/>
        <w:ind w:left="-5" w:right="1"/>
      </w:pPr>
      <w:r>
        <w:rPr>
          <w:sz w:val="20"/>
        </w:rPr>
        <w:t xml:space="preserve">Para análise descritiva </w:t>
      </w:r>
      <w:r>
        <w:rPr>
          <w:sz w:val="20"/>
        </w:rPr>
        <w:t xml:space="preserve">das variáveis numéricas de distribuição não normal foram utilizados a mediana e o IIQ (intervalo interquartil). Para análise das variáveis categóricas foram utilizados o N absoluto e a porcentagem válida. </w:t>
      </w:r>
    </w:p>
    <w:p w:rsidR="006F2264" w:rsidRDefault="002D7243">
      <w:pPr>
        <w:spacing w:after="0" w:line="259" w:lineRule="auto"/>
        <w:ind w:left="0" w:right="0" w:firstLine="0"/>
        <w:jc w:val="left"/>
      </w:pPr>
      <w:r>
        <w:rPr>
          <w:sz w:val="20"/>
        </w:rPr>
        <w:t xml:space="preserve"> </w:t>
      </w:r>
    </w:p>
    <w:p w:rsidR="006F2264" w:rsidRDefault="002D7243">
      <w:pPr>
        <w:ind w:left="-5" w:right="0"/>
      </w:pPr>
      <w:r>
        <w:lastRenderedPageBreak/>
        <w:t>Na amostra analisada a mediana do tempo de circu</w:t>
      </w:r>
      <w:r>
        <w:t xml:space="preserve">lação extracorpórea foi de 62,5 minutos, e a mediana do tempo de </w:t>
      </w:r>
      <w:proofErr w:type="spellStart"/>
      <w:r>
        <w:t>pinçamento</w:t>
      </w:r>
      <w:proofErr w:type="spellEnd"/>
      <w:r>
        <w:t xml:space="preserve"> de aorta foi de 47,5 minutos. </w:t>
      </w:r>
    </w:p>
    <w:p w:rsidR="006F2264" w:rsidRDefault="002D7243">
      <w:pPr>
        <w:spacing w:after="0" w:line="259" w:lineRule="auto"/>
        <w:ind w:left="0" w:right="0" w:firstLine="0"/>
        <w:jc w:val="left"/>
      </w:pPr>
      <w:r>
        <w:t xml:space="preserve"> </w:t>
      </w:r>
    </w:p>
    <w:p w:rsidR="006F2264" w:rsidRDefault="002D7243">
      <w:pPr>
        <w:spacing w:after="4" w:line="250" w:lineRule="auto"/>
        <w:ind w:left="-5" w:right="0"/>
        <w:jc w:val="left"/>
      </w:pPr>
      <w:r>
        <w:rPr>
          <w:sz w:val="20"/>
        </w:rPr>
        <w:t xml:space="preserve">Tabela 8 - Análise das variáveis </w:t>
      </w:r>
      <w:proofErr w:type="spellStart"/>
      <w:r>
        <w:rPr>
          <w:sz w:val="20"/>
        </w:rPr>
        <w:t>intraoperatórias</w:t>
      </w:r>
      <w:proofErr w:type="spellEnd"/>
      <w:r>
        <w:rPr>
          <w:sz w:val="20"/>
        </w:rPr>
        <w:t xml:space="preserve"> da população da população que sofreu lesão renal aguda após ser submetida a cirurgia cardíaca, no</w:t>
      </w:r>
      <w:r>
        <w:rPr>
          <w:sz w:val="20"/>
        </w:rPr>
        <w:t xml:space="preserve"> Hospital Ana Nery, entre janeiro/2020 e dezembro/2021 (N=22) </w:t>
      </w:r>
    </w:p>
    <w:tbl>
      <w:tblPr>
        <w:tblStyle w:val="TableGrid"/>
        <w:tblW w:w="9045" w:type="dxa"/>
        <w:tblInd w:w="-14" w:type="dxa"/>
        <w:tblCellMar>
          <w:top w:w="0" w:type="dxa"/>
          <w:left w:w="0" w:type="dxa"/>
          <w:bottom w:w="0" w:type="dxa"/>
          <w:right w:w="115" w:type="dxa"/>
        </w:tblCellMar>
        <w:tblLook w:val="04A0" w:firstRow="1" w:lastRow="0" w:firstColumn="1" w:lastColumn="0" w:noHBand="0" w:noVBand="1"/>
      </w:tblPr>
      <w:tblGrid>
        <w:gridCol w:w="5881"/>
        <w:gridCol w:w="3164"/>
      </w:tblGrid>
      <w:tr w:rsidR="006F2264">
        <w:trPr>
          <w:trHeight w:val="473"/>
        </w:trPr>
        <w:tc>
          <w:tcPr>
            <w:tcW w:w="5881" w:type="dxa"/>
            <w:tcBorders>
              <w:top w:val="single" w:sz="8" w:space="0" w:color="000000"/>
              <w:left w:val="nil"/>
              <w:bottom w:val="single" w:sz="8" w:space="0" w:color="000000"/>
              <w:right w:val="nil"/>
            </w:tcBorders>
            <w:vAlign w:val="center"/>
          </w:tcPr>
          <w:p w:rsidR="006F2264" w:rsidRDefault="002D7243">
            <w:pPr>
              <w:spacing w:after="0" w:line="259" w:lineRule="auto"/>
              <w:ind w:left="1848" w:right="0" w:firstLine="0"/>
              <w:jc w:val="left"/>
            </w:pPr>
            <w:r>
              <w:rPr>
                <w:b/>
              </w:rPr>
              <w:t xml:space="preserve">Variável </w:t>
            </w:r>
          </w:p>
        </w:tc>
        <w:tc>
          <w:tcPr>
            <w:tcW w:w="3164" w:type="dxa"/>
            <w:tcBorders>
              <w:top w:val="single" w:sz="8" w:space="0" w:color="000000"/>
              <w:left w:val="nil"/>
              <w:bottom w:val="single" w:sz="8" w:space="0" w:color="000000"/>
              <w:right w:val="nil"/>
            </w:tcBorders>
            <w:vAlign w:val="center"/>
          </w:tcPr>
          <w:p w:rsidR="006F2264" w:rsidRDefault="002D7243">
            <w:pPr>
              <w:spacing w:after="0" w:line="259" w:lineRule="auto"/>
              <w:ind w:left="514" w:right="0" w:firstLine="0"/>
              <w:jc w:val="left"/>
            </w:pPr>
            <w:r>
              <w:rPr>
                <w:b/>
              </w:rPr>
              <w:t xml:space="preserve">Análise </w:t>
            </w:r>
          </w:p>
        </w:tc>
      </w:tr>
      <w:tr w:rsidR="006F2264">
        <w:trPr>
          <w:trHeight w:val="718"/>
        </w:trPr>
        <w:tc>
          <w:tcPr>
            <w:tcW w:w="5881" w:type="dxa"/>
            <w:tcBorders>
              <w:top w:val="single" w:sz="8" w:space="0" w:color="000000"/>
              <w:left w:val="nil"/>
              <w:bottom w:val="nil"/>
              <w:right w:val="nil"/>
            </w:tcBorders>
            <w:vAlign w:val="center"/>
          </w:tcPr>
          <w:p w:rsidR="006F2264" w:rsidRDefault="002D7243">
            <w:pPr>
              <w:spacing w:after="0" w:line="259" w:lineRule="auto"/>
              <w:ind w:left="1848" w:right="600" w:hanging="1565"/>
              <w:jc w:val="left"/>
            </w:pPr>
            <w:r>
              <w:t xml:space="preserve">Tempo de Circulação Extracorpórea (em minutos) </w:t>
            </w:r>
          </w:p>
        </w:tc>
        <w:tc>
          <w:tcPr>
            <w:tcW w:w="3164" w:type="dxa"/>
            <w:tcBorders>
              <w:top w:val="single" w:sz="8" w:space="0" w:color="000000"/>
              <w:left w:val="nil"/>
              <w:bottom w:val="nil"/>
              <w:right w:val="nil"/>
            </w:tcBorders>
            <w:vAlign w:val="center"/>
          </w:tcPr>
          <w:p w:rsidR="006F2264" w:rsidRDefault="002D7243">
            <w:pPr>
              <w:spacing w:after="0" w:line="259" w:lineRule="auto"/>
              <w:ind w:left="122" w:right="0" w:firstLine="0"/>
              <w:jc w:val="left"/>
            </w:pPr>
            <w:r>
              <w:t xml:space="preserve">62,5 (51,5-97,5) </w:t>
            </w:r>
          </w:p>
        </w:tc>
      </w:tr>
      <w:tr w:rsidR="006F2264">
        <w:trPr>
          <w:trHeight w:val="707"/>
        </w:trPr>
        <w:tc>
          <w:tcPr>
            <w:tcW w:w="5881" w:type="dxa"/>
            <w:tcBorders>
              <w:top w:val="nil"/>
              <w:left w:val="nil"/>
              <w:bottom w:val="nil"/>
              <w:right w:val="nil"/>
            </w:tcBorders>
            <w:vAlign w:val="center"/>
          </w:tcPr>
          <w:p w:rsidR="006F2264" w:rsidRDefault="002D7243">
            <w:pPr>
              <w:spacing w:after="0" w:line="259" w:lineRule="auto"/>
              <w:ind w:left="1848" w:right="816" w:hanging="1351"/>
              <w:jc w:val="left"/>
            </w:pPr>
            <w:r>
              <w:t xml:space="preserve">Tempo de </w:t>
            </w:r>
            <w:proofErr w:type="spellStart"/>
            <w:r>
              <w:t>Pinçamento</w:t>
            </w:r>
            <w:proofErr w:type="spellEnd"/>
            <w:r>
              <w:t xml:space="preserve"> de Aorta (em minutos) </w:t>
            </w:r>
          </w:p>
        </w:tc>
        <w:tc>
          <w:tcPr>
            <w:tcW w:w="3164" w:type="dxa"/>
            <w:tcBorders>
              <w:top w:val="nil"/>
              <w:left w:val="nil"/>
              <w:bottom w:val="nil"/>
              <w:right w:val="nil"/>
            </w:tcBorders>
            <w:vAlign w:val="center"/>
          </w:tcPr>
          <w:p w:rsidR="006F2264" w:rsidRDefault="002D7243">
            <w:pPr>
              <w:spacing w:after="0" w:line="259" w:lineRule="auto"/>
              <w:ind w:left="0" w:right="0" w:firstLine="0"/>
              <w:jc w:val="left"/>
            </w:pPr>
            <w:r>
              <w:t xml:space="preserve">47,5 (43,75-81,25) </w:t>
            </w:r>
          </w:p>
        </w:tc>
      </w:tr>
      <w:tr w:rsidR="006F2264">
        <w:trPr>
          <w:trHeight w:val="462"/>
        </w:trPr>
        <w:tc>
          <w:tcPr>
            <w:tcW w:w="5881" w:type="dxa"/>
            <w:tcBorders>
              <w:top w:val="nil"/>
              <w:left w:val="nil"/>
              <w:bottom w:val="single" w:sz="8" w:space="0" w:color="000000"/>
              <w:right w:val="nil"/>
            </w:tcBorders>
            <w:vAlign w:val="center"/>
          </w:tcPr>
          <w:p w:rsidR="006F2264" w:rsidRDefault="002D7243">
            <w:pPr>
              <w:spacing w:after="0" w:line="259" w:lineRule="auto"/>
              <w:ind w:left="583" w:right="0" w:firstLine="0"/>
              <w:jc w:val="left"/>
            </w:pPr>
            <w:r>
              <w:t xml:space="preserve">Transfusão de Hemocomponentes </w:t>
            </w:r>
          </w:p>
        </w:tc>
        <w:tc>
          <w:tcPr>
            <w:tcW w:w="3164" w:type="dxa"/>
            <w:tcBorders>
              <w:top w:val="nil"/>
              <w:left w:val="nil"/>
              <w:bottom w:val="single" w:sz="8" w:space="0" w:color="000000"/>
              <w:right w:val="nil"/>
            </w:tcBorders>
            <w:vAlign w:val="center"/>
          </w:tcPr>
          <w:p w:rsidR="006F2264" w:rsidRDefault="002D7243">
            <w:pPr>
              <w:spacing w:after="0" w:line="259" w:lineRule="auto"/>
              <w:ind w:left="408" w:right="0" w:firstLine="0"/>
              <w:jc w:val="left"/>
            </w:pPr>
            <w:r>
              <w:t xml:space="preserve">13, 59,1% </w:t>
            </w:r>
          </w:p>
        </w:tc>
      </w:tr>
    </w:tbl>
    <w:p w:rsidR="006F2264" w:rsidRDefault="002D7243">
      <w:pPr>
        <w:spacing w:line="250" w:lineRule="auto"/>
        <w:ind w:left="-5" w:right="1"/>
      </w:pPr>
      <w:r>
        <w:rPr>
          <w:sz w:val="20"/>
        </w:rPr>
        <w:t xml:space="preserve">Para análise descritiva das variáveis numéricas de distribuição não normal foram utilizados a mediana e o IIQ (intervalo interquartil). Para análise das variáveis categóricas foram utilizados o N absoluto e a porcentagem válida </w:t>
      </w:r>
    </w:p>
    <w:p w:rsidR="006F2264" w:rsidRDefault="002D7243">
      <w:pPr>
        <w:spacing w:after="0" w:line="259" w:lineRule="auto"/>
        <w:ind w:left="0" w:right="0" w:firstLine="0"/>
        <w:jc w:val="left"/>
      </w:pPr>
      <w:r>
        <w:rPr>
          <w:sz w:val="20"/>
        </w:rPr>
        <w:t xml:space="preserve"> </w:t>
      </w:r>
    </w:p>
    <w:p w:rsidR="006F2264" w:rsidRDefault="002D7243">
      <w:pPr>
        <w:ind w:left="-5" w:right="0"/>
      </w:pPr>
      <w:r>
        <w:t>O tipo mais frequente de</w:t>
      </w:r>
      <w:r>
        <w:t xml:space="preserve"> cirurgia realizada foram as trocas/</w:t>
      </w:r>
      <w:proofErr w:type="spellStart"/>
      <w:r>
        <w:t>plastias</w:t>
      </w:r>
      <w:proofErr w:type="spellEnd"/>
      <w:r>
        <w:t xml:space="preserve"> valvares, correspondendo a 50% do total (11 pacientes), seguido pela revascularização miocárdica, que correspondeu a 36,4% (8 pacientes). </w:t>
      </w:r>
    </w:p>
    <w:p w:rsidR="006F2264" w:rsidRDefault="002D7243">
      <w:pPr>
        <w:spacing w:after="88" w:line="259" w:lineRule="auto"/>
        <w:ind w:left="0" w:right="0" w:firstLine="0"/>
        <w:jc w:val="left"/>
      </w:pPr>
      <w:r>
        <w:t xml:space="preserve"> </w:t>
      </w:r>
    </w:p>
    <w:p w:rsidR="006F2264" w:rsidRDefault="002D7243">
      <w:pPr>
        <w:spacing w:after="4" w:line="250" w:lineRule="auto"/>
        <w:ind w:left="-5" w:right="0"/>
        <w:jc w:val="left"/>
      </w:pPr>
      <w:r>
        <w:rPr>
          <w:sz w:val="20"/>
        </w:rPr>
        <w:t>Tabela 9 - Análise da frequência do tipo de cirurgia a qual foi submet</w:t>
      </w:r>
      <w:r>
        <w:rPr>
          <w:sz w:val="20"/>
        </w:rPr>
        <w:t xml:space="preserve">ida a população que sofreu lesão renal aguda após ser submetida a cirurgia cardíaca, no Hospital Ana Nery, entre janeiro/2020 e </w:t>
      </w:r>
    </w:p>
    <w:p w:rsidR="006F2264" w:rsidRDefault="002D7243">
      <w:pPr>
        <w:spacing w:after="4" w:line="250" w:lineRule="auto"/>
        <w:ind w:left="-5" w:right="0"/>
        <w:jc w:val="left"/>
      </w:pPr>
      <w:r>
        <w:rPr>
          <w:sz w:val="20"/>
        </w:rPr>
        <w:t xml:space="preserve">dezembro/2021 (N=22) </w:t>
      </w:r>
    </w:p>
    <w:p w:rsidR="006F2264" w:rsidRDefault="002D7243">
      <w:pPr>
        <w:pStyle w:val="Ttulo4"/>
        <w:tabs>
          <w:tab w:val="right" w:pos="9035"/>
        </w:tabs>
        <w:ind w:left="-15" w:firstLine="0"/>
      </w:pPr>
      <w:r>
        <w:rPr>
          <w:rFonts w:ascii="Calibri" w:eastAsia="Calibri" w:hAnsi="Calibri" w:cs="Calibri"/>
          <w:noProof/>
        </w:rPr>
        <mc:AlternateContent>
          <mc:Choice Requires="wpg">
            <w:drawing>
              <wp:inline distT="0" distB="0" distL="0" distR="0">
                <wp:extent cx="5734127" cy="312420"/>
                <wp:effectExtent l="0" t="0" r="0" b="0"/>
                <wp:docPr id="27537" name="Group 27537"/>
                <wp:cNvGraphicFramePr/>
                <a:graphic xmlns:a="http://schemas.openxmlformats.org/drawingml/2006/main">
                  <a:graphicData uri="http://schemas.microsoft.com/office/word/2010/wordprocessingGroup">
                    <wpg:wgp>
                      <wpg:cNvGrpSpPr/>
                      <wpg:grpSpPr>
                        <a:xfrm>
                          <a:off x="0" y="0"/>
                          <a:ext cx="5734127" cy="312420"/>
                          <a:chOff x="0" y="0"/>
                          <a:chExt cx="5734127" cy="312420"/>
                        </a:xfrm>
                      </wpg:grpSpPr>
                      <wps:wsp>
                        <wps:cNvPr id="31700" name="Shape 31700"/>
                        <wps:cNvSpPr/>
                        <wps:spPr>
                          <a:xfrm>
                            <a:off x="0" y="0"/>
                            <a:ext cx="2867279" cy="12192"/>
                          </a:xfrm>
                          <a:custGeom>
                            <a:avLst/>
                            <a:gdLst/>
                            <a:ahLst/>
                            <a:cxnLst/>
                            <a:rect l="0" t="0" r="0" b="0"/>
                            <a:pathLst>
                              <a:path w="2867279" h="12192">
                                <a:moveTo>
                                  <a:pt x="0" y="0"/>
                                </a:moveTo>
                                <a:lnTo>
                                  <a:pt x="2867279" y="0"/>
                                </a:lnTo>
                                <a:lnTo>
                                  <a:pt x="28672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1" name="Shape 31701"/>
                        <wps:cNvSpPr/>
                        <wps:spPr>
                          <a:xfrm>
                            <a:off x="28672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2" name="Shape 31702"/>
                        <wps:cNvSpPr/>
                        <wps:spPr>
                          <a:xfrm>
                            <a:off x="2879420" y="0"/>
                            <a:ext cx="2854706" cy="12192"/>
                          </a:xfrm>
                          <a:custGeom>
                            <a:avLst/>
                            <a:gdLst/>
                            <a:ahLst/>
                            <a:cxnLst/>
                            <a:rect l="0" t="0" r="0" b="0"/>
                            <a:pathLst>
                              <a:path w="2854706" h="12192">
                                <a:moveTo>
                                  <a:pt x="0" y="0"/>
                                </a:moveTo>
                                <a:lnTo>
                                  <a:pt x="2854706" y="0"/>
                                </a:lnTo>
                                <a:lnTo>
                                  <a:pt x="28547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3" name="Shape 31703"/>
                        <wps:cNvSpPr/>
                        <wps:spPr>
                          <a:xfrm>
                            <a:off x="0" y="300228"/>
                            <a:ext cx="2867279" cy="12192"/>
                          </a:xfrm>
                          <a:custGeom>
                            <a:avLst/>
                            <a:gdLst/>
                            <a:ahLst/>
                            <a:cxnLst/>
                            <a:rect l="0" t="0" r="0" b="0"/>
                            <a:pathLst>
                              <a:path w="2867279" h="12192">
                                <a:moveTo>
                                  <a:pt x="0" y="0"/>
                                </a:moveTo>
                                <a:lnTo>
                                  <a:pt x="2867279" y="0"/>
                                </a:lnTo>
                                <a:lnTo>
                                  <a:pt x="28672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4" name="Shape 31704"/>
                        <wps:cNvSpPr/>
                        <wps:spPr>
                          <a:xfrm>
                            <a:off x="2867228" y="30022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5" name="Shape 31705"/>
                        <wps:cNvSpPr/>
                        <wps:spPr>
                          <a:xfrm>
                            <a:off x="2879420" y="300228"/>
                            <a:ext cx="2854706" cy="12192"/>
                          </a:xfrm>
                          <a:custGeom>
                            <a:avLst/>
                            <a:gdLst/>
                            <a:ahLst/>
                            <a:cxnLst/>
                            <a:rect l="0" t="0" r="0" b="0"/>
                            <a:pathLst>
                              <a:path w="2854706" h="12192">
                                <a:moveTo>
                                  <a:pt x="0" y="0"/>
                                </a:moveTo>
                                <a:lnTo>
                                  <a:pt x="2854706" y="0"/>
                                </a:lnTo>
                                <a:lnTo>
                                  <a:pt x="28547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537" style="width:451.506pt;height:24.6pt;mso-position-horizontal-relative:char;mso-position-vertical-relative:line" coordsize="57341,3124">
                <v:shape id="Shape 31706" style="position:absolute;width:28672;height:121;left:0;top:0;" coordsize="2867279,12192" path="m0,0l2867279,0l2867279,12192l0,12192l0,0">
                  <v:stroke weight="0pt" endcap="flat" joinstyle="miter" miterlimit="10" on="false" color="#000000" opacity="0"/>
                  <v:fill on="true" color="#000000"/>
                </v:shape>
                <v:shape id="Shape 31707" style="position:absolute;width:121;height:121;left:28672;top:0;" coordsize="12192,12192" path="m0,0l12192,0l12192,12192l0,12192l0,0">
                  <v:stroke weight="0pt" endcap="flat" joinstyle="miter" miterlimit="10" on="false" color="#000000" opacity="0"/>
                  <v:fill on="true" color="#000000"/>
                </v:shape>
                <v:shape id="Shape 31708" style="position:absolute;width:28547;height:121;left:28794;top:0;" coordsize="2854706,12192" path="m0,0l2854706,0l2854706,12192l0,12192l0,0">
                  <v:stroke weight="0pt" endcap="flat" joinstyle="miter" miterlimit="10" on="false" color="#000000" opacity="0"/>
                  <v:fill on="true" color="#000000"/>
                </v:shape>
                <v:shape id="Shape 31709" style="position:absolute;width:28672;height:121;left:0;top:3002;" coordsize="2867279,12192" path="m0,0l2867279,0l2867279,12192l0,12192l0,0">
                  <v:stroke weight="0pt" endcap="flat" joinstyle="miter" miterlimit="10" on="false" color="#000000" opacity="0"/>
                  <v:fill on="true" color="#000000"/>
                </v:shape>
                <v:shape id="Shape 31710" style="position:absolute;width:121;height:121;left:28672;top:3002;" coordsize="12192,12192" path="m0,0l12192,0l12192,12192l0,12192l0,0">
                  <v:stroke weight="0pt" endcap="flat" joinstyle="miter" miterlimit="10" on="false" color="#000000" opacity="0"/>
                  <v:fill on="true" color="#000000"/>
                </v:shape>
                <v:shape id="Shape 31711" style="position:absolute;width:28547;height:121;left:28794;top:3002;" coordsize="2854706,12192" path="m0,0l2854706,0l2854706,12192l0,12192l0,0">
                  <v:stroke weight="0pt" endcap="flat" joinstyle="miter" miterlimit="10" on="false" color="#000000" opacity="0"/>
                  <v:fill on="true" color="#000000"/>
                </v:shape>
              </v:group>
            </w:pict>
          </mc:Fallback>
        </mc:AlternateContent>
      </w:r>
      <w:r>
        <w:t xml:space="preserve">Tipo de Cirurgia </w:t>
      </w:r>
      <w:r>
        <w:tab/>
        <w:t xml:space="preserve">Análise </w:t>
      </w:r>
    </w:p>
    <w:p w:rsidR="006F2264" w:rsidRDefault="002D7243">
      <w:pPr>
        <w:tabs>
          <w:tab w:val="center" w:pos="2257"/>
          <w:tab w:val="center" w:pos="6772"/>
        </w:tabs>
        <w:spacing w:after="160" w:line="259" w:lineRule="auto"/>
        <w:ind w:left="0" w:right="0" w:firstLine="0"/>
        <w:jc w:val="left"/>
      </w:pPr>
      <w:r>
        <w:rPr>
          <w:rFonts w:ascii="Calibri" w:eastAsia="Calibri" w:hAnsi="Calibri" w:cs="Calibri"/>
        </w:rPr>
        <w:tab/>
      </w:r>
      <w:r>
        <w:t xml:space="preserve">Revascularização Miocárdica </w:t>
      </w:r>
      <w:r>
        <w:tab/>
        <w:t xml:space="preserve">8, 36,4% </w:t>
      </w:r>
    </w:p>
    <w:p w:rsidR="006F2264" w:rsidRDefault="002D7243">
      <w:pPr>
        <w:tabs>
          <w:tab w:val="center" w:pos="2255"/>
          <w:tab w:val="center" w:pos="6772"/>
        </w:tabs>
        <w:spacing w:after="160" w:line="259" w:lineRule="auto"/>
        <w:ind w:left="0" w:right="0" w:firstLine="0"/>
        <w:jc w:val="left"/>
      </w:pPr>
      <w:r>
        <w:rPr>
          <w:rFonts w:ascii="Calibri" w:eastAsia="Calibri" w:hAnsi="Calibri" w:cs="Calibri"/>
        </w:rPr>
        <w:tab/>
      </w:r>
      <w:r>
        <w:t>Troca/</w:t>
      </w:r>
      <w:proofErr w:type="spellStart"/>
      <w:r>
        <w:t>Plastia</w:t>
      </w:r>
      <w:proofErr w:type="spellEnd"/>
      <w:r>
        <w:t xml:space="preserve"> Valvar </w:t>
      </w:r>
      <w:r>
        <w:tab/>
        <w:t xml:space="preserve">11, 50% </w:t>
      </w:r>
    </w:p>
    <w:p w:rsidR="006F2264" w:rsidRDefault="002D7243">
      <w:pPr>
        <w:spacing w:after="160" w:line="259" w:lineRule="auto"/>
        <w:ind w:left="0" w:right="0" w:firstLine="0"/>
        <w:jc w:val="left"/>
      </w:pPr>
      <w:r>
        <w:t xml:space="preserve">Troca Valvar + Revascularização </w:t>
      </w:r>
    </w:p>
    <w:p w:rsidR="006F2264" w:rsidRDefault="002D7243">
      <w:pPr>
        <w:spacing w:after="160" w:line="259" w:lineRule="auto"/>
        <w:ind w:left="0" w:right="0" w:firstLine="0"/>
        <w:jc w:val="left"/>
      </w:pPr>
      <w:r>
        <w:t xml:space="preserve">0 </w:t>
      </w:r>
    </w:p>
    <w:p w:rsidR="006F2264" w:rsidRDefault="002D7243">
      <w:pPr>
        <w:spacing w:after="160" w:line="259" w:lineRule="auto"/>
        <w:ind w:left="0" w:right="0" w:firstLine="0"/>
        <w:jc w:val="left"/>
      </w:pPr>
      <w:r>
        <w:t xml:space="preserve">Miocárdica </w:t>
      </w:r>
    </w:p>
    <w:p w:rsidR="006F2264" w:rsidRDefault="002D7243">
      <w:pPr>
        <w:tabs>
          <w:tab w:val="center" w:pos="2257"/>
          <w:tab w:val="center" w:pos="6770"/>
        </w:tabs>
        <w:spacing w:after="160" w:line="259" w:lineRule="auto"/>
        <w:ind w:left="0" w:right="0" w:firstLine="0"/>
        <w:jc w:val="left"/>
      </w:pPr>
      <w:r>
        <w:rPr>
          <w:rFonts w:ascii="Calibri" w:eastAsia="Calibri" w:hAnsi="Calibri" w:cs="Calibri"/>
        </w:rPr>
        <w:tab/>
      </w:r>
      <w:r>
        <w:t xml:space="preserve">Cirurgia de </w:t>
      </w:r>
      <w:proofErr w:type="spellStart"/>
      <w:r>
        <w:t>Bentall</w:t>
      </w:r>
      <w:proofErr w:type="spellEnd"/>
      <w:r>
        <w:t xml:space="preserve"> de Bono </w:t>
      </w:r>
      <w:r>
        <w:tab/>
        <w:t xml:space="preserve">0 </w:t>
      </w:r>
    </w:p>
    <w:p w:rsidR="006F2264" w:rsidRDefault="002D7243">
      <w:pPr>
        <w:tabs>
          <w:tab w:val="center" w:pos="2257"/>
          <w:tab w:val="center" w:pos="6771"/>
        </w:tabs>
        <w:spacing w:after="160" w:line="259" w:lineRule="auto"/>
        <w:ind w:left="0" w:right="0" w:firstLine="0"/>
        <w:jc w:val="left"/>
      </w:pPr>
      <w:r>
        <w:rPr>
          <w:rFonts w:ascii="Calibri" w:eastAsia="Calibri" w:hAnsi="Calibri" w:cs="Calibri"/>
        </w:rPr>
        <w:tab/>
      </w:r>
      <w:r>
        <w:t xml:space="preserve">Troca de Aorta Ascendente </w:t>
      </w:r>
      <w:r>
        <w:tab/>
        <w:t xml:space="preserve">1, 4,5% </w:t>
      </w:r>
    </w:p>
    <w:p w:rsidR="006F2264" w:rsidRDefault="002D7243">
      <w:pPr>
        <w:tabs>
          <w:tab w:val="center" w:pos="2257"/>
          <w:tab w:val="center" w:pos="6770"/>
        </w:tabs>
        <w:spacing w:after="184" w:line="259" w:lineRule="auto"/>
        <w:ind w:left="0" w:right="0" w:firstLine="0"/>
        <w:jc w:val="left"/>
      </w:pPr>
      <w:r>
        <w:rPr>
          <w:rFonts w:ascii="Calibri" w:eastAsia="Calibri" w:hAnsi="Calibri" w:cs="Calibri"/>
        </w:rPr>
        <w:tab/>
      </w:r>
      <w:r>
        <w:t xml:space="preserve">Correção de Cardiopatia Congênita </w:t>
      </w:r>
      <w:r>
        <w:tab/>
        <w:t xml:space="preserve">0 </w:t>
      </w:r>
    </w:p>
    <w:p w:rsidR="006F2264" w:rsidRDefault="002D7243">
      <w:pPr>
        <w:tabs>
          <w:tab w:val="center" w:pos="2258"/>
          <w:tab w:val="center" w:pos="6771"/>
        </w:tabs>
        <w:spacing w:line="259" w:lineRule="auto"/>
        <w:ind w:left="0" w:right="0" w:firstLine="0"/>
        <w:jc w:val="left"/>
      </w:pPr>
      <w:r>
        <w:rPr>
          <w:rFonts w:ascii="Calibri" w:eastAsia="Calibri" w:hAnsi="Calibri" w:cs="Calibri"/>
        </w:rPr>
        <w:tab/>
      </w:r>
      <w:r>
        <w:t xml:space="preserve">Outras Cirurgias </w:t>
      </w:r>
      <w:r>
        <w:tab/>
        <w:t xml:space="preserve">2, 9,1% </w:t>
      </w:r>
    </w:p>
    <w:p w:rsidR="006F2264" w:rsidRDefault="002D7243">
      <w:pPr>
        <w:spacing w:after="7" w:line="259" w:lineRule="auto"/>
        <w:ind w:left="-14" w:right="0" w:firstLine="0"/>
        <w:jc w:val="left"/>
      </w:pPr>
      <w:r>
        <w:rPr>
          <w:rFonts w:ascii="Calibri" w:eastAsia="Calibri" w:hAnsi="Calibri" w:cs="Calibri"/>
          <w:noProof/>
        </w:rPr>
        <mc:AlternateContent>
          <mc:Choice Requires="wpg">
            <w:drawing>
              <wp:inline distT="0" distB="0" distL="0" distR="0">
                <wp:extent cx="5743271" cy="12192"/>
                <wp:effectExtent l="0" t="0" r="0" b="0"/>
                <wp:docPr id="26531" name="Group 26531"/>
                <wp:cNvGraphicFramePr/>
                <a:graphic xmlns:a="http://schemas.openxmlformats.org/drawingml/2006/main">
                  <a:graphicData uri="http://schemas.microsoft.com/office/word/2010/wordprocessingGroup">
                    <wpg:wgp>
                      <wpg:cNvGrpSpPr/>
                      <wpg:grpSpPr>
                        <a:xfrm>
                          <a:off x="0" y="0"/>
                          <a:ext cx="5743271" cy="12192"/>
                          <a:chOff x="0" y="0"/>
                          <a:chExt cx="5743271" cy="12192"/>
                        </a:xfrm>
                      </wpg:grpSpPr>
                      <wps:wsp>
                        <wps:cNvPr id="31712" name="Shape 31712"/>
                        <wps:cNvSpPr/>
                        <wps:spPr>
                          <a:xfrm>
                            <a:off x="0" y="0"/>
                            <a:ext cx="2876423" cy="12192"/>
                          </a:xfrm>
                          <a:custGeom>
                            <a:avLst/>
                            <a:gdLst/>
                            <a:ahLst/>
                            <a:cxnLst/>
                            <a:rect l="0" t="0" r="0" b="0"/>
                            <a:pathLst>
                              <a:path w="2876423" h="12192">
                                <a:moveTo>
                                  <a:pt x="0" y="0"/>
                                </a:moveTo>
                                <a:lnTo>
                                  <a:pt x="2876423" y="0"/>
                                </a:lnTo>
                                <a:lnTo>
                                  <a:pt x="287642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13" name="Shape 31713"/>
                        <wps:cNvSpPr/>
                        <wps:spPr>
                          <a:xfrm>
                            <a:off x="28672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14" name="Shape 31714"/>
                        <wps:cNvSpPr/>
                        <wps:spPr>
                          <a:xfrm>
                            <a:off x="2879420" y="0"/>
                            <a:ext cx="2863851" cy="12192"/>
                          </a:xfrm>
                          <a:custGeom>
                            <a:avLst/>
                            <a:gdLst/>
                            <a:ahLst/>
                            <a:cxnLst/>
                            <a:rect l="0" t="0" r="0" b="0"/>
                            <a:pathLst>
                              <a:path w="2863851" h="12192">
                                <a:moveTo>
                                  <a:pt x="0" y="0"/>
                                </a:moveTo>
                                <a:lnTo>
                                  <a:pt x="2863851" y="0"/>
                                </a:lnTo>
                                <a:lnTo>
                                  <a:pt x="286385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31" style="width:452.226pt;height:0.960022pt;mso-position-horizontal-relative:char;mso-position-vertical-relative:line" coordsize="57432,121">
                <v:shape id="Shape 31715" style="position:absolute;width:28764;height:121;left:0;top:0;" coordsize="2876423,12192" path="m0,0l2876423,0l2876423,12192l0,12192l0,0">
                  <v:stroke weight="0pt" endcap="flat" joinstyle="miter" miterlimit="10" on="false" color="#000000" opacity="0"/>
                  <v:fill on="true" color="#000000"/>
                </v:shape>
                <v:shape id="Shape 31716" style="position:absolute;width:121;height:121;left:28672;top:0;" coordsize="12192,12192" path="m0,0l12192,0l12192,12192l0,12192l0,0">
                  <v:stroke weight="0pt" endcap="flat" joinstyle="miter" miterlimit="10" on="false" color="#000000" opacity="0"/>
                  <v:fill on="true" color="#000000"/>
                </v:shape>
                <v:shape id="Shape 31717" style="position:absolute;width:28638;height:121;left:28794;top:0;" coordsize="2863851,12192" path="m0,0l2863851,0l2863851,12192l0,12192l0,0">
                  <v:stroke weight="0pt" endcap="flat" joinstyle="miter" miterlimit="10" on="false" color="#000000" opacity="0"/>
                  <v:fill on="true" color="#000000"/>
                </v:shape>
              </v:group>
            </w:pict>
          </mc:Fallback>
        </mc:AlternateContent>
      </w:r>
    </w:p>
    <w:p w:rsidR="006F2264" w:rsidRDefault="002D7243">
      <w:pPr>
        <w:spacing w:line="250" w:lineRule="auto"/>
        <w:ind w:left="-5" w:right="1"/>
      </w:pPr>
      <w:r>
        <w:rPr>
          <w:sz w:val="20"/>
        </w:rPr>
        <w:t xml:space="preserve">Para análise das variáveis categóricas foram utilizados o N absoluto e a porcentagem válida </w:t>
      </w:r>
    </w:p>
    <w:p w:rsidR="006F2264" w:rsidRDefault="002D7243">
      <w:pPr>
        <w:spacing w:after="0" w:line="259" w:lineRule="auto"/>
        <w:ind w:left="0" w:right="0" w:firstLine="0"/>
        <w:jc w:val="left"/>
      </w:pPr>
      <w:r>
        <w:t xml:space="preserve"> </w:t>
      </w:r>
    </w:p>
    <w:p w:rsidR="006F2264" w:rsidRDefault="002D7243">
      <w:pPr>
        <w:ind w:left="-5" w:right="0"/>
      </w:pPr>
      <w:r>
        <w:t xml:space="preserve">Na amostra analisada, 1,4% dos pacientes necessitou de terapia substitutiva renal (16 pacientes) e 4,9% dos pacientes (55 pacientes) foram a óbito. </w:t>
      </w:r>
    </w:p>
    <w:p w:rsidR="006F2264" w:rsidRDefault="002D7243">
      <w:pPr>
        <w:spacing w:after="0" w:line="259" w:lineRule="auto"/>
        <w:ind w:left="0" w:right="0" w:firstLine="0"/>
        <w:jc w:val="left"/>
      </w:pPr>
      <w:r>
        <w:rPr>
          <w:sz w:val="20"/>
        </w:rPr>
        <w:t xml:space="preserve"> </w:t>
      </w:r>
    </w:p>
    <w:p w:rsidR="006F2264" w:rsidRDefault="002D7243">
      <w:pPr>
        <w:spacing w:after="135" w:line="241" w:lineRule="auto"/>
        <w:ind w:left="0" w:right="0" w:firstLine="0"/>
        <w:jc w:val="left"/>
      </w:pPr>
      <w:r>
        <w:rPr>
          <w:sz w:val="20"/>
        </w:rPr>
        <w:lastRenderedPageBreak/>
        <w:t xml:space="preserve">Tabela 10 </w:t>
      </w:r>
      <w:r>
        <w:rPr>
          <w:sz w:val="20"/>
        </w:rPr>
        <w:t xml:space="preserve">- Análise das variáveis pós-operatórias da população que sofreu lesão renal aguda após </w:t>
      </w:r>
      <w:r>
        <w:rPr>
          <w:sz w:val="20"/>
          <w:u w:val="single" w:color="000000"/>
        </w:rPr>
        <w:t xml:space="preserve">ser submetida a cirurgia cardíaca, no Hospital Ana Nery, entre janeiro/2020 e dezembro/2021 (N=22) </w:t>
      </w:r>
    </w:p>
    <w:p w:rsidR="006F2264" w:rsidRDefault="002D7243">
      <w:pPr>
        <w:pStyle w:val="Ttulo4"/>
        <w:tabs>
          <w:tab w:val="center" w:pos="2255"/>
          <w:tab w:val="center" w:pos="6772"/>
        </w:tabs>
        <w:ind w:left="0" w:firstLine="0"/>
      </w:pPr>
      <w:r>
        <w:rPr>
          <w:rFonts w:ascii="Calibri" w:eastAsia="Calibri" w:hAnsi="Calibri" w:cs="Calibri"/>
          <w:b w:val="0"/>
        </w:rPr>
        <w:tab/>
      </w:r>
      <w:r>
        <w:t xml:space="preserve">Variável </w:t>
      </w:r>
      <w:r>
        <w:tab/>
        <w:t xml:space="preserve">Análise </w:t>
      </w:r>
    </w:p>
    <w:p w:rsidR="006F2264" w:rsidRDefault="002D7243">
      <w:pPr>
        <w:spacing w:after="105" w:line="259" w:lineRule="auto"/>
        <w:ind w:left="0" w:right="0" w:firstLine="0"/>
        <w:jc w:val="left"/>
      </w:pPr>
      <w:r>
        <w:rPr>
          <w:rFonts w:ascii="Calibri" w:eastAsia="Calibri" w:hAnsi="Calibri" w:cs="Calibri"/>
          <w:noProof/>
        </w:rPr>
        <mc:AlternateContent>
          <mc:Choice Requires="wpg">
            <w:drawing>
              <wp:inline distT="0" distB="0" distL="0" distR="0">
                <wp:extent cx="5734127" cy="12192"/>
                <wp:effectExtent l="0" t="0" r="0" b="0"/>
                <wp:docPr id="26532" name="Group 26532"/>
                <wp:cNvGraphicFramePr/>
                <a:graphic xmlns:a="http://schemas.openxmlformats.org/drawingml/2006/main">
                  <a:graphicData uri="http://schemas.microsoft.com/office/word/2010/wordprocessingGroup">
                    <wpg:wgp>
                      <wpg:cNvGrpSpPr/>
                      <wpg:grpSpPr>
                        <a:xfrm>
                          <a:off x="0" y="0"/>
                          <a:ext cx="5734127" cy="12192"/>
                          <a:chOff x="0" y="0"/>
                          <a:chExt cx="5734127" cy="12192"/>
                        </a:xfrm>
                      </wpg:grpSpPr>
                      <wps:wsp>
                        <wps:cNvPr id="31718" name="Shape 31718"/>
                        <wps:cNvSpPr/>
                        <wps:spPr>
                          <a:xfrm>
                            <a:off x="0" y="0"/>
                            <a:ext cx="2867279" cy="12192"/>
                          </a:xfrm>
                          <a:custGeom>
                            <a:avLst/>
                            <a:gdLst/>
                            <a:ahLst/>
                            <a:cxnLst/>
                            <a:rect l="0" t="0" r="0" b="0"/>
                            <a:pathLst>
                              <a:path w="2867279" h="12192">
                                <a:moveTo>
                                  <a:pt x="0" y="0"/>
                                </a:moveTo>
                                <a:lnTo>
                                  <a:pt x="2867279" y="0"/>
                                </a:lnTo>
                                <a:lnTo>
                                  <a:pt x="28672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19" name="Shape 31719"/>
                        <wps:cNvSpPr/>
                        <wps:spPr>
                          <a:xfrm>
                            <a:off x="28672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0" name="Shape 31720"/>
                        <wps:cNvSpPr/>
                        <wps:spPr>
                          <a:xfrm>
                            <a:off x="2879420" y="0"/>
                            <a:ext cx="2854706" cy="12192"/>
                          </a:xfrm>
                          <a:custGeom>
                            <a:avLst/>
                            <a:gdLst/>
                            <a:ahLst/>
                            <a:cxnLst/>
                            <a:rect l="0" t="0" r="0" b="0"/>
                            <a:pathLst>
                              <a:path w="2854706" h="12192">
                                <a:moveTo>
                                  <a:pt x="0" y="0"/>
                                </a:moveTo>
                                <a:lnTo>
                                  <a:pt x="2854706" y="0"/>
                                </a:lnTo>
                                <a:lnTo>
                                  <a:pt x="285470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32" style="width:451.506pt;height:0.960022pt;mso-position-horizontal-relative:char;mso-position-vertical-relative:line" coordsize="57341,121">
                <v:shape id="Shape 31721" style="position:absolute;width:28672;height:121;left:0;top:0;" coordsize="2867279,12192" path="m0,0l2867279,0l2867279,12192l0,12192l0,0">
                  <v:stroke weight="0pt" endcap="flat" joinstyle="miter" miterlimit="10" on="false" color="#000000" opacity="0"/>
                  <v:fill on="true" color="#000000"/>
                </v:shape>
                <v:shape id="Shape 31722" style="position:absolute;width:121;height:121;left:28672;top:0;" coordsize="12192,12192" path="m0,0l12192,0l12192,12192l0,12192l0,0">
                  <v:stroke weight="0pt" endcap="flat" joinstyle="miter" miterlimit="10" on="false" color="#000000" opacity="0"/>
                  <v:fill on="true" color="#000000"/>
                </v:shape>
                <v:shape id="Shape 31723" style="position:absolute;width:28547;height:121;left:28794;top:0;" coordsize="2854706,12192" path="m0,0l2854706,0l2854706,12192l0,12192l0,0">
                  <v:stroke weight="0pt" endcap="flat" joinstyle="miter" miterlimit="10" on="false" color="#000000" opacity="0"/>
                  <v:fill on="true" color="#000000"/>
                </v:shape>
              </v:group>
            </w:pict>
          </mc:Fallback>
        </mc:AlternateContent>
      </w:r>
    </w:p>
    <w:p w:rsidR="006F2264" w:rsidRDefault="002D7243">
      <w:pPr>
        <w:tabs>
          <w:tab w:val="center" w:pos="2256"/>
          <w:tab w:val="center" w:pos="6771"/>
        </w:tabs>
        <w:spacing w:after="187" w:line="259" w:lineRule="auto"/>
        <w:ind w:left="0" w:right="0" w:firstLine="0"/>
        <w:jc w:val="left"/>
      </w:pPr>
      <w:r>
        <w:rPr>
          <w:rFonts w:ascii="Calibri" w:eastAsia="Calibri" w:hAnsi="Calibri" w:cs="Calibri"/>
        </w:rPr>
        <w:tab/>
      </w:r>
      <w:r>
        <w:t xml:space="preserve">Tempo de Droga Vasoativa (em horas) </w:t>
      </w:r>
      <w:r>
        <w:tab/>
        <w:t>24 (9,5-</w:t>
      </w:r>
      <w:r>
        <w:t xml:space="preserve">142) </w:t>
      </w:r>
    </w:p>
    <w:p w:rsidR="006F2264" w:rsidRDefault="002D7243">
      <w:pPr>
        <w:tabs>
          <w:tab w:val="center" w:pos="2257"/>
          <w:tab w:val="center" w:pos="6771"/>
        </w:tabs>
        <w:spacing w:after="184" w:line="259" w:lineRule="auto"/>
        <w:ind w:left="0" w:right="0" w:firstLine="0"/>
        <w:jc w:val="left"/>
      </w:pPr>
      <w:r>
        <w:rPr>
          <w:rFonts w:ascii="Calibri" w:eastAsia="Calibri" w:hAnsi="Calibri" w:cs="Calibri"/>
        </w:rPr>
        <w:tab/>
      </w:r>
      <w:r>
        <w:t xml:space="preserve">Tempo de UTI (em </w:t>
      </w:r>
      <w:proofErr w:type="spellStart"/>
      <w:r>
        <w:t>dias</w:t>
      </w:r>
      <w:proofErr w:type="spellEnd"/>
      <w:r>
        <w:t xml:space="preserve">) </w:t>
      </w:r>
      <w:r>
        <w:tab/>
        <w:t xml:space="preserve">3 (2,5-17) </w:t>
      </w:r>
    </w:p>
    <w:p w:rsidR="006F2264" w:rsidRDefault="002D7243">
      <w:pPr>
        <w:tabs>
          <w:tab w:val="center" w:pos="2257"/>
          <w:tab w:val="center" w:pos="6772"/>
        </w:tabs>
        <w:spacing w:after="187" w:line="259" w:lineRule="auto"/>
        <w:ind w:left="0" w:right="0" w:firstLine="0"/>
        <w:jc w:val="left"/>
      </w:pPr>
      <w:r>
        <w:rPr>
          <w:rFonts w:ascii="Calibri" w:eastAsia="Calibri" w:hAnsi="Calibri" w:cs="Calibri"/>
        </w:rPr>
        <w:tab/>
      </w:r>
      <w:r>
        <w:t xml:space="preserve">Terapia Substitutiva Renal </w:t>
      </w:r>
      <w:r>
        <w:tab/>
        <w:t xml:space="preserve">6, 28,6% </w:t>
      </w:r>
    </w:p>
    <w:p w:rsidR="006F2264" w:rsidRDefault="002D7243">
      <w:pPr>
        <w:spacing w:line="259" w:lineRule="auto"/>
        <w:ind w:left="327" w:right="0"/>
      </w:pPr>
      <w:r>
        <w:t xml:space="preserve">Valor de Creatinina Pós-Operatória (em </w:t>
      </w:r>
    </w:p>
    <w:p w:rsidR="006F2264" w:rsidRDefault="002D7243">
      <w:pPr>
        <w:spacing w:after="225" w:line="216" w:lineRule="auto"/>
        <w:ind w:left="1915" w:right="735" w:firstLine="4074"/>
      </w:pPr>
      <w:r>
        <w:t>2,85 (1,55-3,83) mg/</w:t>
      </w:r>
      <w:proofErr w:type="spellStart"/>
      <w:r>
        <w:t>dL</w:t>
      </w:r>
      <w:proofErr w:type="spellEnd"/>
      <w:r>
        <w:t xml:space="preserve">) </w:t>
      </w:r>
    </w:p>
    <w:p w:rsidR="006F2264" w:rsidRDefault="002D7243">
      <w:pPr>
        <w:tabs>
          <w:tab w:val="center" w:pos="2258"/>
          <w:tab w:val="center" w:pos="6771"/>
        </w:tabs>
        <w:spacing w:after="10" w:line="249" w:lineRule="auto"/>
        <w:ind w:left="0" w:right="0" w:firstLine="0"/>
        <w:jc w:val="left"/>
      </w:pPr>
      <w:r>
        <w:rPr>
          <w:rFonts w:ascii="Calibri" w:eastAsia="Calibri" w:hAnsi="Calibri" w:cs="Calibri"/>
        </w:rPr>
        <w:tab/>
      </w:r>
      <w:r>
        <w:t xml:space="preserve">Óbito </w:t>
      </w:r>
      <w:r>
        <w:tab/>
        <w:t xml:space="preserve">2, 9,1% </w:t>
      </w:r>
    </w:p>
    <w:p w:rsidR="006F2264" w:rsidRDefault="002D7243">
      <w:pPr>
        <w:spacing w:line="259" w:lineRule="auto"/>
        <w:ind w:left="-14" w:right="0" w:firstLine="0"/>
        <w:jc w:val="left"/>
      </w:pPr>
      <w:r>
        <w:rPr>
          <w:rFonts w:ascii="Calibri" w:eastAsia="Calibri" w:hAnsi="Calibri" w:cs="Calibri"/>
          <w:noProof/>
        </w:rPr>
        <mc:AlternateContent>
          <mc:Choice Requires="wpg">
            <w:drawing>
              <wp:inline distT="0" distB="0" distL="0" distR="0">
                <wp:extent cx="5743271" cy="12192"/>
                <wp:effectExtent l="0" t="0" r="0" b="0"/>
                <wp:docPr id="26533" name="Group 26533"/>
                <wp:cNvGraphicFramePr/>
                <a:graphic xmlns:a="http://schemas.openxmlformats.org/drawingml/2006/main">
                  <a:graphicData uri="http://schemas.microsoft.com/office/word/2010/wordprocessingGroup">
                    <wpg:wgp>
                      <wpg:cNvGrpSpPr/>
                      <wpg:grpSpPr>
                        <a:xfrm>
                          <a:off x="0" y="0"/>
                          <a:ext cx="5743271" cy="12192"/>
                          <a:chOff x="0" y="0"/>
                          <a:chExt cx="5743271" cy="12192"/>
                        </a:xfrm>
                      </wpg:grpSpPr>
                      <wps:wsp>
                        <wps:cNvPr id="31724" name="Shape 31724"/>
                        <wps:cNvSpPr/>
                        <wps:spPr>
                          <a:xfrm>
                            <a:off x="0" y="0"/>
                            <a:ext cx="2876423" cy="12192"/>
                          </a:xfrm>
                          <a:custGeom>
                            <a:avLst/>
                            <a:gdLst/>
                            <a:ahLst/>
                            <a:cxnLst/>
                            <a:rect l="0" t="0" r="0" b="0"/>
                            <a:pathLst>
                              <a:path w="2876423" h="12192">
                                <a:moveTo>
                                  <a:pt x="0" y="0"/>
                                </a:moveTo>
                                <a:lnTo>
                                  <a:pt x="2876423" y="0"/>
                                </a:lnTo>
                                <a:lnTo>
                                  <a:pt x="287642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5" name="Shape 31725"/>
                        <wps:cNvSpPr/>
                        <wps:spPr>
                          <a:xfrm>
                            <a:off x="28672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2879420" y="0"/>
                            <a:ext cx="2863851" cy="12192"/>
                          </a:xfrm>
                          <a:custGeom>
                            <a:avLst/>
                            <a:gdLst/>
                            <a:ahLst/>
                            <a:cxnLst/>
                            <a:rect l="0" t="0" r="0" b="0"/>
                            <a:pathLst>
                              <a:path w="2863851" h="12192">
                                <a:moveTo>
                                  <a:pt x="0" y="0"/>
                                </a:moveTo>
                                <a:lnTo>
                                  <a:pt x="2863851" y="0"/>
                                </a:lnTo>
                                <a:lnTo>
                                  <a:pt x="286385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33" style="width:452.226pt;height:0.960022pt;mso-position-horizontal-relative:char;mso-position-vertical-relative:line" coordsize="57432,121">
                <v:shape id="Shape 31727" style="position:absolute;width:28764;height:121;left:0;top:0;" coordsize="2876423,12192" path="m0,0l2876423,0l2876423,12192l0,12192l0,0">
                  <v:stroke weight="0pt" endcap="flat" joinstyle="miter" miterlimit="10" on="false" color="#000000" opacity="0"/>
                  <v:fill on="true" color="#000000"/>
                </v:shape>
                <v:shape id="Shape 31728" style="position:absolute;width:121;height:121;left:28672;top:0;" coordsize="12192,12192" path="m0,0l12192,0l12192,12192l0,12192l0,0">
                  <v:stroke weight="0pt" endcap="flat" joinstyle="miter" miterlimit="10" on="false" color="#000000" opacity="0"/>
                  <v:fill on="true" color="#000000"/>
                </v:shape>
                <v:shape id="Shape 31729" style="position:absolute;width:28638;height:121;left:28794;top:0;" coordsize="2863851,12192" path="m0,0l2863851,0l2863851,12192l0,12192l0,0">
                  <v:stroke weight="0pt" endcap="flat" joinstyle="miter" miterlimit="10" on="false" color="#000000" opacity="0"/>
                  <v:fill on="true" color="#000000"/>
                </v:shape>
              </v:group>
            </w:pict>
          </mc:Fallback>
        </mc:AlternateContent>
      </w:r>
    </w:p>
    <w:p w:rsidR="006F2264" w:rsidRDefault="002D7243">
      <w:pPr>
        <w:spacing w:line="250" w:lineRule="auto"/>
        <w:ind w:left="-5" w:right="1"/>
      </w:pPr>
      <w:r>
        <w:rPr>
          <w:sz w:val="20"/>
        </w:rPr>
        <w:t>Para análise descritiva das variáveis numéricas de distribuição não normal foram utilizado</w:t>
      </w:r>
      <w:r>
        <w:rPr>
          <w:sz w:val="20"/>
        </w:rPr>
        <w:t xml:space="preserve">s a mediana e o IIQ (intervalo interquartil). Para análise das variáveis categóricas foram utilizados o N absoluto e a porcentagem válida </w:t>
      </w:r>
    </w:p>
    <w:p w:rsidR="006F2264" w:rsidRDefault="002D7243">
      <w:pPr>
        <w:spacing w:after="0" w:line="259" w:lineRule="auto"/>
        <w:ind w:left="0" w:right="0" w:firstLine="0"/>
        <w:jc w:val="left"/>
      </w:pPr>
      <w:r>
        <w:rPr>
          <w:sz w:val="20"/>
        </w:rPr>
        <w:t xml:space="preserve"> </w:t>
      </w:r>
    </w:p>
    <w:p w:rsidR="006F2264" w:rsidRDefault="002D7243">
      <w:pPr>
        <w:spacing w:after="0" w:line="259" w:lineRule="auto"/>
        <w:ind w:left="0" w:right="0" w:firstLine="0"/>
        <w:jc w:val="left"/>
      </w:pPr>
      <w:r>
        <w:t xml:space="preserve"> </w:t>
      </w:r>
      <w:r>
        <w:tab/>
      </w:r>
      <w:r>
        <w:rPr>
          <w:sz w:val="20"/>
        </w:rPr>
        <w:t xml:space="preserve"> </w:t>
      </w:r>
    </w:p>
    <w:p w:rsidR="006F2264" w:rsidRDefault="002D7243">
      <w:pPr>
        <w:pStyle w:val="Ttulo1"/>
        <w:spacing w:after="193"/>
        <w:ind w:left="-5" w:right="0"/>
        <w:jc w:val="left"/>
      </w:pPr>
      <w:bookmarkStart w:id="7" w:name="_Toc31269"/>
      <w:r>
        <w:t xml:space="preserve">Discussão </w:t>
      </w:r>
      <w:bookmarkEnd w:id="7"/>
    </w:p>
    <w:p w:rsidR="006F2264" w:rsidRDefault="002D7243">
      <w:pPr>
        <w:spacing w:after="290"/>
        <w:ind w:left="-5" w:right="0"/>
      </w:pPr>
      <w:r>
        <w:t xml:space="preserve">A lesão renal aguda é a segunda complicação maior, mais frequente no </w:t>
      </w:r>
      <w:proofErr w:type="gramStart"/>
      <w:r>
        <w:t>pós operatório</w:t>
      </w:r>
      <w:proofErr w:type="gramEnd"/>
      <w:r>
        <w:t xml:space="preserve"> da cirurgia cardíaca, associada à maior morbimortalidade e maiores custos para o sistema de saúde. Há tentativas de traçar o perfil dos pacientes mais acometidos por parte </w:t>
      </w:r>
      <w:r>
        <w:t xml:space="preserve">de diversos estudos na literatura, sendo que os fatores de risco podem ser divididos em modificáveis e não modificáveis e </w:t>
      </w:r>
      <w:proofErr w:type="spellStart"/>
      <w:r>
        <w:t>pré</w:t>
      </w:r>
      <w:proofErr w:type="spellEnd"/>
      <w:r>
        <w:t xml:space="preserve">, </w:t>
      </w:r>
      <w:proofErr w:type="spellStart"/>
      <w:r>
        <w:t>intra</w:t>
      </w:r>
      <w:proofErr w:type="spellEnd"/>
      <w:r>
        <w:t xml:space="preserve"> ou </w:t>
      </w:r>
      <w:proofErr w:type="gramStart"/>
      <w:r>
        <w:t>pós operatórios</w:t>
      </w:r>
      <w:proofErr w:type="gramEnd"/>
      <w:r>
        <w:t>.</w:t>
      </w:r>
      <w:r>
        <w:rPr>
          <w:vertAlign w:val="superscript"/>
        </w:rPr>
        <w:t xml:space="preserve"> 17</w:t>
      </w:r>
      <w:r>
        <w:t xml:space="preserve"> </w:t>
      </w:r>
    </w:p>
    <w:p w:rsidR="006F2264" w:rsidRDefault="002D7243">
      <w:pPr>
        <w:spacing w:after="305"/>
        <w:ind w:left="-5" w:right="0"/>
      </w:pPr>
      <w:r>
        <w:t xml:space="preserve">Entre os principais fatores de risco </w:t>
      </w:r>
      <w:proofErr w:type="spellStart"/>
      <w:r>
        <w:t>pré</w:t>
      </w:r>
      <w:proofErr w:type="spellEnd"/>
      <w:r>
        <w:t xml:space="preserve"> operatórios não modificáveis, temos diabetes mellitus e hi</w:t>
      </w:r>
      <w:r>
        <w:t>pertensão arterial sistêmica, o que foi confirmado por esse estudo, visto que 77,7% dos pacientes que tiveram a lesão renal aguda como complicação eram hipertensos e 31,8% eram diabéticos, contra uma prevalência de 64,9% de hipertensos e 25,2% de diabético</w:t>
      </w:r>
      <w:r>
        <w:t>s na população geral. Isso provavelmente se deve, no caso da hipertensão à lesão crônica dos vasos, glomérulos e túbulos intersticiais, o que leva ao dano renal progressivo, que pode evoluir rapidamente para insuficiência renal aguda em situações de “estre</w:t>
      </w:r>
      <w:r>
        <w:t>sse circulatório</w:t>
      </w:r>
      <w:proofErr w:type="gramStart"/>
      <w:r>
        <w:t>” .</w:t>
      </w:r>
      <w:proofErr w:type="gramEnd"/>
      <w:r>
        <w:rPr>
          <w:vertAlign w:val="superscript"/>
        </w:rPr>
        <w:t xml:space="preserve"> 17,18</w:t>
      </w:r>
      <w:r>
        <w:t xml:space="preserve"> E no caso da diabetes mellitus temos como provável explicação as lesões crônicas geradas nas células mesangiais e nos glomérulos devido ao estado hiperglicêmico prolongado, o que também leva à dano renal progressivo, que pode evol</w:t>
      </w:r>
      <w:r>
        <w:t>uir rapidamente para insuficiência renal aguda em situações de “estresse circulatório”.</w:t>
      </w:r>
      <w:r>
        <w:rPr>
          <w:vertAlign w:val="superscript"/>
        </w:rPr>
        <w:t xml:space="preserve"> 17,19 </w:t>
      </w:r>
    </w:p>
    <w:p w:rsidR="006F2264" w:rsidRDefault="002D7243">
      <w:pPr>
        <w:spacing w:after="314"/>
        <w:ind w:left="-5" w:right="0"/>
      </w:pPr>
      <w:r>
        <w:t>A literatura também traz como fator de risco a insuficiência cardíaca, o que vai de encontro a este estudo, em que apenas 9,1% dos pacientes afetados eram portad</w:t>
      </w:r>
      <w:r>
        <w:t xml:space="preserve">ores dessa doença, contra uma prevalência de 16,3% na população geral. Essa discordância pode ser explicada devido ao fato de este estudo, só ter considerado como pacientes de insuficiência cardíaca, </w:t>
      </w:r>
      <w:r>
        <w:lastRenderedPageBreak/>
        <w:t xml:space="preserve">aqueles que apresentaram uma fração de ejeção reduzida, </w:t>
      </w:r>
      <w:r>
        <w:t>o que pode ter subestimado os números.</w:t>
      </w:r>
      <w:r>
        <w:rPr>
          <w:vertAlign w:val="superscript"/>
        </w:rPr>
        <w:t xml:space="preserve">17 </w:t>
      </w:r>
    </w:p>
    <w:p w:rsidR="006F2264" w:rsidRDefault="002D7243">
      <w:pPr>
        <w:ind w:left="-5" w:right="0"/>
      </w:pPr>
      <w:r>
        <w:t>Acidentes vasculares cerebrais prévios também são encontrados na literatura como fatores predisponentes ao desenvolvimento de lesão renal aguda no pós-cirurgia cardíaca, o que pode ser confirmado por esse estudo, v</w:t>
      </w:r>
      <w:r>
        <w:t>isto que 9,1% dos pacientes acometidos tinham história prévia de AVC, contra 7,2% da população geral.</w:t>
      </w:r>
      <w:r>
        <w:rPr>
          <w:vertAlign w:val="superscript"/>
        </w:rPr>
        <w:t>5</w:t>
      </w:r>
      <w:r>
        <w:t xml:space="preserve"> Infarto agudo do miocárdio prévio também constitui um fator de risco, o que tem concordância neste estudo, visto que 27,3% dos pacientes acometidos já ha</w:t>
      </w:r>
      <w:r>
        <w:t>viam infartado, contra 23,4% da população geral.  Isso pode ser explicado tanto pela menor perfusão renal em pacientes com histórico de infarto, como pelo fato de todos os pacientes que grande parte dos pacientes que passaram por cirurgia de revascularizaç</w:t>
      </w:r>
      <w:r>
        <w:t xml:space="preserve">ão miocárdica, que compreendeu 36,4% da população afetada, se submeteram a esse procedimento como forma de tratamento para o infarto agudo do </w:t>
      </w:r>
    </w:p>
    <w:p w:rsidR="006F2264" w:rsidRDefault="002D7243">
      <w:pPr>
        <w:spacing w:line="259" w:lineRule="auto"/>
        <w:ind w:left="-5" w:right="0"/>
      </w:pPr>
      <w:r>
        <w:t xml:space="preserve">miocárdio. </w:t>
      </w:r>
      <w:r>
        <w:rPr>
          <w:vertAlign w:val="superscript"/>
        </w:rPr>
        <w:t xml:space="preserve">5 </w:t>
      </w:r>
    </w:p>
    <w:p w:rsidR="006F2264" w:rsidRDefault="002D7243">
      <w:pPr>
        <w:spacing w:after="299"/>
        <w:ind w:left="-5" w:right="0"/>
      </w:pPr>
      <w:r>
        <w:t xml:space="preserve">O uso de antibióticos também constitui importante fator de risco para o desenvolvimento da injúria </w:t>
      </w:r>
      <w:r>
        <w:t>renal aguda, devido ao fato de muitos serem nefrotóxicos, podendo levar a nefrite intersticial aguda ou a injúrias diretas, o que foi confirmado por isso estudo, visto que 22,7% dos pacientes acometidos, apresentaram endocardite, contra 4% da população ger</w:t>
      </w:r>
      <w:r>
        <w:t>al, tendo de ser tratados com antibióticos. O alto número de pacientes com endocardite que apresentaram lesão renal aguda também pode ser explicado devido ao fato de doenças valvares serem um fator predisponente para a endocardite bacteriana, e 50% das cir</w:t>
      </w:r>
      <w:r>
        <w:t>urgias realizadas pelos pacientes acometidos pela injúria renal terem tido como objetivo a correção de doenças valvares.</w:t>
      </w:r>
      <w:r>
        <w:rPr>
          <w:vertAlign w:val="superscript"/>
        </w:rPr>
        <w:t>20</w:t>
      </w:r>
      <w:r>
        <w:t xml:space="preserve"> Além disso, o estado da Bahia possui grandes índices de afecção por febre reumática, uma doença que também constitui um importante fa</w:t>
      </w:r>
      <w:r>
        <w:t>tor de risco para o desenvolvimento de endocardite e de doenças valvares.</w:t>
      </w:r>
      <w:r>
        <w:rPr>
          <w:vertAlign w:val="superscript"/>
        </w:rPr>
        <w:t xml:space="preserve">21 </w:t>
      </w:r>
    </w:p>
    <w:p w:rsidR="006F2264" w:rsidRDefault="002D7243">
      <w:pPr>
        <w:spacing w:after="273"/>
        <w:ind w:left="-5" w:right="0"/>
      </w:pPr>
      <w:r>
        <w:t>A doença renal crônica também constitui um fator de risco, já que pode ser agudizada devido ao estresse circulatório provocado pela cirurgia cardíaca, o que foi confirmado por est</w:t>
      </w:r>
      <w:r>
        <w:t>e estudo, visto que 13,6% dos pacientes acometidos eram doentes renais crônicos, contra 6,1% dos pacientes da população geral.</w:t>
      </w:r>
      <w:r>
        <w:rPr>
          <w:vertAlign w:val="superscript"/>
        </w:rPr>
        <w:t>5</w:t>
      </w:r>
      <w:r>
        <w:t xml:space="preserve"> </w:t>
      </w:r>
    </w:p>
    <w:p w:rsidR="006F2264" w:rsidRDefault="002D7243">
      <w:pPr>
        <w:ind w:left="-5" w:right="0"/>
      </w:pPr>
      <w:r>
        <w:t>Além disso, temos como fatores pré-operatórios e não modificáveis, os fatores demográficos, sendo que há, segundo a literatura,</w:t>
      </w:r>
      <w:r>
        <w:t xml:space="preserve"> maior incidência de lesão renal aguda entre pacientes do sexo feminino e pacientes de idade mais avançada.</w:t>
      </w:r>
      <w:r>
        <w:rPr>
          <w:vertAlign w:val="superscript"/>
        </w:rPr>
        <w:t>10</w:t>
      </w:r>
      <w:r>
        <w:t xml:space="preserve"> Este estudo encontrou como prevalência de pacientes acometidos, do sexo feminino 45,5%, o que poderia ser explicado pela menor quantidade de cirur</w:t>
      </w:r>
      <w:r>
        <w:t xml:space="preserve">gias feitas em mulheres, 46%, ou pelo menor número de comorbidades, ou maior instabilidade clínica dos pacientes masculinos. Com relação à idade, a mediana da população acometida foi de 53,5 anos, contra 57 anos da população geral. </w:t>
      </w:r>
    </w:p>
    <w:p w:rsidR="006F2264" w:rsidRDefault="002D7243">
      <w:pPr>
        <w:spacing w:after="107" w:line="259" w:lineRule="auto"/>
        <w:ind w:left="0" w:right="0" w:firstLine="0"/>
        <w:jc w:val="left"/>
      </w:pPr>
      <w:r>
        <w:lastRenderedPageBreak/>
        <w:t xml:space="preserve"> </w:t>
      </w:r>
    </w:p>
    <w:p w:rsidR="006F2264" w:rsidRDefault="002D7243">
      <w:pPr>
        <w:ind w:left="-5" w:right="0"/>
      </w:pPr>
      <w:r>
        <w:t>A utilização pré-oper</w:t>
      </w:r>
      <w:r>
        <w:t xml:space="preserve">atória de balão </w:t>
      </w:r>
      <w:proofErr w:type="spellStart"/>
      <w:r>
        <w:t>intra-aórtico</w:t>
      </w:r>
      <w:proofErr w:type="spellEnd"/>
      <w:r>
        <w:t xml:space="preserve"> constitui um fator de risco pré-operatório para o desenvolvimento de injúria renal no pós-operatório, o balão consiste em um dispositivo mecânico de suporte circulatório, sendo indicado em casos de isquemia miocárdica persiste</w:t>
      </w:r>
      <w:r>
        <w:t>nte, choque cardiogênico, insuficiência cardíaca refratária ao tratamento, arritmias ventriculares refratárias, e no pré-operatório de cirurgias de revascularização miocárdica de alto risco.</w:t>
      </w:r>
      <w:r>
        <w:rPr>
          <w:vertAlign w:val="superscript"/>
        </w:rPr>
        <w:t>22</w:t>
      </w:r>
      <w:r>
        <w:t xml:space="preserve"> Sendo que seu uso consiste em um risco para injúria renal devid</w:t>
      </w:r>
      <w:r>
        <w:t>o ao perfil de paciente que o utilizam ser o de indivíduos com importante deterioração clínica, e problemas circulatórios que predispõem à hipoperfusão renal.</w:t>
      </w:r>
      <w:r>
        <w:rPr>
          <w:vertAlign w:val="superscript"/>
        </w:rPr>
        <w:t>23</w:t>
      </w:r>
      <w:r>
        <w:t xml:space="preserve"> Nenhum dos pacientes com injúria renal deste estudo fez uso do balão </w:t>
      </w:r>
      <w:proofErr w:type="spellStart"/>
      <w:r>
        <w:t>intra-aórtico</w:t>
      </w:r>
      <w:proofErr w:type="spellEnd"/>
      <w:r>
        <w:t>, contra 1,8%</w:t>
      </w:r>
      <w:r>
        <w:t xml:space="preserve"> da população geral, uma hipótese para essa ocorrência é a baixa disponibilidade desse dispositivo, que costuma ser utilizado em pouquíssimos casos e em pacientes muito graves. </w:t>
      </w:r>
    </w:p>
    <w:p w:rsidR="006F2264" w:rsidRDefault="002D7243">
      <w:pPr>
        <w:spacing w:after="243"/>
        <w:ind w:left="-5" w:right="0"/>
      </w:pPr>
      <w:r>
        <w:t>O uso de inibidores da enzima conversora da angiotensina e de bloqueadores dos receptores de angiotensina constituem um fator de risco para o desenvolvimento de lesão renal aguda, devido a seu efeito vasodilatador da arteríola eferente, que pode resultar e</w:t>
      </w:r>
      <w:r>
        <w:t xml:space="preserve">m redução da pressão de filtração </w:t>
      </w:r>
      <w:proofErr w:type="spellStart"/>
      <w:r>
        <w:t>intraglomerular</w:t>
      </w:r>
      <w:proofErr w:type="spellEnd"/>
      <w:r>
        <w:t>, e consequentemente em hipoperfusão renal, apesar de serem considerados medicamentos protetores para pacientes com doença renal crônica, além disso ainda não há muitas informações sobre qual o perfil de pac</w:t>
      </w:r>
      <w:r>
        <w:t>iente estaria mais predisposto a desenvolver injúria renal aguda com o uso dessa classe de fármacos.</w:t>
      </w:r>
      <w:r>
        <w:rPr>
          <w:vertAlign w:val="superscript"/>
        </w:rPr>
        <w:t>24,25</w:t>
      </w:r>
      <w:r>
        <w:t xml:space="preserve"> Com relação aos pacientes deste estudo, 30,3% da população geral fez uso de medicamentos dessas classes de fármacos, contra 36,4% da população acometi</w:t>
      </w:r>
      <w:r>
        <w:t xml:space="preserve">da. </w:t>
      </w:r>
    </w:p>
    <w:p w:rsidR="006F2264" w:rsidRDefault="002D7243">
      <w:pPr>
        <w:spacing w:after="293"/>
        <w:ind w:left="-5" w:right="0"/>
      </w:pPr>
      <w:r>
        <w:t>Valores de creatinina pré-operatória elevados também são um importante fator de risco, visto que denotam uma função renal em possível déficit, e, portanto, menos resistente ao estresse circulatório a que o paciente é submetido durante uma cirurgia car</w:t>
      </w:r>
      <w:r>
        <w:t>díaca, porém este estudo encontrou como mediana da creatinina pré-operatória da população acometida por lesão renal 0,98 g/</w:t>
      </w:r>
      <w:proofErr w:type="spellStart"/>
      <w:r>
        <w:t>dL</w:t>
      </w:r>
      <w:proofErr w:type="spellEnd"/>
      <w:r>
        <w:t>, enquanto que a creatinina média da população não acometida foi de 1,02 g/dL</w:t>
      </w:r>
      <w:r>
        <w:rPr>
          <w:vertAlign w:val="superscript"/>
        </w:rPr>
        <w:t>10</w:t>
      </w:r>
      <w:r>
        <w:t xml:space="preserve"> </w:t>
      </w:r>
    </w:p>
    <w:p w:rsidR="006F2264" w:rsidRDefault="002D7243">
      <w:pPr>
        <w:spacing w:after="243"/>
        <w:ind w:left="-5" w:right="0"/>
      </w:pPr>
      <w:r>
        <w:t xml:space="preserve">Com relação aos fatores </w:t>
      </w:r>
      <w:proofErr w:type="spellStart"/>
      <w:r>
        <w:t>intraoperatórios</w:t>
      </w:r>
      <w:proofErr w:type="spellEnd"/>
      <w:r>
        <w:t>, o tipo d</w:t>
      </w:r>
      <w:r>
        <w:t xml:space="preserve">e cirurgia constitui fator de risco para esse desfecho clínico, sendo que trocas e </w:t>
      </w:r>
      <w:proofErr w:type="spellStart"/>
      <w:r>
        <w:t>plastias</w:t>
      </w:r>
      <w:proofErr w:type="spellEnd"/>
      <w:r>
        <w:t xml:space="preserve"> valvares representam um maior risco que revascularização miocárdica, e revascularizações miocárdicas realizadas juntamente com </w:t>
      </w:r>
      <w:proofErr w:type="spellStart"/>
      <w:r>
        <w:t>plastias</w:t>
      </w:r>
      <w:proofErr w:type="spellEnd"/>
      <w:r>
        <w:t xml:space="preserve"> valvares representam um risc</w:t>
      </w:r>
      <w:r>
        <w:t>o ainda maior.</w:t>
      </w:r>
      <w:r>
        <w:rPr>
          <w:vertAlign w:val="superscript"/>
        </w:rPr>
        <w:t>5,10</w:t>
      </w:r>
      <w:r>
        <w:t xml:space="preserve"> </w:t>
      </w:r>
      <w:r>
        <w:t xml:space="preserve">O risco maior de </w:t>
      </w:r>
      <w:proofErr w:type="spellStart"/>
      <w:r>
        <w:t>plastias</w:t>
      </w:r>
      <w:proofErr w:type="spellEnd"/>
      <w:r>
        <w:t xml:space="preserve"> e trocas valvares foi confirmado por este estudo, visto que esse tipo de cirurgia foi realizada por 50% dos pacientes acometidos, contra 36,4% de revascularizações miocárdicas o que pode ser devido ao maior tempo de cirúrgico e de</w:t>
      </w:r>
      <w:r>
        <w:t xml:space="preserve"> </w:t>
      </w:r>
      <w:proofErr w:type="spellStart"/>
      <w:r>
        <w:t>bypass</w:t>
      </w:r>
      <w:proofErr w:type="spellEnd"/>
      <w:r>
        <w:t xml:space="preserve"> circulatório e </w:t>
      </w:r>
      <w:proofErr w:type="spellStart"/>
      <w:r>
        <w:t>clampeamento</w:t>
      </w:r>
      <w:proofErr w:type="spellEnd"/>
      <w:r>
        <w:t xml:space="preserve"> aórtico das cirurgias valvares, assim como sua maior associação a comorbidades, como insuficiência cardíaca.</w:t>
      </w:r>
      <w:r>
        <w:rPr>
          <w:vertAlign w:val="superscript"/>
        </w:rPr>
        <w:t>5,10</w:t>
      </w:r>
      <w:r>
        <w:t xml:space="preserve"> Em contrapartida, nenhum dos pacientes acometidos deste estudo realizou a </w:t>
      </w:r>
      <w:r>
        <w:lastRenderedPageBreak/>
        <w:t>cirurgia combinada de revasculari</w:t>
      </w:r>
      <w:r>
        <w:t xml:space="preserve">zação miocárdica associada a troca ou </w:t>
      </w:r>
      <w:proofErr w:type="spellStart"/>
      <w:r>
        <w:t>plastia</w:t>
      </w:r>
      <w:proofErr w:type="spellEnd"/>
      <w:r>
        <w:t xml:space="preserve"> valvar, o que pode ser explicado pelo pequeno número dessas cirurgias realizadas durante o período englobado pela pesquisa, de apenas 51 cirurgias. </w:t>
      </w:r>
    </w:p>
    <w:p w:rsidR="006F2264" w:rsidRDefault="002D7243">
      <w:pPr>
        <w:spacing w:after="275"/>
        <w:ind w:left="-5" w:right="0"/>
      </w:pPr>
      <w:r>
        <w:t>Cirurgias de emergência também são um importante fator de ris</w:t>
      </w:r>
      <w:r>
        <w:t>co para o desenvolvimento da lesão renal aguda, porém o hospital Ana Nery, onde o estudo foi realizado, não conta com unidade de pronto-socorro, recebendo pacientes através da Central de Regulação, por conta disso os pacientes passam por cirurgias quando j</w:t>
      </w:r>
      <w:r>
        <w:t>á foram estabilizados hemodinamicamente, destarte não encontramos cirurgias de emergência neste trabalho.</w:t>
      </w:r>
      <w:r>
        <w:rPr>
          <w:vertAlign w:val="superscript"/>
        </w:rPr>
        <w:t>26</w:t>
      </w:r>
      <w:r>
        <w:t xml:space="preserve"> </w:t>
      </w:r>
    </w:p>
    <w:p w:rsidR="006F2264" w:rsidRDefault="002D7243">
      <w:pPr>
        <w:spacing w:after="242"/>
        <w:ind w:left="-5" w:right="0"/>
      </w:pPr>
      <w:r>
        <w:t xml:space="preserve">A transfusão de hemocomponentes no </w:t>
      </w:r>
      <w:proofErr w:type="spellStart"/>
      <w:r>
        <w:t>intra-operatório</w:t>
      </w:r>
      <w:proofErr w:type="spellEnd"/>
      <w:r>
        <w:t xml:space="preserve"> também constitui um fator de risco, principalmente de concentrados de hemácias, pois as hemácia</w:t>
      </w:r>
      <w:r>
        <w:t>s dos concentrados estocados por um período superior a 14 dias se tornam menos deformáveis, sofrem depleção de ATP, acumulam moléculas pró-inflamatórias e liberam ferro e hemoglobina, podendo dificultar o transporte de oxigênio, aumentar o estresse oxidati</w:t>
      </w:r>
      <w:r>
        <w:t>vo e ativar a cascata de coagulação.</w:t>
      </w:r>
      <w:r>
        <w:rPr>
          <w:vertAlign w:val="superscript"/>
        </w:rPr>
        <w:t>7,12</w:t>
      </w:r>
      <w:r>
        <w:t xml:space="preserve"> Esse fator de risco é confirmado por este estudo, visto que 30,1% da população geral foi submetida à transfusão, contra 59,1% da população acometida. Outras possíveis explicações para a </w:t>
      </w:r>
      <w:proofErr w:type="spellStart"/>
      <w:r>
        <w:t>hemotransfusão</w:t>
      </w:r>
      <w:proofErr w:type="spellEnd"/>
      <w:r>
        <w:t xml:space="preserve"> como fator de </w:t>
      </w:r>
      <w:r>
        <w:t xml:space="preserve">risco são a sua associação com complicações cirúrgicas e quadros clínicos mais instáveis, o que também favorece a ocorrência de lesão renal aguda. </w:t>
      </w:r>
    </w:p>
    <w:p w:rsidR="006F2264" w:rsidRDefault="002D7243">
      <w:pPr>
        <w:spacing w:after="243"/>
        <w:ind w:left="-5" w:right="0"/>
      </w:pPr>
      <w:r>
        <w:t xml:space="preserve">Dentre os fatores de riscos </w:t>
      </w:r>
      <w:proofErr w:type="spellStart"/>
      <w:r>
        <w:t>intraoperatórios</w:t>
      </w:r>
      <w:proofErr w:type="spellEnd"/>
      <w:r>
        <w:t xml:space="preserve"> e modificáveis temos o tempo de </w:t>
      </w:r>
      <w:proofErr w:type="spellStart"/>
      <w:r>
        <w:t>clampeamento</w:t>
      </w:r>
      <w:proofErr w:type="spellEnd"/>
      <w:r>
        <w:t xml:space="preserve"> aórtico e o tempo </w:t>
      </w:r>
      <w:r>
        <w:t>de utilização de circulação extracorpórea, que estão associados a baixo débito cardíaco, hipotermia, e consequente hipoperfusão renal.</w:t>
      </w:r>
      <w:r>
        <w:rPr>
          <w:vertAlign w:val="superscript"/>
        </w:rPr>
        <w:t>5,7</w:t>
      </w:r>
      <w:r>
        <w:t xml:space="preserve"> Este estudo encontrou como mediana de tempo de circulação extracorpórea 62,5 minutos na população acometida pela lesão</w:t>
      </w:r>
      <w:r>
        <w:t xml:space="preserve"> renal aguda, contra 70 minutos de mediana na população geral, uma hipótese para essa discordância é justo o conhecimento do fator de risco constituído por um longo tempo de circulação extracorpórea, o que pode ter levado a equipe cirúrgica a se apressar e</w:t>
      </w:r>
      <w:r>
        <w:t>m procedimentos de pacientes com maior número de comorbidades, ou comorbidades mais graves e mal controladas, de modo a tentar evitar o desenvolvimento de complicações renais, o que pode não ter sido possível em toda essa classe de pacientes devido a prepo</w:t>
      </w:r>
      <w:r>
        <w:t xml:space="preserve">nderância de outros fatores de risco </w:t>
      </w:r>
      <w:proofErr w:type="spellStart"/>
      <w:r>
        <w:t>pré</w:t>
      </w:r>
      <w:proofErr w:type="spellEnd"/>
      <w:r>
        <w:t xml:space="preserve"> e pós-operatórios, e não modificáveis. O que também pode explicar a discordância na literatura no que tange ao tempo de </w:t>
      </w:r>
      <w:proofErr w:type="spellStart"/>
      <w:r>
        <w:t>anóxia</w:t>
      </w:r>
      <w:proofErr w:type="spellEnd"/>
      <w:r>
        <w:t>, cuja mediana foi de 60 minutos na população geral, e de 47,5 minutos na população acome</w:t>
      </w:r>
      <w:r>
        <w:t xml:space="preserve">tida pela injúria renal aguda.  </w:t>
      </w:r>
    </w:p>
    <w:p w:rsidR="006F2264" w:rsidRDefault="002D7243">
      <w:pPr>
        <w:spacing w:after="315"/>
        <w:ind w:left="-5" w:right="0"/>
      </w:pPr>
      <w:r>
        <w:t xml:space="preserve">A instabilidade hemodinâmica no pós-operatório também constitui um fator de risco, já que pode levar à hipoperfusão renal, principalmente nos casos em que há choque cardiogênico. </w:t>
      </w:r>
      <w:r>
        <w:lastRenderedPageBreak/>
        <w:t>O tempo de uso de drogas vasoativas pelo pac</w:t>
      </w:r>
      <w:r>
        <w:t xml:space="preserve">iente é um indicador da gravidade dessa instabilidade e do tempo de duração desse quadro, sendo que essa classe de fármacos é utilizada não apenas na tentativa de manter a pressão arterial do paciente em níveis adequados e reverter o quadro de choque, mas </w:t>
      </w:r>
      <w:r>
        <w:t>também como forma de tentar garantir a perfusão renal, evitando a disfunção.</w:t>
      </w:r>
      <w:r>
        <w:rPr>
          <w:vertAlign w:val="superscript"/>
        </w:rPr>
        <w:t>27,28</w:t>
      </w:r>
      <w:r>
        <w:t xml:space="preserve"> Este estudo encontrou como mediana de tempo de uso de drogas vasoativas 24 horas na população geral, assim como na população acometida por injúria renal, porém com uma difere</w:t>
      </w:r>
      <w:r>
        <w:t>nça entre os intervalos interquartis, de 4 a 48 horas na população geral, e de 9,5 a 142 horas na população acometida. As medianas mantêm-se iguais pois nem todos os pacientes acometidos apresentaram grandes instabilidades ou graves complicações, que costu</w:t>
      </w:r>
      <w:r>
        <w:t>mam estar associadas a injúrias renais mais leves e revertidas em menos tempo, não necessitando, portanto, de um longo tempo de utilização de medicação vasoativa, porém há a diferença nos intervalos interquartis, pois nos pacientes com instabilidades hemod</w:t>
      </w:r>
      <w:r>
        <w:t>inâmicas mais graves e duradouras, costumeiramente associadas a injúrias renais de pior prognóstico e maior tempo para reversão, há a necessidade de maior tempo de uso dessa medicação.</w:t>
      </w:r>
      <w:r>
        <w:rPr>
          <w:vertAlign w:val="superscript"/>
        </w:rPr>
        <w:t>27,28</w:t>
      </w:r>
      <w:r>
        <w:t xml:space="preserve"> </w:t>
      </w:r>
    </w:p>
    <w:p w:rsidR="006F2264" w:rsidRDefault="002D7243">
      <w:pPr>
        <w:spacing w:after="243"/>
        <w:ind w:left="-5" w:right="0"/>
      </w:pPr>
      <w:r>
        <w:t>O valor de creatinina pós-operatório é um dos critérios definidor</w:t>
      </w:r>
      <w:r>
        <w:t>es da presença de lesão renal aguda, sendo que para seu diagnóstico é necessário que haja um aumento maior ou igual a 0,3mg/</w:t>
      </w:r>
      <w:proofErr w:type="spellStart"/>
      <w:r>
        <w:t>dL</w:t>
      </w:r>
      <w:proofErr w:type="spellEnd"/>
      <w:r>
        <w:t xml:space="preserve"> em sua concentração sérica, ou de 1,5 a 1,9 vezes em relação à linha basal do paciente¹. Esse estudo encontrou como mediana de cr</w:t>
      </w:r>
      <w:r>
        <w:t>eatinina sérica da população geral 0,68 mg/</w:t>
      </w:r>
      <w:proofErr w:type="spellStart"/>
      <w:r>
        <w:t>dL</w:t>
      </w:r>
      <w:proofErr w:type="spellEnd"/>
      <w:r>
        <w:t>, contra uma mediana de 2,85 mg/</w:t>
      </w:r>
      <w:proofErr w:type="spellStart"/>
      <w:r>
        <w:t>dL</w:t>
      </w:r>
      <w:proofErr w:type="spellEnd"/>
      <w:r>
        <w:t xml:space="preserve"> da população acometida, o que está de acordo com os achados da literatura.   </w:t>
      </w:r>
    </w:p>
    <w:p w:rsidR="006F2264" w:rsidRDefault="002D7243">
      <w:pPr>
        <w:spacing w:after="277"/>
        <w:ind w:left="-5" w:right="0"/>
      </w:pPr>
      <w:r>
        <w:t>Com relação aos desfechos, a taxa de mortalidade na população acometida por lesão renal foi de 9,1</w:t>
      </w:r>
      <w:r>
        <w:t>%, contra 4,9% da população geral, o que confirma os achados da literatura de que a injúria renal aguda é uma complicação pós-cirúrgica muito associada a uma maior mortalidade, principalmente devido às complicações associadas à falência renal, como distúrb</w:t>
      </w:r>
      <w:r>
        <w:t xml:space="preserve">ios hidroeletrolíticos, como hipercalemia, acidose metabólica, e consequentemente arritmias cardíacas, além de edema agudo de pulmão e falhas no funcionamento de outros órgãos. </w:t>
      </w:r>
      <w:r>
        <w:rPr>
          <w:vertAlign w:val="superscript"/>
        </w:rPr>
        <w:t>28</w:t>
      </w:r>
      <w:r>
        <w:t xml:space="preserve">  </w:t>
      </w:r>
    </w:p>
    <w:p w:rsidR="006F2264" w:rsidRDefault="002D7243">
      <w:pPr>
        <w:spacing w:after="304"/>
        <w:ind w:left="-5" w:right="0"/>
      </w:pPr>
      <w:r>
        <w:t xml:space="preserve">A taxa de terapia renal substitutiva na população acometida foi de 28,6%, </w:t>
      </w:r>
      <w:r>
        <w:t xml:space="preserve">contra 1,4% da população geral, o que denota que a lesão renal aguda nos primeiros 7 dias, ou seja no </w:t>
      </w:r>
      <w:proofErr w:type="spellStart"/>
      <w:r>
        <w:t>pósoperatório</w:t>
      </w:r>
      <w:proofErr w:type="spellEnd"/>
      <w:r>
        <w:t xml:space="preserve"> da cirurgia cardíaca, é mais comum e mais grave que outras possíveis causas tardias de injúria renal, como a infecção hospitalar, e conseque</w:t>
      </w:r>
      <w:r>
        <w:t>ntemente o tratamento com possíveis antibióticos nefrotóxicos, a sepse ou o choque séptico, a utilização de contrastes nefrotóxicos para exames de imagem, ou até mesmo a infecção por COVID-19, uma grande preocupação nos anos abrangidos por este estudo.</w:t>
      </w:r>
      <w:r>
        <w:rPr>
          <w:vertAlign w:val="superscript"/>
        </w:rPr>
        <w:t>3,5,</w:t>
      </w:r>
      <w:r>
        <w:rPr>
          <w:vertAlign w:val="superscript"/>
        </w:rPr>
        <w:t xml:space="preserve">10 </w:t>
      </w:r>
    </w:p>
    <w:p w:rsidR="006F2264" w:rsidRDefault="002D7243">
      <w:pPr>
        <w:spacing w:after="338"/>
        <w:ind w:left="-5" w:right="0"/>
      </w:pPr>
      <w:r>
        <w:lastRenderedPageBreak/>
        <w:t>Além do aumento da mortalidade, a lesão renal aguda também provoca um aumento de morbidade, com maior tempo de internação na UTI, sendo que este estudo encontrou como mediana do tempo de UTI para ambos os grupos 3 dias, porém com uma diferença quando a</w:t>
      </w:r>
      <w:r>
        <w:t>nalisamos os intervalos interquartis, que para a população geral foi de 2 a 4 dias, e para a população acometida foi de 2,5 a 17 dias. As medianas mantêm-se iguais pois nem todos os pacientes sofrem grandes complicações, que serão mais predominantes em ind</w:t>
      </w:r>
      <w:r>
        <w:t xml:space="preserve">ivíduos com maiores classificações de lesão de acordo com a escala KDIGO, com comorbidades mais graves ou em maior número, ou com os piores desfechos pós-cirúrgicos, desse modo, em pacientes com lesões mais leves, os níveis normais de creatinina podem ser </w:t>
      </w:r>
      <w:r>
        <w:t>restabelecer em um período de 2 a 3 dias.</w:t>
      </w:r>
      <w:r>
        <w:rPr>
          <w:vertAlign w:val="superscript"/>
        </w:rPr>
        <w:t>3</w:t>
      </w:r>
      <w:r>
        <w:t xml:space="preserve"> Essa diferença nos intervalos se relaciona com as possíveis complicações da injúria renal, como a acidose metabólica, a necessidade de terapia substitutiva renal, seja através de hemodiálise ou diálise peritoneal,</w:t>
      </w:r>
      <w:r>
        <w:t xml:space="preserve"> os distúrbios hidroeletrolíticos e consequentemente as possíveis arritmias cardíacas.</w:t>
      </w:r>
      <w:r>
        <w:rPr>
          <w:vertAlign w:val="superscript"/>
        </w:rPr>
        <w:t xml:space="preserve">3,28 </w:t>
      </w:r>
    </w:p>
    <w:p w:rsidR="006F2264" w:rsidRDefault="002D7243">
      <w:pPr>
        <w:spacing w:after="243"/>
        <w:ind w:left="-5" w:right="0"/>
      </w:pPr>
      <w:r>
        <w:t>O estudo teve como limitações o pequeno número amostral, sendo que um fator que contribuiu para isso foi a ocorrência da pandemia de COVID-19, que reduziu a quantid</w:t>
      </w:r>
      <w:r>
        <w:t>ade de cirurgias eletivas realizadas, sendo que o período de realização do estudo coincidiu com o período mais crítico da pandemia (anos de 2020 e 2021), e levando em consideração também que o local do estudo foi um hospital que apenas recebe pacientes ref</w:t>
      </w:r>
      <w:r>
        <w:t xml:space="preserve">erenciados, dessa forma não realizando cirurgias de emergência. Além disso, trata-se de um estudo </w:t>
      </w:r>
      <w:proofErr w:type="spellStart"/>
      <w:r>
        <w:t>unicêntrico</w:t>
      </w:r>
      <w:proofErr w:type="spellEnd"/>
      <w:r>
        <w:t xml:space="preserve">, que pode não refletir a realidade da população geral. </w:t>
      </w:r>
    </w:p>
    <w:p w:rsidR="006F2264" w:rsidRDefault="002D7243">
      <w:pPr>
        <w:spacing w:after="243"/>
        <w:ind w:left="-5" w:right="0"/>
      </w:pPr>
      <w:r>
        <w:t>Outra limitação foi a utilização de banco de dados secundário, e a utilização de prontuári</w:t>
      </w:r>
      <w:r>
        <w:t xml:space="preserve">os eletrônicos para a construção desse banco de dados, o que faz com que haja dados faltantes devido a falhas no registro de informações nos prontuários, e também impediu a inclusão no estudo de variáveis que não houvessem sido previamente coletadas pelos </w:t>
      </w:r>
      <w:r>
        <w:t xml:space="preserve">pesquisadores responsáveis pela confecção desse banco de dados. Por se tratar de um estudo retrospectivo não tivemos dados de mensuração da diurese dos pacientes, o que poderia ajudar a diagnosticar casos mais precoces de IRA. Além disso, por se tratar de </w:t>
      </w:r>
      <w:r>
        <w:t xml:space="preserve">um trabalho de conclusão de curso o tempo para a realização do estudo foi limitado, havendo um prazo relativamente curto entre sua idealização e sua data de entrega. </w:t>
      </w:r>
    </w:p>
    <w:p w:rsidR="006F2264" w:rsidRDefault="002D7243">
      <w:pPr>
        <w:spacing w:after="0" w:line="259" w:lineRule="auto"/>
        <w:ind w:left="0" w:right="0" w:firstLine="0"/>
        <w:jc w:val="left"/>
      </w:pPr>
      <w:r>
        <w:t xml:space="preserve"> </w:t>
      </w:r>
      <w:r>
        <w:tab/>
        <w:t xml:space="preserve"> </w:t>
      </w:r>
    </w:p>
    <w:p w:rsidR="006F2264" w:rsidRDefault="002D7243">
      <w:pPr>
        <w:pStyle w:val="Ttulo1"/>
        <w:spacing w:after="330"/>
        <w:ind w:left="-5" w:right="0"/>
        <w:jc w:val="left"/>
      </w:pPr>
      <w:bookmarkStart w:id="8" w:name="_Toc31270"/>
      <w:r>
        <w:t xml:space="preserve">Conclusão </w:t>
      </w:r>
      <w:bookmarkEnd w:id="8"/>
    </w:p>
    <w:p w:rsidR="006F2264" w:rsidRDefault="002D7243">
      <w:pPr>
        <w:ind w:left="-5" w:right="0"/>
      </w:pPr>
      <w:r>
        <w:t xml:space="preserve">A lesão renal aguda no pós-operatório de cirurgia cardíaca é a segunda </w:t>
      </w:r>
      <w:r>
        <w:t>causa de IRA em UTI, podendo levar à necessidade de terapia substitutiva renal, maior tempo de internamento, e óbito. Seu desenvolvimento está relacionado com diversos fatores, como comorbidades pré-existentes, infecção, transfusão de hemocomponentes e tip</w:t>
      </w:r>
      <w:r>
        <w:t xml:space="preserve">o de cirurgia.  </w:t>
      </w:r>
    </w:p>
    <w:p w:rsidR="006F2264" w:rsidRDefault="002D7243">
      <w:pPr>
        <w:ind w:left="-5" w:right="0"/>
      </w:pPr>
      <w:r>
        <w:lastRenderedPageBreak/>
        <w:t>A identificação dos fatores de risco é importante, pois nos permite traçar o perfil dos pacientes, e montar estratégias para evitar o desenvolvimento de lesão renal, de forma a melhorar os desfechos cirúrgicos, diminuir tempo de internação</w:t>
      </w:r>
      <w:r>
        <w:t xml:space="preserve"> e as taxas de terapia substitutiva renal e óbito, o que também contribui para a diminuição dos custos hospitalares gerados por esses pacientes. </w:t>
      </w:r>
    </w:p>
    <w:p w:rsidR="006F2264" w:rsidRDefault="002D7243">
      <w:pPr>
        <w:spacing w:after="347" w:line="259" w:lineRule="auto"/>
        <w:ind w:left="0" w:right="0" w:firstLine="0"/>
        <w:jc w:val="left"/>
      </w:pPr>
      <w:r>
        <w:t xml:space="preserve"> </w:t>
      </w:r>
    </w:p>
    <w:p w:rsidR="006F2264" w:rsidRDefault="002D7243">
      <w:pPr>
        <w:spacing w:after="345" w:line="259" w:lineRule="auto"/>
        <w:ind w:left="0" w:right="0" w:firstLine="0"/>
        <w:jc w:val="left"/>
      </w:pPr>
      <w:r>
        <w:t xml:space="preserve"> </w:t>
      </w:r>
    </w:p>
    <w:p w:rsidR="006F2264" w:rsidRDefault="002D7243">
      <w:pPr>
        <w:spacing w:after="218" w:line="259" w:lineRule="auto"/>
        <w:ind w:left="0" w:right="0" w:firstLine="0"/>
        <w:jc w:val="left"/>
      </w:pPr>
      <w:r>
        <w:t xml:space="preserve"> </w:t>
      </w:r>
    </w:p>
    <w:p w:rsidR="006F2264" w:rsidRDefault="002D7243">
      <w:pPr>
        <w:spacing w:after="257" w:line="259" w:lineRule="auto"/>
        <w:ind w:left="0" w:right="0" w:firstLine="0"/>
        <w:jc w:val="left"/>
      </w:pPr>
      <w:r>
        <w:t xml:space="preserve"> </w:t>
      </w:r>
    </w:p>
    <w:p w:rsidR="006F2264" w:rsidRDefault="002D7243">
      <w:pPr>
        <w:spacing w:after="259" w:line="259" w:lineRule="auto"/>
        <w:ind w:left="0" w:right="0" w:firstLine="0"/>
        <w:jc w:val="left"/>
      </w:pPr>
      <w:r>
        <w:t xml:space="preserve"> </w:t>
      </w:r>
    </w:p>
    <w:p w:rsidR="006F2264" w:rsidRDefault="002D7243">
      <w:pPr>
        <w:spacing w:after="256" w:line="259" w:lineRule="auto"/>
        <w:ind w:left="0" w:right="0" w:firstLine="0"/>
        <w:jc w:val="left"/>
      </w:pPr>
      <w:r>
        <w:t xml:space="preserve"> </w:t>
      </w:r>
    </w:p>
    <w:p w:rsidR="006F2264" w:rsidRDefault="002D7243">
      <w:pPr>
        <w:spacing w:after="256" w:line="259" w:lineRule="auto"/>
        <w:ind w:left="0" w:right="0" w:firstLine="0"/>
        <w:jc w:val="left"/>
      </w:pPr>
      <w:r>
        <w:t xml:space="preserve"> </w:t>
      </w:r>
    </w:p>
    <w:p w:rsidR="006F2264" w:rsidRDefault="002D7243">
      <w:pPr>
        <w:spacing w:after="16" w:line="259" w:lineRule="auto"/>
        <w:ind w:left="0" w:right="0" w:firstLine="0"/>
        <w:jc w:val="left"/>
      </w:pPr>
      <w:r>
        <w:t xml:space="preserve"> </w:t>
      </w:r>
    </w:p>
    <w:p w:rsidR="006F2264" w:rsidRDefault="002D7243">
      <w:pPr>
        <w:spacing w:after="0" w:line="259" w:lineRule="auto"/>
        <w:ind w:left="0" w:right="0" w:firstLine="0"/>
        <w:jc w:val="left"/>
      </w:pPr>
      <w:r>
        <w:t xml:space="preserve"> </w:t>
      </w:r>
      <w:r>
        <w:tab/>
        <w:t xml:space="preserve"> </w:t>
      </w:r>
    </w:p>
    <w:p w:rsidR="006F2264" w:rsidRDefault="002D7243">
      <w:pPr>
        <w:spacing w:after="548" w:line="259" w:lineRule="auto"/>
        <w:ind w:left="0" w:right="0" w:firstLine="0"/>
        <w:jc w:val="left"/>
      </w:pPr>
      <w:r>
        <w:t xml:space="preserve"> </w:t>
      </w:r>
    </w:p>
    <w:p w:rsidR="006F2264" w:rsidRDefault="002D7243">
      <w:pPr>
        <w:pStyle w:val="Ttulo1"/>
        <w:tabs>
          <w:tab w:val="center" w:pos="1401"/>
        </w:tabs>
        <w:spacing w:after="0"/>
        <w:ind w:left="-15" w:right="0" w:firstLine="0"/>
        <w:jc w:val="left"/>
      </w:pPr>
      <w:bookmarkStart w:id="9" w:name="_Toc31271"/>
      <w:r>
        <w:rPr>
          <w:b w:val="0"/>
          <w:sz w:val="40"/>
        </w:rPr>
        <w:t xml:space="preserve"> </w:t>
      </w:r>
      <w:r>
        <w:rPr>
          <w:b w:val="0"/>
          <w:sz w:val="40"/>
        </w:rPr>
        <w:tab/>
      </w:r>
      <w:r>
        <w:t xml:space="preserve">Referências  </w:t>
      </w:r>
      <w:bookmarkEnd w:id="9"/>
    </w:p>
    <w:p w:rsidR="006F2264" w:rsidRDefault="002D7243">
      <w:pPr>
        <w:spacing w:after="0" w:line="259" w:lineRule="auto"/>
        <w:ind w:left="0" w:right="0" w:firstLine="0"/>
        <w:jc w:val="left"/>
      </w:pPr>
      <w:r>
        <w:rPr>
          <w:b/>
          <w:sz w:val="24"/>
        </w:rPr>
        <w:t xml:space="preserve"> </w:t>
      </w:r>
    </w:p>
    <w:p w:rsidR="006F2264" w:rsidRDefault="002D7243">
      <w:pPr>
        <w:numPr>
          <w:ilvl w:val="0"/>
          <w:numId w:val="2"/>
        </w:numPr>
        <w:spacing w:after="163" w:line="238" w:lineRule="auto"/>
        <w:ind w:right="583"/>
      </w:pPr>
      <w:proofErr w:type="spellStart"/>
      <w:r w:rsidRPr="00EF6DF0">
        <w:rPr>
          <w:lang w:val="en-US"/>
        </w:rPr>
        <w:t>Khwaja</w:t>
      </w:r>
      <w:proofErr w:type="spellEnd"/>
      <w:r w:rsidRPr="00EF6DF0">
        <w:rPr>
          <w:lang w:val="en-US"/>
        </w:rPr>
        <w:t xml:space="preserve">, A. KDIGO clinical practice guidelines for acute kidney injury. </w:t>
      </w:r>
      <w:proofErr w:type="spellStart"/>
      <w:r>
        <w:t>Nephron</w:t>
      </w:r>
      <w:proofErr w:type="spellEnd"/>
      <w:r>
        <w:t xml:space="preserve">. </w:t>
      </w:r>
      <w:proofErr w:type="spellStart"/>
      <w:r>
        <w:t>Clin</w:t>
      </w:r>
      <w:proofErr w:type="spellEnd"/>
      <w:r>
        <w:t xml:space="preserve">. </w:t>
      </w:r>
      <w:proofErr w:type="spellStart"/>
      <w:r>
        <w:t>Pract</w:t>
      </w:r>
      <w:proofErr w:type="spellEnd"/>
      <w:r>
        <w:t xml:space="preserve">. 2012, 120, c179-c184. </w:t>
      </w:r>
    </w:p>
    <w:p w:rsidR="006F2264" w:rsidRDefault="002D7243">
      <w:pPr>
        <w:numPr>
          <w:ilvl w:val="0"/>
          <w:numId w:val="2"/>
        </w:numPr>
        <w:spacing w:after="161" w:line="239" w:lineRule="auto"/>
        <w:ind w:right="583"/>
      </w:pPr>
      <w:proofErr w:type="spellStart"/>
      <w:r>
        <w:t>Kochi</w:t>
      </w:r>
      <w:proofErr w:type="spellEnd"/>
      <w:r>
        <w:t xml:space="preserve"> AC, Martins AS, </w:t>
      </w:r>
      <w:proofErr w:type="spellStart"/>
      <w:r>
        <w:t>Balbi</w:t>
      </w:r>
      <w:proofErr w:type="spellEnd"/>
      <w:r>
        <w:t xml:space="preserve"> AL, Moraes e Silva MA de, Lima MCP, Martins LC, et al. Fatores de risco pré-operatórios para o desenvolvimento d</w:t>
      </w:r>
      <w:r>
        <w:t xml:space="preserve">e Insuficiência Renal Aguda em cirurgia cardíaca. Revista Brasileira de Cirurgia Cardiovascular. 2007 Mar;22(1). </w:t>
      </w:r>
    </w:p>
    <w:p w:rsidR="006F2264" w:rsidRDefault="002D7243">
      <w:pPr>
        <w:numPr>
          <w:ilvl w:val="0"/>
          <w:numId w:val="2"/>
        </w:numPr>
        <w:spacing w:line="238" w:lineRule="auto"/>
        <w:ind w:right="583"/>
      </w:pPr>
      <w:r w:rsidRPr="00EF6DF0">
        <w:rPr>
          <w:lang w:val="en-US"/>
        </w:rPr>
        <w:t xml:space="preserve">Wang Y, </w:t>
      </w:r>
      <w:proofErr w:type="spellStart"/>
      <w:r w:rsidRPr="00EF6DF0">
        <w:rPr>
          <w:lang w:val="en-US"/>
        </w:rPr>
        <w:t>Bellomo</w:t>
      </w:r>
      <w:proofErr w:type="spellEnd"/>
      <w:r w:rsidRPr="00EF6DF0">
        <w:rPr>
          <w:lang w:val="en-US"/>
        </w:rPr>
        <w:t xml:space="preserve"> R. Cardiac surgery-associated acute kidney injury: risk factors, pathophysiology and treatment. </w:t>
      </w:r>
      <w:proofErr w:type="spellStart"/>
      <w:r>
        <w:t>Nature</w:t>
      </w:r>
      <w:proofErr w:type="spellEnd"/>
      <w:r>
        <w:t xml:space="preserve"> Reviews </w:t>
      </w:r>
      <w:proofErr w:type="spellStart"/>
      <w:r>
        <w:t>Nephrology</w:t>
      </w:r>
      <w:proofErr w:type="spellEnd"/>
      <w:r>
        <w:t>. 201</w:t>
      </w:r>
      <w:r>
        <w:t xml:space="preserve">7 </w:t>
      </w:r>
    </w:p>
    <w:p w:rsidR="006F2264" w:rsidRDefault="002D7243">
      <w:pPr>
        <w:spacing w:after="106" w:line="259" w:lineRule="auto"/>
        <w:ind w:left="670" w:right="0"/>
      </w:pPr>
      <w:proofErr w:type="spellStart"/>
      <w:r>
        <w:t>Sep</w:t>
      </w:r>
      <w:proofErr w:type="spellEnd"/>
      <w:r>
        <w:t xml:space="preserve"> 4;13(11): 697-711 </w:t>
      </w:r>
    </w:p>
    <w:p w:rsidR="006F2264" w:rsidRDefault="002D7243">
      <w:pPr>
        <w:numPr>
          <w:ilvl w:val="0"/>
          <w:numId w:val="2"/>
        </w:numPr>
        <w:spacing w:line="238" w:lineRule="auto"/>
        <w:ind w:right="583"/>
      </w:pPr>
      <w:r w:rsidRPr="00EF6DF0">
        <w:rPr>
          <w:lang w:val="en-US"/>
        </w:rPr>
        <w:t xml:space="preserve">O’Neal JB, Shaw AD, Billings FT. </w:t>
      </w:r>
      <w:proofErr w:type="spellStart"/>
      <w:r>
        <w:t>Acute</w:t>
      </w:r>
      <w:proofErr w:type="spellEnd"/>
      <w:r>
        <w:t xml:space="preserve"> </w:t>
      </w:r>
      <w:proofErr w:type="spellStart"/>
      <w:r>
        <w:t>kidney</w:t>
      </w:r>
      <w:proofErr w:type="spellEnd"/>
      <w:r>
        <w:t xml:space="preserve"> </w:t>
      </w:r>
      <w:proofErr w:type="spellStart"/>
      <w:r>
        <w:t>injury</w:t>
      </w:r>
      <w:proofErr w:type="spellEnd"/>
      <w:r>
        <w:t xml:space="preserve"> </w:t>
      </w:r>
      <w:proofErr w:type="spellStart"/>
      <w:r>
        <w:t>following</w:t>
      </w:r>
      <w:proofErr w:type="spellEnd"/>
      <w:r>
        <w:t xml:space="preserve"> </w:t>
      </w:r>
      <w:proofErr w:type="spellStart"/>
      <w:r>
        <w:t>cardiac</w:t>
      </w:r>
      <w:proofErr w:type="spellEnd"/>
      <w:r>
        <w:t xml:space="preserve"> </w:t>
      </w:r>
      <w:proofErr w:type="spellStart"/>
      <w:r>
        <w:t>surgery</w:t>
      </w:r>
      <w:proofErr w:type="spellEnd"/>
      <w:r>
        <w:t xml:space="preserve">: </w:t>
      </w:r>
      <w:proofErr w:type="spellStart"/>
      <w:r>
        <w:t>current</w:t>
      </w:r>
      <w:proofErr w:type="spellEnd"/>
      <w:r>
        <w:t xml:space="preserve"> </w:t>
      </w:r>
      <w:proofErr w:type="spellStart"/>
      <w:r>
        <w:t>understanding</w:t>
      </w:r>
      <w:proofErr w:type="spellEnd"/>
      <w:r>
        <w:t xml:space="preserve"> </w:t>
      </w:r>
      <w:proofErr w:type="spellStart"/>
      <w:r>
        <w:t>and</w:t>
      </w:r>
      <w:proofErr w:type="spellEnd"/>
      <w:r>
        <w:t xml:space="preserve"> future </w:t>
      </w:r>
      <w:proofErr w:type="spellStart"/>
      <w:r>
        <w:t>directions</w:t>
      </w:r>
      <w:proofErr w:type="spellEnd"/>
      <w:r>
        <w:t xml:space="preserve">. </w:t>
      </w:r>
      <w:proofErr w:type="spellStart"/>
      <w:r>
        <w:t>Critical</w:t>
      </w:r>
      <w:proofErr w:type="spellEnd"/>
      <w:r>
        <w:t xml:space="preserve"> </w:t>
      </w:r>
      <w:proofErr w:type="spellStart"/>
      <w:r>
        <w:t>Care</w:t>
      </w:r>
      <w:proofErr w:type="spellEnd"/>
      <w:r>
        <w:t xml:space="preserve"> [Internet]. 2016 </w:t>
      </w:r>
    </w:p>
    <w:p w:rsidR="006F2264" w:rsidRDefault="002D7243">
      <w:pPr>
        <w:tabs>
          <w:tab w:val="center" w:pos="801"/>
          <w:tab w:val="center" w:pos="3106"/>
          <w:tab w:val="center" w:pos="5718"/>
          <w:tab w:val="center" w:pos="8200"/>
        </w:tabs>
        <w:spacing w:line="259" w:lineRule="auto"/>
        <w:ind w:left="0" w:right="0" w:firstLine="0"/>
        <w:jc w:val="left"/>
      </w:pPr>
      <w:r>
        <w:rPr>
          <w:rFonts w:ascii="Calibri" w:eastAsia="Calibri" w:hAnsi="Calibri" w:cs="Calibri"/>
        </w:rPr>
        <w:tab/>
      </w:r>
      <w:proofErr w:type="spellStart"/>
      <w:r>
        <w:t>Jul</w:t>
      </w:r>
      <w:proofErr w:type="spellEnd"/>
      <w:r>
        <w:t xml:space="preserve"> </w:t>
      </w:r>
      <w:r>
        <w:tab/>
        <w:t xml:space="preserve">4;20(1). </w:t>
      </w:r>
      <w:r>
        <w:tab/>
      </w:r>
      <w:proofErr w:type="spellStart"/>
      <w:r>
        <w:t>Available</w:t>
      </w:r>
      <w:proofErr w:type="spellEnd"/>
      <w:r>
        <w:t xml:space="preserve"> </w:t>
      </w:r>
      <w:r>
        <w:tab/>
      </w:r>
      <w:proofErr w:type="spellStart"/>
      <w:r>
        <w:t>from</w:t>
      </w:r>
      <w:proofErr w:type="spellEnd"/>
      <w:r>
        <w:t>:</w:t>
      </w:r>
      <w:hyperlink r:id="rId11">
        <w:r>
          <w:t xml:space="preserve"> </w:t>
        </w:r>
      </w:hyperlink>
    </w:p>
    <w:p w:rsidR="006F2264" w:rsidRDefault="002D7243">
      <w:pPr>
        <w:spacing w:after="79" w:line="259" w:lineRule="auto"/>
        <w:ind w:left="655" w:right="0"/>
        <w:jc w:val="left"/>
      </w:pPr>
      <w:hyperlink r:id="rId12">
        <w:r>
          <w:rPr>
            <w:color w:val="0462C1"/>
            <w:u w:val="single" w:color="0462C1"/>
          </w:rPr>
          <w:t>https://www.ncbi.nlm.nih.gov/pmc/articles/PMC4931708/</w:t>
        </w:r>
      </w:hyperlink>
      <w:hyperlink r:id="rId13">
        <w:r>
          <w:rPr>
            <w:color w:val="0462C1"/>
          </w:rPr>
          <w:t xml:space="preserve"> </w:t>
        </w:r>
      </w:hyperlink>
    </w:p>
    <w:p w:rsidR="006F2264" w:rsidRDefault="002D7243">
      <w:pPr>
        <w:spacing w:after="0" w:line="259" w:lineRule="auto"/>
        <w:ind w:left="720" w:right="0" w:firstLine="0"/>
        <w:jc w:val="left"/>
      </w:pPr>
      <w:r>
        <w:rPr>
          <w:color w:val="0462C1"/>
        </w:rPr>
        <w:t xml:space="preserve"> </w:t>
      </w:r>
    </w:p>
    <w:p w:rsidR="006F2264" w:rsidRDefault="002D7243">
      <w:pPr>
        <w:numPr>
          <w:ilvl w:val="0"/>
          <w:numId w:val="2"/>
        </w:numPr>
        <w:spacing w:after="81" w:line="239" w:lineRule="auto"/>
        <w:ind w:right="583"/>
      </w:pPr>
      <w:proofErr w:type="spellStart"/>
      <w:r w:rsidRPr="00EF6DF0">
        <w:rPr>
          <w:lang w:val="en-US"/>
        </w:rPr>
        <w:t>Harky</w:t>
      </w:r>
      <w:proofErr w:type="spellEnd"/>
      <w:r w:rsidRPr="00EF6DF0">
        <w:rPr>
          <w:lang w:val="en-US"/>
        </w:rPr>
        <w:t xml:space="preserve"> A, Joshi M, Gupta S, Yi Teoh W, </w:t>
      </w:r>
      <w:proofErr w:type="spellStart"/>
      <w:r w:rsidRPr="00EF6DF0">
        <w:rPr>
          <w:lang w:val="en-US"/>
        </w:rPr>
        <w:t>Gatta</w:t>
      </w:r>
      <w:proofErr w:type="spellEnd"/>
      <w:r w:rsidRPr="00EF6DF0">
        <w:rPr>
          <w:lang w:val="en-US"/>
        </w:rPr>
        <w:t xml:space="preserve"> F, </w:t>
      </w:r>
      <w:proofErr w:type="spellStart"/>
      <w:r w:rsidRPr="00EF6DF0">
        <w:rPr>
          <w:lang w:val="en-US"/>
        </w:rPr>
        <w:t>Snosi</w:t>
      </w:r>
      <w:proofErr w:type="spellEnd"/>
      <w:r w:rsidRPr="00EF6DF0">
        <w:rPr>
          <w:lang w:val="en-US"/>
        </w:rPr>
        <w:t xml:space="preserve"> M. Acute Kidney Injury Associated with Cardiac Surgery: </w:t>
      </w:r>
      <w:proofErr w:type="gramStart"/>
      <w:r w:rsidRPr="00EF6DF0">
        <w:rPr>
          <w:lang w:val="en-US"/>
        </w:rPr>
        <w:t>a</w:t>
      </w:r>
      <w:proofErr w:type="gramEnd"/>
      <w:r w:rsidRPr="00EF6DF0">
        <w:rPr>
          <w:lang w:val="en-US"/>
        </w:rPr>
        <w:t xml:space="preserve"> Comprehensive Literature Review. </w:t>
      </w:r>
      <w:proofErr w:type="spellStart"/>
      <w:r>
        <w:t>Brazilian</w:t>
      </w:r>
      <w:proofErr w:type="spellEnd"/>
      <w:r>
        <w:t xml:space="preserve"> </w:t>
      </w:r>
      <w:proofErr w:type="spellStart"/>
      <w:r>
        <w:t>Journal</w:t>
      </w:r>
      <w:proofErr w:type="spellEnd"/>
      <w:r>
        <w:t xml:space="preserve"> </w:t>
      </w:r>
      <w:proofErr w:type="spellStart"/>
      <w:r>
        <w:t>of</w:t>
      </w:r>
      <w:proofErr w:type="spellEnd"/>
      <w:r>
        <w:t xml:space="preserve"> Cardiovascular </w:t>
      </w:r>
      <w:proofErr w:type="spellStart"/>
      <w:r>
        <w:t>Surgery</w:t>
      </w:r>
      <w:proofErr w:type="spellEnd"/>
      <w:r>
        <w:t xml:space="preserve">. 2020;35(2). </w:t>
      </w:r>
    </w:p>
    <w:p w:rsidR="006F2264" w:rsidRDefault="002D7243">
      <w:pPr>
        <w:spacing w:after="59" w:line="259" w:lineRule="auto"/>
        <w:ind w:left="660" w:right="0" w:firstLine="0"/>
        <w:jc w:val="left"/>
      </w:pPr>
      <w:r>
        <w:t xml:space="preserve"> </w:t>
      </w:r>
    </w:p>
    <w:p w:rsidR="006F2264" w:rsidRDefault="002D7243">
      <w:pPr>
        <w:numPr>
          <w:ilvl w:val="0"/>
          <w:numId w:val="2"/>
        </w:numPr>
        <w:spacing w:line="238" w:lineRule="auto"/>
        <w:ind w:right="583"/>
      </w:pPr>
      <w:proofErr w:type="spellStart"/>
      <w:r>
        <w:lastRenderedPageBreak/>
        <w:t>Nadim</w:t>
      </w:r>
      <w:proofErr w:type="spellEnd"/>
      <w:r>
        <w:t xml:space="preserve"> et al. </w:t>
      </w:r>
      <w:proofErr w:type="spellStart"/>
      <w:r>
        <w:t>Cardiac</w:t>
      </w:r>
      <w:proofErr w:type="spellEnd"/>
      <w:r>
        <w:t xml:space="preserve"> </w:t>
      </w:r>
      <w:proofErr w:type="spellStart"/>
      <w:r>
        <w:t>and</w:t>
      </w:r>
      <w:proofErr w:type="spellEnd"/>
      <w:r>
        <w:t xml:space="preserve"> vascula</w:t>
      </w:r>
      <w:r>
        <w:t xml:space="preserve">r </w:t>
      </w:r>
      <w:proofErr w:type="spellStart"/>
      <w:r>
        <w:t>Surgery</w:t>
      </w:r>
      <w:proofErr w:type="spellEnd"/>
      <w:r>
        <w:t xml:space="preserve">-Associated </w:t>
      </w:r>
      <w:proofErr w:type="spellStart"/>
      <w:r>
        <w:t>Acute</w:t>
      </w:r>
      <w:proofErr w:type="spellEnd"/>
      <w:r>
        <w:t xml:space="preserve"> </w:t>
      </w:r>
      <w:proofErr w:type="spellStart"/>
      <w:r>
        <w:t>kidney</w:t>
      </w:r>
      <w:proofErr w:type="spellEnd"/>
      <w:r>
        <w:t xml:space="preserve"> </w:t>
      </w:r>
      <w:proofErr w:type="spellStart"/>
      <w:r>
        <w:t>Injury</w:t>
      </w:r>
      <w:proofErr w:type="spellEnd"/>
      <w:r>
        <w:t xml:space="preserve">: The 20th </w:t>
      </w:r>
      <w:proofErr w:type="spellStart"/>
      <w:r>
        <w:t>International</w:t>
      </w:r>
      <w:proofErr w:type="spellEnd"/>
      <w:r>
        <w:t xml:space="preserve"> Consensus </w:t>
      </w:r>
      <w:proofErr w:type="spellStart"/>
      <w:r>
        <w:t>Conference</w:t>
      </w:r>
      <w:proofErr w:type="spellEnd"/>
      <w:r>
        <w:t xml:space="preserve"> </w:t>
      </w:r>
      <w:proofErr w:type="spellStart"/>
      <w:r>
        <w:t>of</w:t>
      </w:r>
      <w:proofErr w:type="spellEnd"/>
      <w:r>
        <w:t xml:space="preserve"> </w:t>
      </w:r>
      <w:proofErr w:type="spellStart"/>
      <w:r>
        <w:t>the</w:t>
      </w:r>
      <w:proofErr w:type="spellEnd"/>
      <w:r>
        <w:t xml:space="preserve"> ADQI (</w:t>
      </w:r>
      <w:proofErr w:type="spellStart"/>
      <w:r>
        <w:t>Acute</w:t>
      </w:r>
      <w:proofErr w:type="spellEnd"/>
      <w:r>
        <w:t xml:space="preserve"> </w:t>
      </w:r>
      <w:proofErr w:type="spellStart"/>
      <w:r>
        <w:t>Disease</w:t>
      </w:r>
      <w:proofErr w:type="spellEnd"/>
      <w:r>
        <w:t xml:space="preserve"> </w:t>
      </w:r>
      <w:proofErr w:type="spellStart"/>
      <w:r>
        <w:t>Quality</w:t>
      </w:r>
      <w:proofErr w:type="spellEnd"/>
      <w:r>
        <w:t xml:space="preserve"> </w:t>
      </w:r>
      <w:proofErr w:type="spellStart"/>
      <w:r>
        <w:t>Initiative</w:t>
      </w:r>
      <w:proofErr w:type="spellEnd"/>
      <w:r>
        <w:t xml:space="preserve">) </w:t>
      </w:r>
      <w:proofErr w:type="spellStart"/>
      <w:r>
        <w:t>Group</w:t>
      </w:r>
      <w:proofErr w:type="spellEnd"/>
      <w:r>
        <w:t xml:space="preserve">. J. Am. Heart Assoc. 2018, 7, e008834. </w:t>
      </w:r>
    </w:p>
    <w:p w:rsidR="006F2264" w:rsidRDefault="002D7243">
      <w:pPr>
        <w:spacing w:after="0" w:line="259" w:lineRule="auto"/>
        <w:ind w:left="660" w:right="0" w:firstLine="0"/>
        <w:jc w:val="left"/>
      </w:pPr>
      <w:r>
        <w:t xml:space="preserve"> </w:t>
      </w:r>
    </w:p>
    <w:p w:rsidR="006F2264" w:rsidRDefault="002D7243">
      <w:pPr>
        <w:numPr>
          <w:ilvl w:val="0"/>
          <w:numId w:val="2"/>
        </w:numPr>
        <w:spacing w:line="240" w:lineRule="auto"/>
        <w:ind w:right="583"/>
      </w:pPr>
      <w:r>
        <w:t xml:space="preserve">Mao H, Katz N, </w:t>
      </w:r>
      <w:proofErr w:type="spellStart"/>
      <w:r>
        <w:t>Ariyanon</w:t>
      </w:r>
      <w:proofErr w:type="spellEnd"/>
      <w:r>
        <w:t xml:space="preserve"> W, Blanca-</w:t>
      </w:r>
      <w:proofErr w:type="spellStart"/>
      <w:r>
        <w:t>Martos</w:t>
      </w:r>
      <w:proofErr w:type="spellEnd"/>
      <w:r>
        <w:t xml:space="preserve"> L, </w:t>
      </w:r>
      <w:proofErr w:type="spellStart"/>
      <w:r>
        <w:t>Adýbelli</w:t>
      </w:r>
      <w:proofErr w:type="spellEnd"/>
      <w:r>
        <w:t xml:space="preserve"> Z, Giuliani A, et al. </w:t>
      </w:r>
      <w:proofErr w:type="spellStart"/>
      <w:r>
        <w:t>Cardiac</w:t>
      </w:r>
      <w:proofErr w:type="spellEnd"/>
      <w:r>
        <w:t xml:space="preserve"> </w:t>
      </w:r>
      <w:proofErr w:type="spellStart"/>
      <w:r>
        <w:t>Surgery</w:t>
      </w:r>
      <w:proofErr w:type="spellEnd"/>
      <w:r>
        <w:t xml:space="preserve">-Associated </w:t>
      </w:r>
      <w:proofErr w:type="spellStart"/>
      <w:r>
        <w:t>Acute</w:t>
      </w:r>
      <w:proofErr w:type="spellEnd"/>
      <w:r>
        <w:t xml:space="preserve"> </w:t>
      </w:r>
      <w:proofErr w:type="spellStart"/>
      <w:r>
        <w:t>Kidney</w:t>
      </w:r>
      <w:proofErr w:type="spellEnd"/>
      <w:r>
        <w:t xml:space="preserve"> </w:t>
      </w:r>
      <w:proofErr w:type="spellStart"/>
      <w:r>
        <w:t>Injury</w:t>
      </w:r>
      <w:proofErr w:type="spellEnd"/>
      <w:r>
        <w:t xml:space="preserve">. </w:t>
      </w:r>
      <w:proofErr w:type="spellStart"/>
      <w:proofErr w:type="gramStart"/>
      <w:r>
        <w:t>Cardiorenal</w:t>
      </w:r>
      <w:proofErr w:type="spellEnd"/>
      <w:r>
        <w:t xml:space="preserve"> Medicine</w:t>
      </w:r>
      <w:proofErr w:type="gramEnd"/>
      <w:r>
        <w:t xml:space="preserve"> [Internet]. 2013 [</w:t>
      </w:r>
      <w:proofErr w:type="spellStart"/>
      <w:r>
        <w:t>cited</w:t>
      </w:r>
      <w:proofErr w:type="spellEnd"/>
      <w:r>
        <w:t xml:space="preserve"> 2022 </w:t>
      </w:r>
      <w:proofErr w:type="spellStart"/>
      <w:r>
        <w:t>Nov</w:t>
      </w:r>
      <w:proofErr w:type="spellEnd"/>
      <w:r>
        <w:t xml:space="preserve"> 15];3(3):178–99. </w:t>
      </w:r>
      <w:proofErr w:type="spellStart"/>
      <w:r>
        <w:t>Available</w:t>
      </w:r>
      <w:proofErr w:type="spellEnd"/>
      <w:r>
        <w:t xml:space="preserve"> </w:t>
      </w:r>
      <w:proofErr w:type="spellStart"/>
      <w:r>
        <w:t>from</w:t>
      </w:r>
      <w:proofErr w:type="spellEnd"/>
      <w:r>
        <w:t xml:space="preserve">: </w:t>
      </w:r>
    </w:p>
    <w:p w:rsidR="006F2264" w:rsidRDefault="002D7243">
      <w:pPr>
        <w:spacing w:line="249" w:lineRule="auto"/>
        <w:ind w:left="655" w:right="0"/>
        <w:jc w:val="left"/>
      </w:pPr>
      <w:hyperlink r:id="rId14">
        <w:r>
          <w:rPr>
            <w:color w:val="1155CC"/>
            <w:u w:val="single" w:color="1155CC"/>
          </w:rPr>
          <w:t>https://doi.org/10.1159%2F000353134</w:t>
        </w:r>
      </w:hyperlink>
      <w:hyperlink r:id="rId15">
        <w:r>
          <w:t xml:space="preserve"> </w:t>
        </w:r>
      </w:hyperlink>
    </w:p>
    <w:p w:rsidR="006F2264" w:rsidRDefault="002D7243">
      <w:pPr>
        <w:spacing w:after="0" w:line="259" w:lineRule="auto"/>
        <w:ind w:left="660" w:right="0" w:firstLine="0"/>
        <w:jc w:val="left"/>
      </w:pPr>
      <w:r>
        <w:t xml:space="preserve"> </w:t>
      </w:r>
    </w:p>
    <w:p w:rsidR="006F2264" w:rsidRDefault="002D7243">
      <w:pPr>
        <w:numPr>
          <w:ilvl w:val="0"/>
          <w:numId w:val="2"/>
        </w:numPr>
        <w:spacing w:line="240" w:lineRule="auto"/>
        <w:ind w:right="583"/>
      </w:pPr>
      <w:r>
        <w:t xml:space="preserve">Vives M, Hernandez A, </w:t>
      </w:r>
      <w:proofErr w:type="spellStart"/>
      <w:r>
        <w:t>Parramon</w:t>
      </w:r>
      <w:proofErr w:type="spellEnd"/>
      <w:r>
        <w:t xml:space="preserve"> F, </w:t>
      </w:r>
      <w:proofErr w:type="spellStart"/>
      <w:r>
        <w:t>Estanyol</w:t>
      </w:r>
      <w:proofErr w:type="spellEnd"/>
      <w:r>
        <w:t xml:space="preserve"> N, </w:t>
      </w:r>
      <w:proofErr w:type="spellStart"/>
      <w:r>
        <w:t>Pardina</w:t>
      </w:r>
      <w:proofErr w:type="spellEnd"/>
      <w:r>
        <w:t xml:space="preserve"> B, </w:t>
      </w:r>
      <w:proofErr w:type="spellStart"/>
      <w:r>
        <w:t>Muñoz</w:t>
      </w:r>
      <w:proofErr w:type="spellEnd"/>
      <w:r>
        <w:t xml:space="preserve"> A, et al. </w:t>
      </w:r>
      <w:proofErr w:type="spellStart"/>
      <w:r>
        <w:t>Acute</w:t>
      </w:r>
      <w:proofErr w:type="spellEnd"/>
      <w:r>
        <w:t xml:space="preserve"> </w:t>
      </w:r>
      <w:proofErr w:type="spellStart"/>
      <w:r>
        <w:t>kidney</w:t>
      </w:r>
      <w:proofErr w:type="spellEnd"/>
      <w:r>
        <w:t xml:space="preserve"> </w:t>
      </w:r>
      <w:proofErr w:type="spellStart"/>
      <w:r>
        <w:t>injury</w:t>
      </w:r>
      <w:proofErr w:type="spellEnd"/>
      <w:r>
        <w:t xml:space="preserve"> </w:t>
      </w:r>
      <w:proofErr w:type="spellStart"/>
      <w:r>
        <w:t>after</w:t>
      </w:r>
      <w:proofErr w:type="spellEnd"/>
      <w:r>
        <w:t xml:space="preserve"> </w:t>
      </w:r>
      <w:proofErr w:type="spellStart"/>
      <w:r>
        <w:t>cardiac</w:t>
      </w:r>
      <w:proofErr w:type="spellEnd"/>
      <w:r>
        <w:t xml:space="preserve"> </w:t>
      </w:r>
      <w:proofErr w:type="spellStart"/>
      <w:r>
        <w:t>surgery</w:t>
      </w:r>
      <w:proofErr w:type="spellEnd"/>
      <w:r>
        <w:t xml:space="preserve">: </w:t>
      </w:r>
      <w:proofErr w:type="spellStart"/>
      <w:r>
        <w:t>prevalence</w:t>
      </w:r>
      <w:proofErr w:type="spellEnd"/>
      <w:r>
        <w:t xml:space="preserve">, </w:t>
      </w:r>
      <w:proofErr w:type="spellStart"/>
      <w:r>
        <w:t>impact</w:t>
      </w:r>
      <w:proofErr w:type="spellEnd"/>
      <w:r>
        <w:t xml:space="preserve"> </w:t>
      </w:r>
      <w:proofErr w:type="spellStart"/>
      <w:r>
        <w:t>and</w:t>
      </w:r>
      <w:proofErr w:type="spellEnd"/>
      <w:r>
        <w:t xml:space="preserve"> management </w:t>
      </w:r>
      <w:proofErr w:type="spellStart"/>
      <w:r>
        <w:t>challenges</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Nephrology</w:t>
      </w:r>
      <w:proofErr w:type="spellEnd"/>
      <w:r>
        <w:t xml:space="preserve"> </w:t>
      </w:r>
      <w:proofErr w:type="spellStart"/>
      <w:r>
        <w:t>and</w:t>
      </w:r>
      <w:proofErr w:type="spellEnd"/>
      <w:r>
        <w:t xml:space="preserve"> Renovascular </w:t>
      </w:r>
      <w:proofErr w:type="spellStart"/>
      <w:r>
        <w:t>Disease</w:t>
      </w:r>
      <w:proofErr w:type="spellEnd"/>
      <w:r>
        <w:t xml:space="preserve"> </w:t>
      </w:r>
    </w:p>
    <w:p w:rsidR="006F2264" w:rsidRDefault="002D7243">
      <w:pPr>
        <w:tabs>
          <w:tab w:val="center" w:pos="1125"/>
          <w:tab w:val="center" w:pos="2404"/>
          <w:tab w:val="center" w:pos="3356"/>
          <w:tab w:val="center" w:pos="4156"/>
          <w:tab w:val="center" w:pos="5369"/>
          <w:tab w:val="center" w:pos="6934"/>
          <w:tab w:val="center" w:pos="8199"/>
        </w:tabs>
        <w:spacing w:line="259" w:lineRule="auto"/>
        <w:ind w:left="0" w:right="0" w:firstLine="0"/>
        <w:jc w:val="left"/>
      </w:pPr>
      <w:r>
        <w:rPr>
          <w:rFonts w:ascii="Calibri" w:eastAsia="Calibri" w:hAnsi="Calibri" w:cs="Calibri"/>
        </w:rPr>
        <w:tab/>
      </w:r>
      <w:r>
        <w:t xml:space="preserve">[Internet]. </w:t>
      </w:r>
      <w:r>
        <w:tab/>
        <w:t xml:space="preserve">2019 </w:t>
      </w:r>
      <w:r>
        <w:tab/>
      </w:r>
      <w:proofErr w:type="spellStart"/>
      <w:r>
        <w:t>Jul</w:t>
      </w:r>
      <w:proofErr w:type="spellEnd"/>
      <w:r>
        <w:t xml:space="preserve"> </w:t>
      </w:r>
      <w:r>
        <w:tab/>
        <w:t xml:space="preserve">2; </w:t>
      </w:r>
      <w:r>
        <w:tab/>
        <w:t xml:space="preserve">12:153–66. </w:t>
      </w:r>
      <w:r>
        <w:tab/>
      </w:r>
      <w:proofErr w:type="spellStart"/>
      <w:r>
        <w:t>Available</w:t>
      </w:r>
      <w:proofErr w:type="spellEnd"/>
      <w:r>
        <w:t xml:space="preserve"> </w:t>
      </w:r>
      <w:r>
        <w:tab/>
      </w:r>
      <w:proofErr w:type="spellStart"/>
      <w:r>
        <w:t>from</w:t>
      </w:r>
      <w:proofErr w:type="spellEnd"/>
      <w:r>
        <w:t>:</w:t>
      </w:r>
      <w:hyperlink r:id="rId16">
        <w:r>
          <w:t xml:space="preserve"> </w:t>
        </w:r>
      </w:hyperlink>
    </w:p>
    <w:p w:rsidR="006F2264" w:rsidRDefault="002D7243">
      <w:pPr>
        <w:spacing w:after="0" w:line="259" w:lineRule="auto"/>
        <w:ind w:left="655" w:right="0"/>
        <w:jc w:val="left"/>
      </w:pPr>
      <w:hyperlink r:id="rId17">
        <w:r>
          <w:rPr>
            <w:color w:val="0462C1"/>
            <w:u w:val="single" w:color="0462C1"/>
          </w:rPr>
          <w:t>https://www.ncbi.nlm.nih.gov/pmc/articles/PMC6612286</w:t>
        </w:r>
        <w:r>
          <w:rPr>
            <w:color w:val="0462C1"/>
            <w:u w:val="single" w:color="0462C1"/>
          </w:rPr>
          <w:t>/</w:t>
        </w:r>
      </w:hyperlink>
      <w:hyperlink r:id="rId18">
        <w:r>
          <w:rPr>
            <w:color w:val="0462C1"/>
          </w:rPr>
          <w:t xml:space="preserve"> </w:t>
        </w:r>
      </w:hyperlink>
    </w:p>
    <w:p w:rsidR="006F2264" w:rsidRDefault="002D7243">
      <w:pPr>
        <w:spacing w:after="0" w:line="259" w:lineRule="auto"/>
        <w:ind w:left="660" w:right="0" w:firstLine="0"/>
        <w:jc w:val="left"/>
      </w:pPr>
      <w:r>
        <w:rPr>
          <w:color w:val="0462C1"/>
        </w:rPr>
        <w:t xml:space="preserve"> </w:t>
      </w:r>
    </w:p>
    <w:p w:rsidR="006F2264" w:rsidRDefault="002D7243">
      <w:pPr>
        <w:numPr>
          <w:ilvl w:val="0"/>
          <w:numId w:val="2"/>
        </w:numPr>
        <w:spacing w:line="238" w:lineRule="auto"/>
        <w:ind w:right="583"/>
      </w:pPr>
      <w:proofErr w:type="spellStart"/>
      <w:r>
        <w:t>Bellomo</w:t>
      </w:r>
      <w:proofErr w:type="spellEnd"/>
      <w:r>
        <w:t xml:space="preserve"> et al. </w:t>
      </w:r>
      <w:proofErr w:type="spellStart"/>
      <w:r>
        <w:t>Cardiac</w:t>
      </w:r>
      <w:proofErr w:type="spellEnd"/>
      <w:r>
        <w:t xml:space="preserve"> </w:t>
      </w:r>
      <w:proofErr w:type="spellStart"/>
      <w:r>
        <w:t>surgery-associated</w:t>
      </w:r>
      <w:proofErr w:type="spellEnd"/>
      <w:r>
        <w:t xml:space="preserve"> </w:t>
      </w:r>
      <w:proofErr w:type="spellStart"/>
      <w:r>
        <w:t>acute</w:t>
      </w:r>
      <w:proofErr w:type="spellEnd"/>
      <w:r>
        <w:t xml:space="preserve"> </w:t>
      </w:r>
      <w:proofErr w:type="spellStart"/>
      <w:r>
        <w:t>kidney</w:t>
      </w:r>
      <w:proofErr w:type="spellEnd"/>
      <w:r>
        <w:t xml:space="preserve"> </w:t>
      </w:r>
      <w:proofErr w:type="spellStart"/>
      <w:r>
        <w:t>injury</w:t>
      </w:r>
      <w:proofErr w:type="spellEnd"/>
      <w:r>
        <w:t xml:space="preserve">: </w:t>
      </w:r>
      <w:proofErr w:type="spellStart"/>
      <w:r>
        <w:t>risk</w:t>
      </w:r>
      <w:proofErr w:type="spellEnd"/>
      <w:r>
        <w:t xml:space="preserve"> </w:t>
      </w:r>
      <w:proofErr w:type="spellStart"/>
      <w:r>
        <w:t>factors</w:t>
      </w:r>
      <w:proofErr w:type="spellEnd"/>
      <w:r>
        <w:t xml:space="preserve">, </w:t>
      </w:r>
      <w:proofErr w:type="spellStart"/>
      <w:r>
        <w:t>pathophysiology</w:t>
      </w:r>
      <w:proofErr w:type="spellEnd"/>
      <w:r>
        <w:t xml:space="preserve"> </w:t>
      </w:r>
      <w:proofErr w:type="spellStart"/>
      <w:r>
        <w:t>and</w:t>
      </w:r>
      <w:proofErr w:type="spellEnd"/>
      <w:r>
        <w:t xml:space="preserve"> </w:t>
      </w:r>
      <w:proofErr w:type="spellStart"/>
      <w:r>
        <w:t>treatment</w:t>
      </w:r>
      <w:proofErr w:type="spellEnd"/>
      <w:r>
        <w:t xml:space="preserve">. Nat. Rev. </w:t>
      </w:r>
      <w:proofErr w:type="spellStart"/>
      <w:r>
        <w:t>Nephrol</w:t>
      </w:r>
      <w:proofErr w:type="spellEnd"/>
      <w:r>
        <w:t xml:space="preserve">. 2017 Nov;13(11):697-711 </w:t>
      </w:r>
    </w:p>
    <w:p w:rsidR="006F2264" w:rsidRDefault="002D7243">
      <w:pPr>
        <w:spacing w:after="158" w:line="259" w:lineRule="auto"/>
        <w:ind w:left="660" w:right="0" w:firstLine="0"/>
        <w:jc w:val="left"/>
      </w:pPr>
      <w:r>
        <w:rPr>
          <w:color w:val="0462C1"/>
        </w:rPr>
        <w:t xml:space="preserve"> </w:t>
      </w:r>
    </w:p>
    <w:p w:rsidR="006F2264" w:rsidRDefault="002D7243">
      <w:pPr>
        <w:numPr>
          <w:ilvl w:val="0"/>
          <w:numId w:val="2"/>
        </w:numPr>
        <w:spacing w:after="179" w:line="239" w:lineRule="auto"/>
        <w:ind w:right="583"/>
      </w:pPr>
      <w:proofErr w:type="spellStart"/>
      <w:r w:rsidRPr="00EF6DF0">
        <w:rPr>
          <w:lang w:val="en-US"/>
        </w:rPr>
        <w:t>Takar</w:t>
      </w:r>
      <w:proofErr w:type="spellEnd"/>
      <w:r w:rsidRPr="00EF6DF0">
        <w:rPr>
          <w:lang w:val="en-US"/>
        </w:rPr>
        <w:t xml:space="preserve"> CV, </w:t>
      </w:r>
      <w:proofErr w:type="spellStart"/>
      <w:r w:rsidRPr="00EF6DF0">
        <w:rPr>
          <w:lang w:val="en-US"/>
        </w:rPr>
        <w:t>Arrigain</w:t>
      </w:r>
      <w:proofErr w:type="spellEnd"/>
      <w:r w:rsidRPr="00EF6DF0">
        <w:rPr>
          <w:lang w:val="en-US"/>
        </w:rPr>
        <w:t xml:space="preserve"> S, Wo</w:t>
      </w:r>
      <w:r w:rsidRPr="00EF6DF0">
        <w:rPr>
          <w:lang w:val="en-US"/>
        </w:rPr>
        <w:t xml:space="preserve">rley S, </w:t>
      </w:r>
      <w:proofErr w:type="spellStart"/>
      <w:r w:rsidRPr="00EF6DF0">
        <w:rPr>
          <w:lang w:val="en-US"/>
        </w:rPr>
        <w:t>Yared</w:t>
      </w:r>
      <w:proofErr w:type="spellEnd"/>
      <w:r w:rsidRPr="00EF6DF0">
        <w:rPr>
          <w:lang w:val="en-US"/>
        </w:rPr>
        <w:t xml:space="preserve"> J-P, Paganini EP. A Clinical Score to Predict Acute Renal Failure after Cardiac Surgery.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American Society </w:t>
      </w:r>
      <w:proofErr w:type="spellStart"/>
      <w:r>
        <w:t>of</w:t>
      </w:r>
      <w:proofErr w:type="spellEnd"/>
      <w:r>
        <w:t xml:space="preserve"> </w:t>
      </w:r>
      <w:proofErr w:type="spellStart"/>
      <w:r>
        <w:t>Nephrology</w:t>
      </w:r>
      <w:proofErr w:type="spellEnd"/>
      <w:r>
        <w:t xml:space="preserve">. 2004 </w:t>
      </w:r>
      <w:proofErr w:type="spellStart"/>
      <w:r>
        <w:t>Nov</w:t>
      </w:r>
      <w:proofErr w:type="spellEnd"/>
      <w:r>
        <w:t xml:space="preserve"> 24;16(1): 162-8  </w:t>
      </w:r>
    </w:p>
    <w:p w:rsidR="006F2264" w:rsidRDefault="002D7243">
      <w:pPr>
        <w:spacing w:after="0" w:line="259" w:lineRule="auto"/>
        <w:ind w:left="660" w:right="0" w:firstLine="0"/>
        <w:jc w:val="left"/>
      </w:pPr>
      <w:r>
        <w:t xml:space="preserve"> </w:t>
      </w:r>
    </w:p>
    <w:p w:rsidR="006F2264" w:rsidRDefault="002D7243">
      <w:pPr>
        <w:numPr>
          <w:ilvl w:val="0"/>
          <w:numId w:val="2"/>
        </w:numPr>
        <w:spacing w:line="239" w:lineRule="auto"/>
        <w:ind w:right="583"/>
      </w:pPr>
      <w:r w:rsidRPr="00EF6DF0">
        <w:rPr>
          <w:lang w:val="en-US"/>
        </w:rPr>
        <w:t>O’Sullivan KE, Byrne JS, Hudson A, Murphy AM, Sadlier DM, Hurley JP. The effe</w:t>
      </w:r>
      <w:r w:rsidRPr="00EF6DF0">
        <w:rPr>
          <w:lang w:val="en-US"/>
        </w:rPr>
        <w:t xml:space="preserve">ct of obesity on acute kidney injury after cardiac surgery. </w:t>
      </w:r>
      <w:r>
        <w:t xml:space="preserve">The </w:t>
      </w:r>
      <w:proofErr w:type="spellStart"/>
      <w:r>
        <w:t>Journal</w:t>
      </w:r>
      <w:proofErr w:type="spellEnd"/>
      <w:r>
        <w:t xml:space="preserve"> </w:t>
      </w:r>
      <w:proofErr w:type="spellStart"/>
      <w:r>
        <w:t>of</w:t>
      </w:r>
      <w:proofErr w:type="spellEnd"/>
      <w:r>
        <w:t xml:space="preserve"> </w:t>
      </w:r>
      <w:proofErr w:type="spellStart"/>
      <w:r>
        <w:t>Thoracic</w:t>
      </w:r>
      <w:proofErr w:type="spellEnd"/>
      <w:r>
        <w:t xml:space="preserve"> </w:t>
      </w:r>
      <w:proofErr w:type="spellStart"/>
      <w:r>
        <w:t>and</w:t>
      </w:r>
      <w:proofErr w:type="spellEnd"/>
      <w:r>
        <w:t xml:space="preserve"> Cardiovascular </w:t>
      </w:r>
      <w:proofErr w:type="spellStart"/>
      <w:r>
        <w:t>Surgery</w:t>
      </w:r>
      <w:proofErr w:type="spellEnd"/>
      <w:r>
        <w:t xml:space="preserve">. 2015 Dec;150(6):1622–8. </w:t>
      </w:r>
    </w:p>
    <w:p w:rsidR="006F2264" w:rsidRDefault="002D7243">
      <w:pPr>
        <w:spacing w:after="0" w:line="259" w:lineRule="auto"/>
        <w:ind w:left="660" w:right="0" w:firstLine="0"/>
        <w:jc w:val="left"/>
      </w:pPr>
      <w:r>
        <w:t xml:space="preserve"> </w:t>
      </w:r>
    </w:p>
    <w:p w:rsidR="006F2264" w:rsidRPr="00EF6DF0" w:rsidRDefault="002D7243">
      <w:pPr>
        <w:numPr>
          <w:ilvl w:val="0"/>
          <w:numId w:val="2"/>
        </w:numPr>
        <w:spacing w:line="239" w:lineRule="auto"/>
        <w:ind w:right="583"/>
        <w:rPr>
          <w:lang w:val="en-US"/>
        </w:rPr>
      </w:pPr>
      <w:r w:rsidRPr="00EF6DF0">
        <w:rPr>
          <w:lang w:val="en-US"/>
        </w:rPr>
        <w:t xml:space="preserve">Society of Thoracic Surgeons Blood Conservation Guideline Task Force, Ferraris VA, Ferraris SP, </w:t>
      </w:r>
      <w:proofErr w:type="spellStart"/>
      <w:r w:rsidRPr="00EF6DF0">
        <w:rPr>
          <w:lang w:val="en-US"/>
        </w:rPr>
        <w:t>Saha</w:t>
      </w:r>
      <w:proofErr w:type="spellEnd"/>
      <w:r w:rsidRPr="00EF6DF0">
        <w:rPr>
          <w:lang w:val="en-US"/>
        </w:rPr>
        <w:t xml:space="preserve"> SP, Hessel EA, </w:t>
      </w:r>
      <w:proofErr w:type="spellStart"/>
      <w:r w:rsidRPr="00EF6DF0">
        <w:rPr>
          <w:lang w:val="en-US"/>
        </w:rPr>
        <w:t>H</w:t>
      </w:r>
      <w:r w:rsidRPr="00EF6DF0">
        <w:rPr>
          <w:lang w:val="en-US"/>
        </w:rPr>
        <w:t>aan</w:t>
      </w:r>
      <w:proofErr w:type="spellEnd"/>
      <w:r w:rsidRPr="00EF6DF0">
        <w:rPr>
          <w:lang w:val="en-US"/>
        </w:rPr>
        <w:t xml:space="preserve"> CK, et al. </w:t>
      </w:r>
      <w:proofErr w:type="spellStart"/>
      <w:r>
        <w:t>Perioperative</w:t>
      </w:r>
      <w:proofErr w:type="spellEnd"/>
      <w:r>
        <w:t xml:space="preserve"> </w:t>
      </w:r>
      <w:proofErr w:type="spellStart"/>
      <w:r>
        <w:t>blood</w:t>
      </w:r>
      <w:proofErr w:type="spellEnd"/>
      <w:r>
        <w:t xml:space="preserve"> </w:t>
      </w:r>
      <w:proofErr w:type="spellStart"/>
      <w:r>
        <w:t>transfusion</w:t>
      </w:r>
      <w:proofErr w:type="spellEnd"/>
      <w:r>
        <w:t xml:space="preserve"> </w:t>
      </w:r>
      <w:proofErr w:type="spellStart"/>
      <w:r>
        <w:t>and</w:t>
      </w:r>
      <w:proofErr w:type="spellEnd"/>
      <w:r>
        <w:t xml:space="preserve"> </w:t>
      </w:r>
      <w:proofErr w:type="spellStart"/>
      <w:r>
        <w:t>blood</w:t>
      </w:r>
      <w:proofErr w:type="spellEnd"/>
      <w:r>
        <w:t xml:space="preserve"> </w:t>
      </w:r>
      <w:proofErr w:type="spellStart"/>
      <w:r>
        <w:t>conservation</w:t>
      </w:r>
      <w:proofErr w:type="spellEnd"/>
      <w:r>
        <w:t xml:space="preserve"> in </w:t>
      </w:r>
      <w:proofErr w:type="spellStart"/>
      <w:r>
        <w:t>cardiac</w:t>
      </w:r>
      <w:proofErr w:type="spellEnd"/>
      <w:r>
        <w:t xml:space="preserve"> </w:t>
      </w:r>
      <w:proofErr w:type="spellStart"/>
      <w:r>
        <w:t>surgery</w:t>
      </w:r>
      <w:proofErr w:type="spellEnd"/>
      <w:r>
        <w:t xml:space="preserve">: </w:t>
      </w:r>
      <w:proofErr w:type="spellStart"/>
      <w:proofErr w:type="gramStart"/>
      <w:r>
        <w:t>the</w:t>
      </w:r>
      <w:proofErr w:type="spellEnd"/>
      <w:proofErr w:type="gramEnd"/>
      <w:r>
        <w:t xml:space="preserve"> Society </w:t>
      </w:r>
      <w:proofErr w:type="spellStart"/>
      <w:r>
        <w:t>of</w:t>
      </w:r>
      <w:proofErr w:type="spellEnd"/>
      <w:r>
        <w:t xml:space="preserve"> </w:t>
      </w:r>
      <w:proofErr w:type="spellStart"/>
      <w:r>
        <w:t>Thoracic</w:t>
      </w:r>
      <w:proofErr w:type="spellEnd"/>
      <w:r>
        <w:t xml:space="preserve"> </w:t>
      </w:r>
      <w:proofErr w:type="spellStart"/>
      <w:r>
        <w:t>Surgeons</w:t>
      </w:r>
      <w:proofErr w:type="spellEnd"/>
      <w:r>
        <w:t xml:space="preserve"> </w:t>
      </w:r>
      <w:proofErr w:type="spellStart"/>
      <w:r>
        <w:t>and</w:t>
      </w:r>
      <w:proofErr w:type="spellEnd"/>
      <w:r>
        <w:t xml:space="preserve"> The Society </w:t>
      </w:r>
      <w:proofErr w:type="spellStart"/>
      <w:r>
        <w:t>of</w:t>
      </w:r>
      <w:proofErr w:type="spellEnd"/>
      <w:r>
        <w:t xml:space="preserve"> Cardiovascular </w:t>
      </w:r>
      <w:proofErr w:type="spellStart"/>
      <w:r>
        <w:t>Anesthesiologists</w:t>
      </w:r>
      <w:proofErr w:type="spellEnd"/>
      <w:r>
        <w:t xml:space="preserve"> </w:t>
      </w:r>
      <w:proofErr w:type="spellStart"/>
      <w:r>
        <w:t>clinical</w:t>
      </w:r>
      <w:proofErr w:type="spellEnd"/>
      <w:r>
        <w:t xml:space="preserve"> </w:t>
      </w:r>
      <w:proofErr w:type="spellStart"/>
      <w:r>
        <w:t>practice</w:t>
      </w:r>
      <w:proofErr w:type="spellEnd"/>
      <w:r>
        <w:t xml:space="preserve"> </w:t>
      </w:r>
      <w:proofErr w:type="spellStart"/>
      <w:r>
        <w:t>guideline</w:t>
      </w:r>
      <w:proofErr w:type="spellEnd"/>
      <w:r>
        <w:t xml:space="preserve">. </w:t>
      </w:r>
      <w:r w:rsidRPr="00EF6DF0">
        <w:rPr>
          <w:lang w:val="en-US"/>
        </w:rPr>
        <w:t xml:space="preserve">The Annals of Thoracic Surgery [Internet]. 2007 May </w:t>
      </w:r>
      <w:r w:rsidRPr="00EF6DF0">
        <w:rPr>
          <w:lang w:val="en-US"/>
        </w:rPr>
        <w:t>1;83(5 Suppl</w:t>
      </w:r>
      <w:proofErr w:type="gramStart"/>
      <w:r w:rsidRPr="00EF6DF0">
        <w:rPr>
          <w:lang w:val="en-US"/>
        </w:rPr>
        <w:t>):S</w:t>
      </w:r>
      <w:proofErr w:type="gramEnd"/>
      <w:r w:rsidRPr="00EF6DF0">
        <w:rPr>
          <w:lang w:val="en-US"/>
        </w:rPr>
        <w:t>27-86. Available from:</w:t>
      </w:r>
      <w:hyperlink r:id="rId19">
        <w:r w:rsidRPr="00EF6DF0">
          <w:rPr>
            <w:lang w:val="en-US"/>
          </w:rPr>
          <w:t xml:space="preserve"> </w:t>
        </w:r>
      </w:hyperlink>
      <w:hyperlink r:id="rId20">
        <w:r w:rsidRPr="00EF6DF0">
          <w:rPr>
            <w:color w:val="0462C1"/>
            <w:u w:val="single" w:color="0462C1"/>
            <w:lang w:val="en-US"/>
          </w:rPr>
          <w:t>https://pubmed.ncbi.nlm.nih.gov/17462454/</w:t>
        </w:r>
      </w:hyperlink>
      <w:hyperlink r:id="rId21">
        <w:r w:rsidRPr="00EF6DF0">
          <w:rPr>
            <w:color w:val="0462C1"/>
            <w:lang w:val="en-US"/>
          </w:rPr>
          <w:t xml:space="preserve"> </w:t>
        </w:r>
      </w:hyperlink>
    </w:p>
    <w:p w:rsidR="006F2264" w:rsidRPr="00EF6DF0" w:rsidRDefault="002D7243">
      <w:pPr>
        <w:spacing w:after="81" w:line="259" w:lineRule="auto"/>
        <w:ind w:left="0" w:right="0" w:firstLine="0"/>
        <w:jc w:val="left"/>
        <w:rPr>
          <w:lang w:val="en-US"/>
        </w:rPr>
      </w:pPr>
      <w:r w:rsidRPr="00EF6DF0">
        <w:rPr>
          <w:lang w:val="en-US"/>
        </w:rPr>
        <w:t xml:space="preserve"> </w:t>
      </w:r>
    </w:p>
    <w:p w:rsidR="006F2264" w:rsidRDefault="002D7243">
      <w:pPr>
        <w:numPr>
          <w:ilvl w:val="0"/>
          <w:numId w:val="2"/>
        </w:numPr>
        <w:spacing w:line="239" w:lineRule="auto"/>
        <w:ind w:right="583"/>
      </w:pPr>
      <w:proofErr w:type="spellStart"/>
      <w:r w:rsidRPr="00EF6DF0">
        <w:rPr>
          <w:lang w:val="en-US"/>
        </w:rPr>
        <w:t>Oezkur</w:t>
      </w:r>
      <w:proofErr w:type="spellEnd"/>
      <w:r w:rsidRPr="00EF6DF0">
        <w:rPr>
          <w:lang w:val="en-US"/>
        </w:rPr>
        <w:t xml:space="preserve"> M, Magyar A, Thomas P, Stork T, Schneider R, </w:t>
      </w:r>
      <w:proofErr w:type="spellStart"/>
      <w:r w:rsidRPr="00EF6DF0">
        <w:rPr>
          <w:lang w:val="en-US"/>
        </w:rPr>
        <w:t>Bening</w:t>
      </w:r>
      <w:proofErr w:type="spellEnd"/>
      <w:r w:rsidRPr="00EF6DF0">
        <w:rPr>
          <w:lang w:val="en-US"/>
        </w:rPr>
        <w:t xml:space="preserve"> C, et al. </w:t>
      </w:r>
      <w:r>
        <w:t xml:space="preserve">TIMP- </w:t>
      </w:r>
      <w:r>
        <w:t>2*IGFBP7 (</w:t>
      </w:r>
      <w:proofErr w:type="spellStart"/>
      <w:r>
        <w:t>Nephrocheck</w:t>
      </w:r>
      <w:proofErr w:type="spellEnd"/>
      <w:r>
        <w:t xml:space="preserve">®) </w:t>
      </w:r>
      <w:proofErr w:type="spellStart"/>
      <w:r>
        <w:t>Measurements</w:t>
      </w:r>
      <w:proofErr w:type="spellEnd"/>
      <w:r>
        <w:t xml:space="preserve"> </w:t>
      </w:r>
      <w:proofErr w:type="spellStart"/>
      <w:r>
        <w:t>at</w:t>
      </w:r>
      <w:proofErr w:type="spellEnd"/>
      <w:r>
        <w:t xml:space="preserve"> </w:t>
      </w:r>
      <w:proofErr w:type="spellStart"/>
      <w:r>
        <w:t>Intensive</w:t>
      </w:r>
      <w:proofErr w:type="spellEnd"/>
      <w:r>
        <w:t xml:space="preserve"> </w:t>
      </w:r>
      <w:proofErr w:type="spellStart"/>
      <w:r>
        <w:t>Care</w:t>
      </w:r>
      <w:proofErr w:type="spellEnd"/>
      <w:r>
        <w:t xml:space="preserve"> Unit </w:t>
      </w:r>
      <w:proofErr w:type="spellStart"/>
      <w:r>
        <w:t>Admission</w:t>
      </w:r>
      <w:proofErr w:type="spellEnd"/>
      <w:r>
        <w:t xml:space="preserve"> </w:t>
      </w:r>
      <w:proofErr w:type="spellStart"/>
      <w:r>
        <w:t>After</w:t>
      </w:r>
      <w:proofErr w:type="spellEnd"/>
      <w:r>
        <w:t xml:space="preserve"> </w:t>
      </w:r>
      <w:proofErr w:type="spellStart"/>
      <w:r>
        <w:t>Cardiac</w:t>
      </w:r>
      <w:proofErr w:type="spellEnd"/>
      <w:r>
        <w:t xml:space="preserve"> </w:t>
      </w:r>
      <w:proofErr w:type="spellStart"/>
      <w:r>
        <w:t>Surgery</w:t>
      </w:r>
      <w:proofErr w:type="spellEnd"/>
      <w:r>
        <w:t xml:space="preserve"> are </w:t>
      </w:r>
      <w:proofErr w:type="spellStart"/>
      <w:r>
        <w:t>Predictive</w:t>
      </w:r>
      <w:proofErr w:type="spellEnd"/>
      <w:r>
        <w:t xml:space="preserve"> for </w:t>
      </w:r>
      <w:proofErr w:type="spellStart"/>
      <w:r>
        <w:t>Acute</w:t>
      </w:r>
      <w:proofErr w:type="spellEnd"/>
      <w:r>
        <w:t xml:space="preserve"> </w:t>
      </w:r>
      <w:proofErr w:type="spellStart"/>
      <w:r>
        <w:t>Kidney</w:t>
      </w:r>
      <w:proofErr w:type="spellEnd"/>
      <w:r>
        <w:t xml:space="preserve"> </w:t>
      </w:r>
      <w:proofErr w:type="spellStart"/>
      <w:r>
        <w:t>Injury</w:t>
      </w:r>
      <w:proofErr w:type="spellEnd"/>
      <w:r>
        <w:t xml:space="preserve"> </w:t>
      </w:r>
      <w:proofErr w:type="spellStart"/>
      <w:r>
        <w:t>Within</w:t>
      </w:r>
      <w:proofErr w:type="spellEnd"/>
      <w:r>
        <w:t xml:space="preserve"> 48 Hours. </w:t>
      </w:r>
      <w:proofErr w:type="spellStart"/>
      <w:r>
        <w:t>Kidney</w:t>
      </w:r>
      <w:proofErr w:type="spellEnd"/>
      <w:r>
        <w:t xml:space="preserve"> </w:t>
      </w:r>
      <w:proofErr w:type="spellStart"/>
      <w:r>
        <w:t>and</w:t>
      </w:r>
      <w:proofErr w:type="spellEnd"/>
      <w:r>
        <w:t xml:space="preserve"> </w:t>
      </w:r>
      <w:proofErr w:type="spellStart"/>
      <w:r>
        <w:t>Blood</w:t>
      </w:r>
      <w:proofErr w:type="spellEnd"/>
      <w:r>
        <w:t xml:space="preserve"> </w:t>
      </w:r>
      <w:proofErr w:type="spellStart"/>
      <w:r>
        <w:t>Pressure</w:t>
      </w:r>
      <w:proofErr w:type="spellEnd"/>
      <w:r>
        <w:t xml:space="preserve"> </w:t>
      </w:r>
      <w:proofErr w:type="spellStart"/>
      <w:r>
        <w:t>Research</w:t>
      </w:r>
      <w:proofErr w:type="spellEnd"/>
      <w:r>
        <w:t xml:space="preserve">. 2017;42(3):456–67. </w:t>
      </w:r>
    </w:p>
    <w:p w:rsidR="006F2264" w:rsidRDefault="002D7243">
      <w:pPr>
        <w:spacing w:after="82" w:line="259" w:lineRule="auto"/>
        <w:ind w:left="660" w:right="0" w:firstLine="0"/>
        <w:jc w:val="left"/>
      </w:pPr>
      <w:r>
        <w:t xml:space="preserve"> </w:t>
      </w:r>
    </w:p>
    <w:p w:rsidR="006F2264" w:rsidRDefault="002D7243">
      <w:pPr>
        <w:numPr>
          <w:ilvl w:val="0"/>
          <w:numId w:val="2"/>
        </w:numPr>
        <w:spacing w:line="239" w:lineRule="auto"/>
        <w:ind w:right="583"/>
      </w:pPr>
      <w:proofErr w:type="spellStart"/>
      <w:r w:rsidRPr="00EF6DF0">
        <w:rPr>
          <w:lang w:val="en-US"/>
        </w:rPr>
        <w:t>Vives</w:t>
      </w:r>
      <w:proofErr w:type="spellEnd"/>
      <w:r w:rsidRPr="00EF6DF0">
        <w:rPr>
          <w:lang w:val="en-US"/>
        </w:rPr>
        <w:t xml:space="preserve"> M, </w:t>
      </w:r>
      <w:proofErr w:type="spellStart"/>
      <w:r w:rsidRPr="00EF6DF0">
        <w:rPr>
          <w:lang w:val="en-US"/>
        </w:rPr>
        <w:t>Wijeysundera</w:t>
      </w:r>
      <w:proofErr w:type="spellEnd"/>
      <w:r w:rsidRPr="00EF6DF0">
        <w:rPr>
          <w:lang w:val="en-US"/>
        </w:rPr>
        <w:t xml:space="preserve"> D, </w:t>
      </w:r>
      <w:proofErr w:type="spellStart"/>
      <w:r w:rsidRPr="00EF6DF0">
        <w:rPr>
          <w:lang w:val="en-US"/>
        </w:rPr>
        <w:t>Marczin</w:t>
      </w:r>
      <w:proofErr w:type="spellEnd"/>
      <w:r w:rsidRPr="00EF6DF0">
        <w:rPr>
          <w:lang w:val="en-US"/>
        </w:rPr>
        <w:t xml:space="preserve"> N, </w:t>
      </w:r>
      <w:proofErr w:type="spellStart"/>
      <w:r w:rsidRPr="00EF6DF0">
        <w:rPr>
          <w:lang w:val="en-US"/>
        </w:rPr>
        <w:t>Monedero</w:t>
      </w:r>
      <w:proofErr w:type="spellEnd"/>
      <w:r w:rsidRPr="00EF6DF0">
        <w:rPr>
          <w:lang w:val="en-US"/>
        </w:rPr>
        <w:t xml:space="preserve"> P, Ra</w:t>
      </w:r>
      <w:r w:rsidRPr="00EF6DF0">
        <w:rPr>
          <w:lang w:val="en-US"/>
        </w:rPr>
        <w:t xml:space="preserve">o V. Cardiac </w:t>
      </w:r>
      <w:proofErr w:type="spellStart"/>
      <w:r w:rsidRPr="00EF6DF0">
        <w:rPr>
          <w:lang w:val="en-US"/>
        </w:rPr>
        <w:t>surgeryassociated</w:t>
      </w:r>
      <w:proofErr w:type="spellEnd"/>
      <w:r w:rsidRPr="00EF6DF0">
        <w:rPr>
          <w:lang w:val="en-US"/>
        </w:rPr>
        <w:t xml:space="preserve"> acute kidney injury. </w:t>
      </w:r>
      <w:proofErr w:type="spellStart"/>
      <w:proofErr w:type="gramStart"/>
      <w:r>
        <w:t>Interactive</w:t>
      </w:r>
      <w:proofErr w:type="spellEnd"/>
      <w:r>
        <w:t xml:space="preserve"> </w:t>
      </w:r>
      <w:proofErr w:type="spellStart"/>
      <w:r>
        <w:t>CardioVascular</w:t>
      </w:r>
      <w:proofErr w:type="spellEnd"/>
      <w:proofErr w:type="gramEnd"/>
      <w:r>
        <w:t xml:space="preserve"> </w:t>
      </w:r>
      <w:proofErr w:type="spellStart"/>
      <w:r>
        <w:t>and</w:t>
      </w:r>
      <w:proofErr w:type="spellEnd"/>
      <w:r>
        <w:t xml:space="preserve"> </w:t>
      </w:r>
      <w:proofErr w:type="spellStart"/>
      <w:r>
        <w:t>Thoracic</w:t>
      </w:r>
      <w:proofErr w:type="spellEnd"/>
      <w:r>
        <w:t xml:space="preserve"> </w:t>
      </w:r>
      <w:proofErr w:type="spellStart"/>
      <w:r>
        <w:t>Surgery</w:t>
      </w:r>
      <w:proofErr w:type="spellEnd"/>
      <w:r>
        <w:t xml:space="preserve">. 2014 </w:t>
      </w:r>
      <w:proofErr w:type="spellStart"/>
      <w:r>
        <w:t>Feb</w:t>
      </w:r>
      <w:proofErr w:type="spellEnd"/>
      <w:r>
        <w:t xml:space="preserve"> 16;18(5):637–45. </w:t>
      </w:r>
    </w:p>
    <w:p w:rsidR="006F2264" w:rsidRDefault="002D7243">
      <w:pPr>
        <w:spacing w:after="0" w:line="259" w:lineRule="auto"/>
        <w:ind w:left="660" w:right="0" w:firstLine="0"/>
        <w:jc w:val="left"/>
      </w:pPr>
      <w:r>
        <w:t xml:space="preserve"> </w:t>
      </w:r>
    </w:p>
    <w:p w:rsidR="006F2264" w:rsidRDefault="002D7243">
      <w:pPr>
        <w:numPr>
          <w:ilvl w:val="0"/>
          <w:numId w:val="2"/>
        </w:numPr>
        <w:spacing w:line="238" w:lineRule="auto"/>
        <w:ind w:right="583"/>
      </w:pPr>
      <w:proofErr w:type="spellStart"/>
      <w:r>
        <w:t>Koyner</w:t>
      </w:r>
      <w:proofErr w:type="spellEnd"/>
      <w:r>
        <w:t xml:space="preserve"> et al. CSA-AKI: </w:t>
      </w:r>
      <w:proofErr w:type="spellStart"/>
      <w:r>
        <w:t>Incidence</w:t>
      </w:r>
      <w:proofErr w:type="spellEnd"/>
      <w:r>
        <w:t xml:space="preserve">, </w:t>
      </w:r>
      <w:proofErr w:type="spellStart"/>
      <w:r>
        <w:t>Epidemiology</w:t>
      </w:r>
      <w:proofErr w:type="spellEnd"/>
      <w:r>
        <w:t xml:space="preserve">, </w:t>
      </w:r>
      <w:proofErr w:type="spellStart"/>
      <w:r>
        <w:t>Clinical</w:t>
      </w:r>
      <w:proofErr w:type="spellEnd"/>
      <w:r>
        <w:t xml:space="preserve"> </w:t>
      </w:r>
      <w:proofErr w:type="spellStart"/>
      <w:r>
        <w:t>Outcomes</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Impact</w:t>
      </w:r>
      <w:proofErr w:type="spellEnd"/>
      <w:r>
        <w:t xml:space="preserve">. J. </w:t>
      </w:r>
      <w:proofErr w:type="spellStart"/>
      <w:r>
        <w:t>Clin</w:t>
      </w:r>
      <w:proofErr w:type="spellEnd"/>
      <w:r>
        <w:t xml:space="preserve">. Med. 2021, 10, 5746. </w:t>
      </w:r>
    </w:p>
    <w:p w:rsidR="006F2264" w:rsidRDefault="002D7243">
      <w:pPr>
        <w:spacing w:after="0" w:line="259" w:lineRule="auto"/>
        <w:ind w:left="660" w:right="0" w:firstLine="0"/>
        <w:jc w:val="left"/>
      </w:pPr>
      <w:r>
        <w:t xml:space="preserve"> </w:t>
      </w:r>
    </w:p>
    <w:p w:rsidR="006F2264" w:rsidRDefault="002D7243">
      <w:pPr>
        <w:numPr>
          <w:ilvl w:val="0"/>
          <w:numId w:val="2"/>
        </w:numPr>
        <w:spacing w:line="238" w:lineRule="auto"/>
        <w:ind w:right="583"/>
      </w:pPr>
      <w:r w:rsidRPr="00EF6DF0">
        <w:rPr>
          <w:lang w:val="en-US"/>
        </w:rPr>
        <w:t>Hobso</w:t>
      </w:r>
      <w:r w:rsidRPr="00EF6DF0">
        <w:rPr>
          <w:lang w:val="en-US"/>
        </w:rPr>
        <w:t xml:space="preserve">n CE, </w:t>
      </w:r>
      <w:proofErr w:type="spellStart"/>
      <w:r w:rsidRPr="00EF6DF0">
        <w:rPr>
          <w:lang w:val="en-US"/>
        </w:rPr>
        <w:t>Yavas</w:t>
      </w:r>
      <w:proofErr w:type="spellEnd"/>
      <w:r w:rsidRPr="00EF6DF0">
        <w:rPr>
          <w:lang w:val="en-US"/>
        </w:rPr>
        <w:t xml:space="preserve"> S, Segal MS, </w:t>
      </w:r>
      <w:proofErr w:type="spellStart"/>
      <w:r w:rsidRPr="00EF6DF0">
        <w:rPr>
          <w:lang w:val="en-US"/>
        </w:rPr>
        <w:t>Schold</w:t>
      </w:r>
      <w:proofErr w:type="spellEnd"/>
      <w:r w:rsidRPr="00EF6DF0">
        <w:rPr>
          <w:lang w:val="en-US"/>
        </w:rPr>
        <w:t xml:space="preserve"> JD, Tribble CG, </w:t>
      </w:r>
      <w:proofErr w:type="spellStart"/>
      <w:r w:rsidRPr="00EF6DF0">
        <w:rPr>
          <w:lang w:val="en-US"/>
        </w:rPr>
        <w:t>Layon</w:t>
      </w:r>
      <w:proofErr w:type="spellEnd"/>
      <w:r w:rsidRPr="00EF6DF0">
        <w:rPr>
          <w:lang w:val="en-US"/>
        </w:rPr>
        <w:t xml:space="preserve"> AJ, et al. </w:t>
      </w:r>
      <w:proofErr w:type="spellStart"/>
      <w:r>
        <w:t>Acute</w:t>
      </w:r>
      <w:proofErr w:type="spellEnd"/>
      <w:r>
        <w:t xml:space="preserve"> </w:t>
      </w:r>
      <w:proofErr w:type="spellStart"/>
      <w:r>
        <w:t>Kidney</w:t>
      </w:r>
      <w:proofErr w:type="spellEnd"/>
      <w:r>
        <w:t xml:space="preserve"> </w:t>
      </w:r>
      <w:proofErr w:type="spellStart"/>
      <w:r>
        <w:t>Injury</w:t>
      </w:r>
      <w:proofErr w:type="spellEnd"/>
      <w:r>
        <w:t xml:space="preserve"> </w:t>
      </w:r>
      <w:proofErr w:type="spellStart"/>
      <w:r>
        <w:t>Is</w:t>
      </w:r>
      <w:proofErr w:type="spellEnd"/>
      <w:r>
        <w:t xml:space="preserve"> Associated </w:t>
      </w:r>
      <w:proofErr w:type="spellStart"/>
      <w:proofErr w:type="gramStart"/>
      <w:r>
        <w:t>With</w:t>
      </w:r>
      <w:proofErr w:type="spellEnd"/>
      <w:proofErr w:type="gramEnd"/>
      <w:r>
        <w:t xml:space="preserve"> </w:t>
      </w:r>
      <w:proofErr w:type="spellStart"/>
      <w:r>
        <w:t>Increased</w:t>
      </w:r>
      <w:proofErr w:type="spellEnd"/>
      <w:r>
        <w:t xml:space="preserve"> </w:t>
      </w:r>
      <w:proofErr w:type="spellStart"/>
      <w:r>
        <w:t>Long-Term</w:t>
      </w:r>
      <w:proofErr w:type="spellEnd"/>
      <w:r>
        <w:t xml:space="preserve"> </w:t>
      </w:r>
      <w:proofErr w:type="spellStart"/>
      <w:r>
        <w:t>Mortality</w:t>
      </w:r>
      <w:proofErr w:type="spellEnd"/>
      <w:r>
        <w:t xml:space="preserve"> </w:t>
      </w:r>
      <w:proofErr w:type="spellStart"/>
      <w:r>
        <w:t>After</w:t>
      </w:r>
      <w:proofErr w:type="spellEnd"/>
      <w:r>
        <w:t xml:space="preserve"> </w:t>
      </w:r>
    </w:p>
    <w:p w:rsidR="006F2264" w:rsidRPr="00EF6DF0" w:rsidRDefault="002D7243">
      <w:pPr>
        <w:spacing w:line="240" w:lineRule="auto"/>
        <w:ind w:left="670" w:right="0"/>
        <w:rPr>
          <w:lang w:val="en-US"/>
        </w:rPr>
      </w:pPr>
      <w:r w:rsidRPr="00EF6DF0">
        <w:rPr>
          <w:lang w:val="en-US"/>
        </w:rPr>
        <w:t xml:space="preserve">Cardiothoracic Surgery. Circulation [Internet]. 2009 May 12 [cited 2020 May 19];119(18):2444–53. </w:t>
      </w:r>
    </w:p>
    <w:p w:rsidR="006F2264" w:rsidRPr="00EF6DF0" w:rsidRDefault="002D7243">
      <w:pPr>
        <w:spacing w:line="259" w:lineRule="auto"/>
        <w:ind w:left="670" w:right="0"/>
        <w:rPr>
          <w:lang w:val="en-US"/>
        </w:rPr>
      </w:pPr>
      <w:r w:rsidRPr="00EF6DF0">
        <w:rPr>
          <w:lang w:val="en-US"/>
        </w:rPr>
        <w:t>Available from: h</w:t>
      </w:r>
      <w:r w:rsidRPr="00EF6DF0">
        <w:rPr>
          <w:lang w:val="en-US"/>
        </w:rPr>
        <w:t xml:space="preserve">ttps://doi.org/10.1161%2FCIRCULATIONAHA.108.800011 </w:t>
      </w:r>
    </w:p>
    <w:p w:rsidR="006F2264" w:rsidRPr="00EF6DF0" w:rsidRDefault="002D7243">
      <w:pPr>
        <w:spacing w:line="259" w:lineRule="auto"/>
        <w:ind w:left="-5" w:right="0"/>
        <w:rPr>
          <w:lang w:val="en-US"/>
        </w:rPr>
      </w:pPr>
      <w:r w:rsidRPr="00EF6DF0">
        <w:rPr>
          <w:lang w:val="en-US"/>
        </w:rPr>
        <w:lastRenderedPageBreak/>
        <w:t xml:space="preserve">. </w:t>
      </w:r>
    </w:p>
    <w:p w:rsidR="006F2264" w:rsidRPr="00EF6DF0" w:rsidRDefault="002D7243">
      <w:pPr>
        <w:tabs>
          <w:tab w:val="center" w:pos="1125"/>
          <w:tab w:val="center" w:pos="2685"/>
          <w:tab w:val="center" w:pos="4143"/>
          <w:tab w:val="center" w:pos="4956"/>
          <w:tab w:val="center" w:pos="5722"/>
          <w:tab w:val="center" w:pos="6556"/>
          <w:tab w:val="center" w:pos="7199"/>
          <w:tab w:val="center" w:pos="7823"/>
          <w:tab w:val="center" w:pos="8385"/>
        </w:tabs>
        <w:spacing w:line="259" w:lineRule="auto"/>
        <w:ind w:left="0" w:right="0" w:firstLine="0"/>
        <w:jc w:val="left"/>
        <w:rPr>
          <w:lang w:val="en-US"/>
        </w:rPr>
      </w:pPr>
      <w:r w:rsidRPr="00EF6DF0">
        <w:rPr>
          <w:rFonts w:ascii="Calibri" w:eastAsia="Calibri" w:hAnsi="Calibri" w:cs="Calibri"/>
          <w:lang w:val="en-US"/>
        </w:rPr>
        <w:tab/>
      </w:r>
      <w:r w:rsidRPr="00EF6DF0">
        <w:rPr>
          <w:lang w:val="en-US"/>
        </w:rPr>
        <w:t xml:space="preserve">17.Africa: </w:t>
      </w:r>
      <w:r w:rsidRPr="00EF6DF0">
        <w:rPr>
          <w:lang w:val="en-US"/>
        </w:rPr>
        <w:tab/>
        <w:t xml:space="preserve">Cardiovascular </w:t>
      </w:r>
      <w:r w:rsidRPr="00EF6DF0">
        <w:rPr>
          <w:lang w:val="en-US"/>
        </w:rPr>
        <w:tab/>
        <w:t xml:space="preserve">Journal </w:t>
      </w:r>
      <w:r w:rsidRPr="00EF6DF0">
        <w:rPr>
          <w:lang w:val="en-US"/>
        </w:rPr>
        <w:tab/>
        <w:t xml:space="preserve">of </w:t>
      </w:r>
      <w:r w:rsidRPr="00EF6DF0">
        <w:rPr>
          <w:lang w:val="en-US"/>
        </w:rPr>
        <w:tab/>
        <w:t xml:space="preserve">Africa: </w:t>
      </w:r>
      <w:r w:rsidRPr="00EF6DF0">
        <w:rPr>
          <w:lang w:val="en-US"/>
        </w:rPr>
        <w:tab/>
        <w:t xml:space="preserve">Vol </w:t>
      </w:r>
      <w:r w:rsidRPr="00EF6DF0">
        <w:rPr>
          <w:lang w:val="en-US"/>
        </w:rPr>
        <w:tab/>
        <w:t xml:space="preserve">32 </w:t>
      </w:r>
      <w:r w:rsidRPr="00EF6DF0">
        <w:rPr>
          <w:lang w:val="en-US"/>
        </w:rPr>
        <w:tab/>
        <w:t xml:space="preserve">No </w:t>
      </w:r>
      <w:r w:rsidRPr="00EF6DF0">
        <w:rPr>
          <w:lang w:val="en-US"/>
        </w:rPr>
        <w:tab/>
        <w:t xml:space="preserve">6 </w:t>
      </w:r>
    </w:p>
    <w:p w:rsidR="006F2264" w:rsidRDefault="002D7243">
      <w:pPr>
        <w:spacing w:line="238" w:lineRule="auto"/>
        <w:ind w:left="670" w:right="0"/>
      </w:pPr>
      <w:r w:rsidRPr="00EF6DF0">
        <w:rPr>
          <w:lang w:val="en-US"/>
        </w:rPr>
        <w:t xml:space="preserve">(NOVEMBER/DECEMBER 2021) [Internet]. Doi.org. 2021 [cited 2023 Aug 31]. </w:t>
      </w:r>
      <w:proofErr w:type="spellStart"/>
      <w:r>
        <w:t>Available</w:t>
      </w:r>
      <w:proofErr w:type="spellEnd"/>
      <w:r>
        <w:t xml:space="preserve"> </w:t>
      </w:r>
      <w:proofErr w:type="spellStart"/>
      <w:r>
        <w:t>from</w:t>
      </w:r>
      <w:proofErr w:type="spellEnd"/>
      <w:r>
        <w:t xml:space="preserve">: </w:t>
      </w:r>
      <w:hyperlink r:id="rId22">
        <w:r>
          <w:rPr>
            <w:color w:val="1155CC"/>
            <w:u w:val="single" w:color="1155CC"/>
          </w:rPr>
          <w:t>https://doi.org/10.5830%2FCVJA</w:t>
        </w:r>
      </w:hyperlink>
      <w:hyperlink r:id="rId23">
        <w:r>
          <w:rPr>
            <w:color w:val="1155CC"/>
            <w:u w:val="single" w:color="1155CC"/>
          </w:rPr>
          <w:t>-</w:t>
        </w:r>
      </w:hyperlink>
      <w:hyperlink r:id="rId24">
        <w:r>
          <w:rPr>
            <w:color w:val="1155CC"/>
            <w:u w:val="single" w:color="1155CC"/>
          </w:rPr>
          <w:t>2020</w:t>
        </w:r>
      </w:hyperlink>
      <w:hyperlink r:id="rId25">
        <w:r>
          <w:rPr>
            <w:color w:val="1155CC"/>
            <w:u w:val="single" w:color="1155CC"/>
          </w:rPr>
          <w:t>-</w:t>
        </w:r>
      </w:hyperlink>
      <w:hyperlink r:id="rId26">
        <w:r>
          <w:rPr>
            <w:color w:val="1155CC"/>
            <w:u w:val="single" w:color="1155CC"/>
          </w:rPr>
          <w:t>063</w:t>
        </w:r>
      </w:hyperlink>
      <w:hyperlink r:id="rId27">
        <w:r>
          <w:t xml:space="preserve"> </w:t>
        </w:r>
      </w:hyperlink>
    </w:p>
    <w:p w:rsidR="006F2264" w:rsidRDefault="002D7243">
      <w:pPr>
        <w:spacing w:after="0" w:line="259" w:lineRule="auto"/>
        <w:ind w:left="0" w:right="0" w:firstLine="0"/>
        <w:jc w:val="left"/>
      </w:pPr>
      <w:r>
        <w:t xml:space="preserve"> </w:t>
      </w:r>
    </w:p>
    <w:p w:rsidR="006F2264" w:rsidRDefault="002D7243">
      <w:pPr>
        <w:numPr>
          <w:ilvl w:val="0"/>
          <w:numId w:val="3"/>
        </w:numPr>
        <w:spacing w:line="240" w:lineRule="auto"/>
        <w:ind w:right="86"/>
      </w:pPr>
      <w:r>
        <w:t xml:space="preserve">Zhang Z. </w:t>
      </w:r>
      <w:proofErr w:type="spellStart"/>
      <w:r>
        <w:t>Nefrosclerose</w:t>
      </w:r>
      <w:proofErr w:type="spellEnd"/>
      <w:r>
        <w:t xml:space="preserve"> arteriolar hipertensiva [Internet]. Manuais MSD edição para profissionais. Manuais MSD; 2019. </w:t>
      </w:r>
      <w:proofErr w:type="spellStart"/>
      <w:r>
        <w:t>Available</w:t>
      </w:r>
      <w:proofErr w:type="spellEnd"/>
      <w:r>
        <w:t xml:space="preserve"> </w:t>
      </w:r>
      <w:proofErr w:type="spellStart"/>
      <w:r>
        <w:t>from</w:t>
      </w:r>
      <w:proofErr w:type="spellEnd"/>
      <w:r>
        <w:t xml:space="preserve">: </w:t>
      </w:r>
    </w:p>
    <w:p w:rsidR="006F2264" w:rsidRDefault="002D7243">
      <w:pPr>
        <w:spacing w:line="249" w:lineRule="auto"/>
        <w:ind w:left="655" w:right="0"/>
        <w:jc w:val="left"/>
      </w:pPr>
      <w:hyperlink r:id="rId28">
        <w:r>
          <w:rPr>
            <w:color w:val="1155CC"/>
            <w:u w:val="single" w:color="1155CC"/>
          </w:rPr>
          <w:t>https://www.msdmanuals.com/pt</w:t>
        </w:r>
      </w:hyperlink>
      <w:hyperlink r:id="rId29">
        <w:r>
          <w:rPr>
            <w:color w:val="1155CC"/>
            <w:u w:val="single" w:color="1155CC"/>
          </w:rPr>
          <w:t>-</w:t>
        </w:r>
      </w:hyperlink>
      <w:hyperlink r:id="rId30">
        <w:r>
          <w:rPr>
            <w:color w:val="1155CC"/>
            <w:u w:val="single" w:color="1155CC"/>
          </w:rPr>
          <w:t>br/profissional/dist%C3%BArbios</w:t>
        </w:r>
      </w:hyperlink>
      <w:hyperlink r:id="rId31"/>
      <w:hyperlink r:id="rId32">
        <w:r>
          <w:rPr>
            <w:color w:val="1155CC"/>
            <w:u w:val="single" w:color="1155CC"/>
          </w:rPr>
          <w:t>geniturin%C3%A1rios/doen%C3%A7as</w:t>
        </w:r>
      </w:hyperlink>
      <w:hyperlink r:id="rId33">
        <w:r>
          <w:rPr>
            <w:color w:val="1155CC"/>
            <w:u w:val="single" w:color="1155CC"/>
          </w:rPr>
          <w:t>-</w:t>
        </w:r>
      </w:hyperlink>
      <w:hyperlink r:id="rId34">
        <w:r>
          <w:rPr>
            <w:color w:val="1155CC"/>
            <w:u w:val="single" w:color="1155CC"/>
          </w:rPr>
          <w:t>renovasculares/nefrosclerose</w:t>
        </w:r>
      </w:hyperlink>
      <w:hyperlink r:id="rId35"/>
      <w:hyperlink r:id="rId36">
        <w:r>
          <w:rPr>
            <w:color w:val="1155CC"/>
            <w:u w:val="single" w:color="1155CC"/>
          </w:rPr>
          <w:t>arteriolar</w:t>
        </w:r>
      </w:hyperlink>
      <w:hyperlink r:id="rId37">
        <w:r>
          <w:rPr>
            <w:color w:val="1155CC"/>
            <w:u w:val="single" w:color="1155CC"/>
          </w:rPr>
          <w:t>-</w:t>
        </w:r>
      </w:hyperlink>
      <w:hyperlink r:id="rId38">
        <w:r>
          <w:rPr>
            <w:color w:val="1155CC"/>
            <w:u w:val="single" w:color="1155CC"/>
          </w:rPr>
          <w:t>hipertensiva</w:t>
        </w:r>
      </w:hyperlink>
      <w:hyperlink r:id="rId39">
        <w:r>
          <w:t xml:space="preserve"> </w:t>
        </w:r>
      </w:hyperlink>
    </w:p>
    <w:p w:rsidR="006F2264" w:rsidRDefault="002D7243">
      <w:pPr>
        <w:spacing w:after="0" w:line="259" w:lineRule="auto"/>
        <w:ind w:left="0" w:right="0" w:firstLine="0"/>
        <w:jc w:val="left"/>
      </w:pPr>
      <w:r>
        <w:t xml:space="preserve"> </w:t>
      </w:r>
    </w:p>
    <w:p w:rsidR="006F2264" w:rsidRPr="00EF6DF0" w:rsidRDefault="002D7243">
      <w:pPr>
        <w:numPr>
          <w:ilvl w:val="0"/>
          <w:numId w:val="3"/>
        </w:numPr>
        <w:spacing w:line="239" w:lineRule="auto"/>
        <w:ind w:right="86"/>
        <w:rPr>
          <w:lang w:val="en-US"/>
        </w:rPr>
      </w:pPr>
      <w:r>
        <w:t xml:space="preserve">Nefropatia diabética: o que é, sintomas e questões de residência médica - Sanar Medicina [Internet]. </w:t>
      </w:r>
      <w:proofErr w:type="spellStart"/>
      <w:r w:rsidRPr="00EF6DF0">
        <w:rPr>
          <w:lang w:val="en-US"/>
        </w:rPr>
        <w:t>Sanar</w:t>
      </w:r>
      <w:proofErr w:type="spellEnd"/>
      <w:r w:rsidRPr="00EF6DF0">
        <w:rPr>
          <w:lang w:val="en-US"/>
        </w:rPr>
        <w:t xml:space="preserve"> | </w:t>
      </w:r>
      <w:proofErr w:type="spellStart"/>
      <w:r w:rsidRPr="00EF6DF0">
        <w:rPr>
          <w:lang w:val="en-US"/>
        </w:rPr>
        <w:t>Medicina</w:t>
      </w:r>
      <w:proofErr w:type="spellEnd"/>
      <w:r w:rsidRPr="00EF6DF0">
        <w:rPr>
          <w:lang w:val="en-US"/>
        </w:rPr>
        <w:t>. [cited 2023 Sep 2]. Available from: https://www.sanarmed.com/nefropatia-diabetica-o-que-e-sintomas-e-questoesde-residencia-medica-res</w:t>
      </w:r>
      <w:r w:rsidRPr="00EF6DF0">
        <w:rPr>
          <w:lang w:val="en-US"/>
        </w:rPr>
        <w:t xml:space="preserve">med </w:t>
      </w:r>
    </w:p>
    <w:p w:rsidR="006F2264" w:rsidRPr="00EF6DF0" w:rsidRDefault="002D7243">
      <w:pPr>
        <w:spacing w:after="0" w:line="259" w:lineRule="auto"/>
        <w:ind w:left="0" w:right="0" w:firstLine="0"/>
        <w:jc w:val="left"/>
        <w:rPr>
          <w:lang w:val="en-US"/>
        </w:rPr>
      </w:pPr>
      <w:r w:rsidRPr="00EF6DF0">
        <w:rPr>
          <w:rFonts w:ascii="Times New Roman" w:eastAsia="Times New Roman" w:hAnsi="Times New Roman" w:cs="Times New Roman"/>
          <w:sz w:val="24"/>
          <w:lang w:val="en-US"/>
        </w:rPr>
        <w:t xml:space="preserve"> </w:t>
      </w:r>
    </w:p>
    <w:p w:rsidR="006F2264" w:rsidRDefault="002D7243">
      <w:pPr>
        <w:numPr>
          <w:ilvl w:val="0"/>
          <w:numId w:val="3"/>
        </w:numPr>
        <w:spacing w:line="240" w:lineRule="auto"/>
        <w:ind w:right="86"/>
      </w:pPr>
      <w:r>
        <w:t xml:space="preserve">Armstrong GP. Endocardite infecciosa [Internet]. Manuais MSD edição para profissionais. Manuais MSD; 2019. </w:t>
      </w:r>
      <w:proofErr w:type="spellStart"/>
      <w:r>
        <w:t>Available</w:t>
      </w:r>
      <w:proofErr w:type="spellEnd"/>
      <w:r>
        <w:t xml:space="preserve"> </w:t>
      </w:r>
      <w:proofErr w:type="spellStart"/>
      <w:r>
        <w:t>from</w:t>
      </w:r>
      <w:proofErr w:type="spellEnd"/>
      <w:r>
        <w:t xml:space="preserve">: </w:t>
      </w:r>
    </w:p>
    <w:p w:rsidR="006F2264" w:rsidRDefault="002D7243">
      <w:pPr>
        <w:spacing w:line="238" w:lineRule="auto"/>
        <w:ind w:left="670" w:right="0"/>
      </w:pPr>
      <w:r>
        <w:t xml:space="preserve">https://www.msdmanuals.com/pt-br/profissional/doen%C3%A7ascardiovasculares/endocardite/endocardite-infecciosa </w:t>
      </w:r>
    </w:p>
    <w:p w:rsidR="006F2264" w:rsidRDefault="002D7243">
      <w:pPr>
        <w:spacing w:after="0" w:line="259" w:lineRule="auto"/>
        <w:ind w:left="0" w:right="0" w:firstLine="0"/>
        <w:jc w:val="left"/>
      </w:pPr>
      <w:r>
        <w:rPr>
          <w:rFonts w:ascii="Times New Roman" w:eastAsia="Times New Roman" w:hAnsi="Times New Roman" w:cs="Times New Roman"/>
          <w:sz w:val="24"/>
        </w:rPr>
        <w:t xml:space="preserve"> </w:t>
      </w:r>
    </w:p>
    <w:p w:rsidR="006F2264" w:rsidRDefault="002D7243">
      <w:pPr>
        <w:numPr>
          <w:ilvl w:val="0"/>
          <w:numId w:val="3"/>
        </w:numPr>
        <w:spacing w:line="238" w:lineRule="auto"/>
        <w:ind w:right="86"/>
      </w:pPr>
      <w:r>
        <w:t>Fernandes L,</w:t>
      </w:r>
      <w:r>
        <w:t xml:space="preserve"> Rodrigues P, Bonfim M. Perfil da doença reumática cardíaca nos estados do nordeste: um problema de saúde pública [Internet]. 2021 [</w:t>
      </w:r>
      <w:proofErr w:type="spellStart"/>
      <w:r>
        <w:t>cited</w:t>
      </w:r>
      <w:proofErr w:type="spellEnd"/>
      <w:r>
        <w:t xml:space="preserve"> </w:t>
      </w:r>
    </w:p>
    <w:p w:rsidR="006F2264" w:rsidRDefault="002D7243">
      <w:pPr>
        <w:tabs>
          <w:tab w:val="center" w:pos="905"/>
          <w:tab w:val="center" w:pos="2664"/>
          <w:tab w:val="center" w:pos="4300"/>
          <w:tab w:val="center" w:pos="6185"/>
          <w:tab w:val="center" w:pos="8200"/>
        </w:tabs>
        <w:spacing w:line="259" w:lineRule="auto"/>
        <w:ind w:left="0" w:right="0" w:firstLine="0"/>
        <w:jc w:val="left"/>
      </w:pPr>
      <w:r>
        <w:rPr>
          <w:rFonts w:ascii="Calibri" w:eastAsia="Calibri" w:hAnsi="Calibri" w:cs="Calibri"/>
        </w:rPr>
        <w:tab/>
      </w:r>
      <w:r>
        <w:t xml:space="preserve">2023 </w:t>
      </w:r>
      <w:r>
        <w:tab/>
      </w:r>
      <w:proofErr w:type="spellStart"/>
      <w:r>
        <w:t>Sep</w:t>
      </w:r>
      <w:proofErr w:type="spellEnd"/>
      <w:r>
        <w:t xml:space="preserve"> </w:t>
      </w:r>
      <w:r>
        <w:tab/>
        <w:t xml:space="preserve">3]. </w:t>
      </w:r>
      <w:r>
        <w:tab/>
      </w:r>
      <w:proofErr w:type="spellStart"/>
      <w:r>
        <w:t>Available</w:t>
      </w:r>
      <w:proofErr w:type="spellEnd"/>
      <w:r>
        <w:t xml:space="preserve"> </w:t>
      </w:r>
      <w:r>
        <w:tab/>
      </w:r>
      <w:proofErr w:type="spellStart"/>
      <w:r>
        <w:t>from</w:t>
      </w:r>
      <w:proofErr w:type="spellEnd"/>
      <w:r>
        <w:t xml:space="preserve">: </w:t>
      </w:r>
    </w:p>
    <w:p w:rsidR="006F2264" w:rsidRDefault="002D7243">
      <w:pPr>
        <w:spacing w:line="259" w:lineRule="auto"/>
        <w:ind w:left="670" w:right="0"/>
      </w:pPr>
      <w:r>
        <w:t>http://sbccv.org.br/47congresso/imagebank/po_15_-</w:t>
      </w:r>
    </w:p>
    <w:p w:rsidR="006F2264" w:rsidRDefault="002D7243">
      <w:pPr>
        <w:spacing w:line="240" w:lineRule="auto"/>
        <w:ind w:left="670" w:right="0"/>
      </w:pPr>
      <w:r>
        <w:t xml:space="preserve">_o_perfil_da_doenca_reumatica_cardiaca_nos_estados_do_nordeste_um_pro blema_de_saude_publica.pdf </w:t>
      </w:r>
    </w:p>
    <w:p w:rsidR="006F2264" w:rsidRDefault="002D7243">
      <w:pPr>
        <w:spacing w:after="0" w:line="259" w:lineRule="auto"/>
        <w:ind w:left="660" w:right="0" w:firstLine="0"/>
        <w:jc w:val="left"/>
      </w:pPr>
      <w:r>
        <w:t xml:space="preserve"> </w:t>
      </w:r>
    </w:p>
    <w:p w:rsidR="006F2264" w:rsidRDefault="002D7243">
      <w:pPr>
        <w:numPr>
          <w:ilvl w:val="0"/>
          <w:numId w:val="4"/>
        </w:numPr>
        <w:spacing w:line="239" w:lineRule="auto"/>
        <w:ind w:right="584"/>
      </w:pPr>
      <w:r>
        <w:t xml:space="preserve">THOMAZ PG, MOURA JÚNIOR LA, MURAMORO G, ASSAD RS. </w:t>
      </w:r>
      <w:proofErr w:type="spellStart"/>
      <w:r>
        <w:t>Intra-aortic</w:t>
      </w:r>
      <w:proofErr w:type="spellEnd"/>
      <w:r>
        <w:t xml:space="preserve"> </w:t>
      </w:r>
      <w:proofErr w:type="spellStart"/>
      <w:r>
        <w:t>balloon</w:t>
      </w:r>
      <w:proofErr w:type="spellEnd"/>
      <w:r>
        <w:t xml:space="preserve"> </w:t>
      </w:r>
      <w:proofErr w:type="spellStart"/>
      <w:r>
        <w:t>pump</w:t>
      </w:r>
      <w:proofErr w:type="spellEnd"/>
      <w:r>
        <w:t xml:space="preserve"> in </w:t>
      </w:r>
      <w:proofErr w:type="spellStart"/>
      <w:r>
        <w:t>cardiogenic</w:t>
      </w:r>
      <w:proofErr w:type="spellEnd"/>
      <w:r>
        <w:t xml:space="preserve"> </w:t>
      </w:r>
      <w:proofErr w:type="spellStart"/>
      <w:r>
        <w:t>Shock</w:t>
      </w:r>
      <w:proofErr w:type="spellEnd"/>
      <w:r>
        <w:t xml:space="preserv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art. Revista do Colégio Brasileiro de Cirurgi</w:t>
      </w:r>
      <w:r>
        <w:t xml:space="preserve">ões. 2017 Feb;44(1):102-6. </w:t>
      </w:r>
    </w:p>
    <w:p w:rsidR="006F2264" w:rsidRDefault="002D7243">
      <w:pPr>
        <w:spacing w:after="0" w:line="259" w:lineRule="auto"/>
        <w:ind w:left="660" w:right="0" w:firstLine="0"/>
        <w:jc w:val="left"/>
      </w:pPr>
      <w:r>
        <w:t xml:space="preserve"> </w:t>
      </w:r>
    </w:p>
    <w:p w:rsidR="006F2264" w:rsidRPr="00EF6DF0" w:rsidRDefault="002D7243">
      <w:pPr>
        <w:numPr>
          <w:ilvl w:val="0"/>
          <w:numId w:val="4"/>
        </w:numPr>
        <w:spacing w:line="239" w:lineRule="auto"/>
        <w:ind w:right="584"/>
        <w:rPr>
          <w:lang w:val="en-US"/>
        </w:rPr>
      </w:pPr>
      <w:proofErr w:type="spellStart"/>
      <w:r w:rsidRPr="00EF6DF0">
        <w:rPr>
          <w:lang w:val="en-US"/>
        </w:rPr>
        <w:t>Laham</w:t>
      </w:r>
      <w:proofErr w:type="spellEnd"/>
      <w:r w:rsidRPr="00EF6DF0">
        <w:rPr>
          <w:lang w:val="en-US"/>
        </w:rPr>
        <w:t xml:space="preserve"> R, </w:t>
      </w:r>
      <w:proofErr w:type="spellStart"/>
      <w:r w:rsidRPr="00EF6DF0">
        <w:rPr>
          <w:lang w:val="en-US"/>
        </w:rPr>
        <w:t>Gersh</w:t>
      </w:r>
      <w:proofErr w:type="spellEnd"/>
      <w:r w:rsidRPr="00EF6DF0">
        <w:rPr>
          <w:lang w:val="en-US"/>
        </w:rPr>
        <w:t xml:space="preserve"> B, </w:t>
      </w:r>
      <w:proofErr w:type="spellStart"/>
      <w:r w:rsidRPr="00EF6DF0">
        <w:rPr>
          <w:lang w:val="en-US"/>
        </w:rPr>
        <w:t>Cutlip</w:t>
      </w:r>
      <w:proofErr w:type="spellEnd"/>
      <w:r w:rsidRPr="00EF6DF0">
        <w:rPr>
          <w:lang w:val="en-US"/>
        </w:rPr>
        <w:t xml:space="preserve"> D. </w:t>
      </w:r>
      <w:proofErr w:type="spellStart"/>
      <w:r w:rsidRPr="00EF6DF0">
        <w:rPr>
          <w:lang w:val="en-US"/>
        </w:rPr>
        <w:t>Intraaortic</w:t>
      </w:r>
      <w:proofErr w:type="spellEnd"/>
      <w:r w:rsidRPr="00EF6DF0">
        <w:rPr>
          <w:lang w:val="en-US"/>
        </w:rPr>
        <w:t xml:space="preserve"> balloon pump </w:t>
      </w:r>
      <w:proofErr w:type="spellStart"/>
      <w:r w:rsidRPr="00EF6DF0">
        <w:rPr>
          <w:lang w:val="en-US"/>
        </w:rPr>
        <w:t>counterpulsation</w:t>
      </w:r>
      <w:proofErr w:type="spellEnd"/>
      <w:r w:rsidRPr="00EF6DF0">
        <w:rPr>
          <w:lang w:val="en-US"/>
        </w:rPr>
        <w:t xml:space="preserve"> [Internet]. </w:t>
      </w:r>
      <w:hyperlink r:id="rId40">
        <w:r>
          <w:rPr>
            <w:color w:val="0000FF"/>
            <w:u w:val="single" w:color="0000FF"/>
          </w:rPr>
          <w:t>www.uptodate.com</w:t>
        </w:r>
      </w:hyperlink>
      <w:hyperlink r:id="rId41">
        <w:r>
          <w:t>.</w:t>
        </w:r>
      </w:hyperlink>
      <w:r>
        <w:t xml:space="preserve"> 2023 [</w:t>
      </w:r>
      <w:proofErr w:type="spellStart"/>
      <w:r>
        <w:t>cited</w:t>
      </w:r>
      <w:proofErr w:type="spellEnd"/>
      <w:r>
        <w:t xml:space="preserve"> 2023 </w:t>
      </w:r>
      <w:proofErr w:type="spellStart"/>
      <w:r>
        <w:t>Sep</w:t>
      </w:r>
      <w:proofErr w:type="spellEnd"/>
      <w:r>
        <w:t xml:space="preserve"> 25]. </w:t>
      </w:r>
      <w:r w:rsidRPr="00EF6DF0">
        <w:rPr>
          <w:lang w:val="en-US"/>
        </w:rPr>
        <w:t>Available fr</w:t>
      </w:r>
      <w:r w:rsidRPr="00EF6DF0">
        <w:rPr>
          <w:lang w:val="en-US"/>
        </w:rPr>
        <w:t xml:space="preserve">om: </w:t>
      </w:r>
      <w:hyperlink r:id="rId42" w:anchor="H295418320">
        <w:r w:rsidRPr="00EF6DF0">
          <w:rPr>
            <w:color w:val="1155CC"/>
            <w:u w:val="single" w:color="1155CC"/>
            <w:lang w:val="en-US"/>
          </w:rPr>
          <w:t>https://www.uptodate.com/contents/intraaortic</w:t>
        </w:r>
      </w:hyperlink>
      <w:hyperlink r:id="rId43" w:anchor="H295418320">
        <w:r w:rsidRPr="00EF6DF0">
          <w:rPr>
            <w:color w:val="1155CC"/>
            <w:u w:val="single" w:color="1155CC"/>
            <w:lang w:val="en-US"/>
          </w:rPr>
          <w:t>-</w:t>
        </w:r>
      </w:hyperlink>
      <w:hyperlink r:id="rId44" w:anchor="H295418320">
        <w:r w:rsidRPr="00EF6DF0">
          <w:rPr>
            <w:color w:val="1155CC"/>
            <w:u w:val="single" w:color="1155CC"/>
            <w:lang w:val="en-US"/>
          </w:rPr>
          <w:t>balloon</w:t>
        </w:r>
      </w:hyperlink>
      <w:hyperlink r:id="rId45" w:anchor="H295418320">
        <w:r w:rsidRPr="00EF6DF0">
          <w:rPr>
            <w:color w:val="1155CC"/>
            <w:u w:val="single" w:color="1155CC"/>
            <w:lang w:val="en-US"/>
          </w:rPr>
          <w:t>-</w:t>
        </w:r>
      </w:hyperlink>
      <w:hyperlink r:id="rId46" w:anchor="H295418320">
        <w:r w:rsidRPr="00EF6DF0">
          <w:rPr>
            <w:color w:val="1155CC"/>
            <w:u w:val="single" w:color="1155CC"/>
            <w:lang w:val="en-US"/>
          </w:rPr>
          <w:t>pump</w:t>
        </w:r>
      </w:hyperlink>
      <w:hyperlink r:id="rId47" w:anchor="H295418320"/>
      <w:hyperlink r:id="rId48" w:anchor="H295418320">
        <w:r w:rsidRPr="00EF6DF0">
          <w:rPr>
            <w:color w:val="1155CC"/>
            <w:u w:val="single" w:color="1155CC"/>
            <w:lang w:val="en-US"/>
          </w:rPr>
          <w:t>counterpulsation#H295418320</w:t>
        </w:r>
      </w:hyperlink>
      <w:hyperlink r:id="rId49" w:anchor="H295418320">
        <w:r w:rsidRPr="00EF6DF0">
          <w:rPr>
            <w:color w:val="1155CC"/>
            <w:lang w:val="en-US"/>
          </w:rPr>
          <w:t xml:space="preserve"> </w:t>
        </w:r>
      </w:hyperlink>
    </w:p>
    <w:p w:rsidR="006F2264" w:rsidRPr="00EF6DF0" w:rsidRDefault="002D7243">
      <w:pPr>
        <w:spacing w:after="0" w:line="259" w:lineRule="auto"/>
        <w:ind w:left="660" w:right="0" w:firstLine="0"/>
        <w:jc w:val="left"/>
        <w:rPr>
          <w:lang w:val="en-US"/>
        </w:rPr>
      </w:pPr>
      <w:r w:rsidRPr="00EF6DF0">
        <w:rPr>
          <w:color w:val="1155CC"/>
          <w:lang w:val="en-US"/>
        </w:rPr>
        <w:t xml:space="preserve"> </w:t>
      </w:r>
    </w:p>
    <w:p w:rsidR="006F2264" w:rsidRDefault="002D7243">
      <w:pPr>
        <w:numPr>
          <w:ilvl w:val="0"/>
          <w:numId w:val="4"/>
        </w:numPr>
        <w:spacing w:line="239" w:lineRule="auto"/>
        <w:ind w:right="584"/>
      </w:pPr>
      <w:r w:rsidRPr="00EF6DF0">
        <w:rPr>
          <w:lang w:val="en-US"/>
        </w:rPr>
        <w:t xml:space="preserve">Knight EL, Glynn RJ, McIntyre KM, </w:t>
      </w:r>
      <w:proofErr w:type="spellStart"/>
      <w:r w:rsidRPr="00EF6DF0">
        <w:rPr>
          <w:lang w:val="en-US"/>
        </w:rPr>
        <w:t>Mogun</w:t>
      </w:r>
      <w:proofErr w:type="spellEnd"/>
      <w:r w:rsidRPr="00EF6DF0">
        <w:rPr>
          <w:lang w:val="en-US"/>
        </w:rPr>
        <w:t xml:space="preserve"> H, </w:t>
      </w:r>
      <w:proofErr w:type="spellStart"/>
      <w:r w:rsidRPr="00EF6DF0">
        <w:rPr>
          <w:lang w:val="en-US"/>
        </w:rPr>
        <w:t>Avorn</w:t>
      </w:r>
      <w:proofErr w:type="spellEnd"/>
      <w:r w:rsidRPr="00EF6DF0">
        <w:rPr>
          <w:lang w:val="en-US"/>
        </w:rPr>
        <w:t xml:space="preserve"> J. Predictors of decreased renal function in patients with heart failure during </w:t>
      </w:r>
      <w:proofErr w:type="spellStart"/>
      <w:r w:rsidRPr="00EF6DF0">
        <w:rPr>
          <w:lang w:val="en-US"/>
        </w:rPr>
        <w:t>angiotensinconverting</w:t>
      </w:r>
      <w:proofErr w:type="spellEnd"/>
      <w:r w:rsidRPr="00EF6DF0">
        <w:rPr>
          <w:lang w:val="en-US"/>
        </w:rPr>
        <w:t xml:space="preserve"> enzyme inhibitor therapy: Results from the Studies of Left Ventricular Dysfunction (SOLVD). </w:t>
      </w:r>
      <w:r>
        <w:t>American Hear</w:t>
      </w:r>
      <w:r>
        <w:t xml:space="preserve">t </w:t>
      </w:r>
      <w:proofErr w:type="spellStart"/>
      <w:r>
        <w:t>Journal</w:t>
      </w:r>
      <w:proofErr w:type="spellEnd"/>
      <w:r>
        <w:t xml:space="preserve">. 1999 Nov;138(5):849–55. </w:t>
      </w:r>
    </w:p>
    <w:p w:rsidR="006F2264" w:rsidRDefault="002D7243">
      <w:pPr>
        <w:spacing w:after="0" w:line="259" w:lineRule="auto"/>
        <w:ind w:left="660" w:right="0" w:firstLine="0"/>
        <w:jc w:val="left"/>
      </w:pPr>
      <w:r>
        <w:t xml:space="preserve"> </w:t>
      </w:r>
    </w:p>
    <w:p w:rsidR="006F2264" w:rsidRDefault="002D7243">
      <w:pPr>
        <w:numPr>
          <w:ilvl w:val="0"/>
          <w:numId w:val="4"/>
        </w:numPr>
        <w:spacing w:line="240" w:lineRule="auto"/>
        <w:ind w:right="584"/>
      </w:pPr>
      <w:r>
        <w:t xml:space="preserve">Wang AY, </w:t>
      </w:r>
      <w:proofErr w:type="spellStart"/>
      <w:r>
        <w:t>Bellomo</w:t>
      </w:r>
      <w:proofErr w:type="spellEnd"/>
      <w:r>
        <w:t xml:space="preserve"> R, </w:t>
      </w:r>
      <w:proofErr w:type="spellStart"/>
      <w:r>
        <w:t>Ninomiya</w:t>
      </w:r>
      <w:proofErr w:type="spellEnd"/>
      <w:r>
        <w:t xml:space="preserve"> T, </w:t>
      </w:r>
      <w:proofErr w:type="spellStart"/>
      <w:r>
        <w:t>Lo</w:t>
      </w:r>
      <w:proofErr w:type="spellEnd"/>
      <w:r>
        <w:t xml:space="preserve"> S, </w:t>
      </w:r>
      <w:proofErr w:type="spellStart"/>
      <w:r>
        <w:t>Cass</w:t>
      </w:r>
      <w:proofErr w:type="spellEnd"/>
      <w:r>
        <w:t xml:space="preserve"> A, Jardine M, et al. </w:t>
      </w:r>
      <w:proofErr w:type="spellStart"/>
      <w:r>
        <w:t>Angiotensin-converting</w:t>
      </w:r>
      <w:proofErr w:type="spellEnd"/>
      <w:r>
        <w:t xml:space="preserve"> </w:t>
      </w:r>
      <w:proofErr w:type="spellStart"/>
      <w:r>
        <w:t>enzyme</w:t>
      </w:r>
      <w:proofErr w:type="spellEnd"/>
      <w:r>
        <w:t xml:space="preserve"> </w:t>
      </w:r>
      <w:proofErr w:type="spellStart"/>
      <w:r>
        <w:t>inhibitor</w:t>
      </w:r>
      <w:proofErr w:type="spellEnd"/>
      <w:r>
        <w:t xml:space="preserve"> </w:t>
      </w:r>
      <w:proofErr w:type="spellStart"/>
      <w:r>
        <w:t>usage</w:t>
      </w:r>
      <w:proofErr w:type="spellEnd"/>
      <w:r>
        <w:t xml:space="preserve"> </w:t>
      </w:r>
      <w:proofErr w:type="spellStart"/>
      <w:r>
        <w:t>and</w:t>
      </w:r>
      <w:proofErr w:type="spellEnd"/>
      <w:r>
        <w:t xml:space="preserve"> </w:t>
      </w:r>
      <w:proofErr w:type="spellStart"/>
      <w:r>
        <w:t>acute</w:t>
      </w:r>
      <w:proofErr w:type="spellEnd"/>
      <w:r>
        <w:t xml:space="preserve"> </w:t>
      </w:r>
      <w:proofErr w:type="spellStart"/>
      <w:r>
        <w:t>kidney</w:t>
      </w:r>
      <w:proofErr w:type="spellEnd"/>
      <w:r>
        <w:t xml:space="preserve"> </w:t>
      </w:r>
      <w:proofErr w:type="spellStart"/>
      <w:r>
        <w:t>injury</w:t>
      </w:r>
      <w:proofErr w:type="spellEnd"/>
      <w:r>
        <w:t xml:space="preserve">: A </w:t>
      </w:r>
      <w:proofErr w:type="spellStart"/>
      <w:r>
        <w:t>secondary</w:t>
      </w:r>
      <w:proofErr w:type="spellEnd"/>
      <w:r>
        <w:t xml:space="preserve"> </w:t>
      </w:r>
      <w:proofErr w:type="spellStart"/>
      <w:r>
        <w:t>analysis</w:t>
      </w:r>
      <w:proofErr w:type="spellEnd"/>
      <w:r>
        <w:t xml:space="preserve"> </w:t>
      </w:r>
      <w:proofErr w:type="spellStart"/>
      <w:r>
        <w:t>of</w:t>
      </w:r>
      <w:proofErr w:type="spellEnd"/>
      <w:r>
        <w:t xml:space="preserve"> RENAL </w:t>
      </w:r>
      <w:proofErr w:type="spellStart"/>
      <w:r>
        <w:t>study</w:t>
      </w:r>
      <w:proofErr w:type="spellEnd"/>
      <w:r>
        <w:t xml:space="preserve"> </w:t>
      </w:r>
      <w:proofErr w:type="spellStart"/>
      <w:r>
        <w:t>outcomes</w:t>
      </w:r>
      <w:proofErr w:type="spellEnd"/>
      <w:r>
        <w:t xml:space="preserve">. </w:t>
      </w:r>
      <w:proofErr w:type="spellStart"/>
      <w:r>
        <w:t>Nephrology</w:t>
      </w:r>
      <w:proofErr w:type="spellEnd"/>
      <w:r>
        <w:t xml:space="preserve">. 2014 </w:t>
      </w:r>
      <w:proofErr w:type="spellStart"/>
      <w:r>
        <w:t>Sep</w:t>
      </w:r>
      <w:proofErr w:type="spellEnd"/>
      <w:r>
        <w:t xml:space="preserve"> 27;19(10):617–22</w:t>
      </w:r>
      <w:r>
        <w:t xml:space="preserve">. </w:t>
      </w:r>
    </w:p>
    <w:p w:rsidR="006F2264" w:rsidRDefault="002D7243">
      <w:pPr>
        <w:spacing w:after="0" w:line="259" w:lineRule="auto"/>
        <w:ind w:left="660" w:right="0" w:firstLine="0"/>
        <w:jc w:val="left"/>
      </w:pPr>
      <w:r>
        <w:t xml:space="preserve"> </w:t>
      </w:r>
    </w:p>
    <w:p w:rsidR="006F2264" w:rsidRDefault="002D7243">
      <w:pPr>
        <w:numPr>
          <w:ilvl w:val="0"/>
          <w:numId w:val="4"/>
        </w:numPr>
        <w:spacing w:line="239" w:lineRule="auto"/>
        <w:ind w:right="584"/>
      </w:pPr>
      <w:r>
        <w:t>SESAB. Atendimento – Hospital Ana Nery [</w:t>
      </w:r>
      <w:proofErr w:type="spellStart"/>
      <w:r>
        <w:t>Intermet</w:t>
      </w:r>
      <w:proofErr w:type="spellEnd"/>
      <w:r>
        <w:t xml:space="preserve">]. </w:t>
      </w:r>
      <w:r w:rsidRPr="00EF6DF0">
        <w:rPr>
          <w:lang w:val="en-US"/>
        </w:rPr>
        <w:t xml:space="preserve">Hospital Ana Nery. [cited 2023 Sep 28]. </w:t>
      </w:r>
      <w:proofErr w:type="spellStart"/>
      <w:r>
        <w:t>Availabe</w:t>
      </w:r>
      <w:proofErr w:type="spellEnd"/>
      <w:r>
        <w:t xml:space="preserve"> </w:t>
      </w:r>
      <w:proofErr w:type="spellStart"/>
      <w:r>
        <w:t>from</w:t>
      </w:r>
      <w:proofErr w:type="spellEnd"/>
      <w:r>
        <w:t xml:space="preserve">: https//ver.han.net.br/atendimento/ </w:t>
      </w:r>
    </w:p>
    <w:p w:rsidR="006F2264" w:rsidRDefault="002D7243">
      <w:pPr>
        <w:spacing w:after="0" w:line="259" w:lineRule="auto"/>
        <w:ind w:left="660" w:right="0" w:firstLine="0"/>
        <w:jc w:val="left"/>
      </w:pPr>
      <w:r>
        <w:t xml:space="preserve"> </w:t>
      </w:r>
    </w:p>
    <w:p w:rsidR="006F2264" w:rsidRDefault="002D7243">
      <w:pPr>
        <w:numPr>
          <w:ilvl w:val="0"/>
          <w:numId w:val="4"/>
        </w:numPr>
        <w:spacing w:line="238" w:lineRule="auto"/>
        <w:ind w:right="584"/>
      </w:pPr>
      <w:proofErr w:type="spellStart"/>
      <w:r w:rsidRPr="00EF6DF0">
        <w:rPr>
          <w:lang w:val="en-US"/>
        </w:rPr>
        <w:t>Bellomo</w:t>
      </w:r>
      <w:proofErr w:type="spellEnd"/>
      <w:r w:rsidRPr="00EF6DF0">
        <w:rPr>
          <w:lang w:val="en-US"/>
        </w:rPr>
        <w:t xml:space="preserve"> R, Wan L, May C. Vasoactive drugs and acute kidney injury. </w:t>
      </w:r>
      <w:proofErr w:type="spellStart"/>
      <w:r>
        <w:t>Critical</w:t>
      </w:r>
      <w:proofErr w:type="spellEnd"/>
      <w:r>
        <w:t xml:space="preserve"> </w:t>
      </w:r>
      <w:proofErr w:type="spellStart"/>
      <w:r>
        <w:t>Care</w:t>
      </w:r>
      <w:proofErr w:type="spellEnd"/>
      <w:r>
        <w:t xml:space="preserve"> Medicine. 2008 Apr;36(</w:t>
      </w:r>
      <w:proofErr w:type="spellStart"/>
      <w:r>
        <w:t>Supp</w:t>
      </w:r>
      <w:r>
        <w:t>l</w:t>
      </w:r>
      <w:proofErr w:type="spellEnd"/>
      <w:r>
        <w:t xml:space="preserve">):S179-86 </w:t>
      </w:r>
    </w:p>
    <w:p w:rsidR="006F2264" w:rsidRDefault="002D7243">
      <w:pPr>
        <w:spacing w:after="0" w:line="259" w:lineRule="auto"/>
        <w:ind w:left="660" w:right="0" w:firstLine="0"/>
        <w:jc w:val="left"/>
      </w:pPr>
      <w:r>
        <w:lastRenderedPageBreak/>
        <w:t xml:space="preserve"> </w:t>
      </w:r>
    </w:p>
    <w:p w:rsidR="006F2264" w:rsidRDefault="002D7243">
      <w:pPr>
        <w:numPr>
          <w:ilvl w:val="0"/>
          <w:numId w:val="4"/>
        </w:numPr>
        <w:spacing w:line="239" w:lineRule="auto"/>
        <w:ind w:right="584"/>
      </w:pPr>
      <w:proofErr w:type="spellStart"/>
      <w:r w:rsidRPr="00EF6DF0">
        <w:rPr>
          <w:lang w:val="en-US"/>
        </w:rPr>
        <w:t>Vandenberghe</w:t>
      </w:r>
      <w:proofErr w:type="spellEnd"/>
      <w:r w:rsidRPr="00EF6DF0">
        <w:rPr>
          <w:lang w:val="en-US"/>
        </w:rPr>
        <w:t xml:space="preserve"> W, Thierry </w:t>
      </w:r>
      <w:proofErr w:type="spellStart"/>
      <w:r w:rsidRPr="00EF6DF0">
        <w:rPr>
          <w:lang w:val="en-US"/>
        </w:rPr>
        <w:t>Bové</w:t>
      </w:r>
      <w:proofErr w:type="spellEnd"/>
      <w:r w:rsidRPr="00EF6DF0">
        <w:rPr>
          <w:lang w:val="en-US"/>
        </w:rPr>
        <w:t xml:space="preserve">, Filip De </w:t>
      </w:r>
      <w:proofErr w:type="spellStart"/>
      <w:r w:rsidRPr="00EF6DF0">
        <w:rPr>
          <w:lang w:val="en-US"/>
        </w:rPr>
        <w:t>Somer</w:t>
      </w:r>
      <w:proofErr w:type="spellEnd"/>
      <w:r w:rsidRPr="00EF6DF0">
        <w:rPr>
          <w:lang w:val="en-US"/>
        </w:rPr>
        <w:t xml:space="preserve">, </w:t>
      </w:r>
      <w:proofErr w:type="spellStart"/>
      <w:r w:rsidRPr="00EF6DF0">
        <w:rPr>
          <w:lang w:val="en-US"/>
        </w:rPr>
        <w:t>Herck</w:t>
      </w:r>
      <w:proofErr w:type="spellEnd"/>
      <w:r w:rsidRPr="00EF6DF0">
        <w:rPr>
          <w:lang w:val="en-US"/>
        </w:rPr>
        <w:t xml:space="preserve"> I, </w:t>
      </w:r>
      <w:proofErr w:type="spellStart"/>
      <w:r w:rsidRPr="00EF6DF0">
        <w:rPr>
          <w:lang w:val="en-US"/>
        </w:rPr>
        <w:t>Katrien</w:t>
      </w:r>
      <w:proofErr w:type="spellEnd"/>
      <w:r w:rsidRPr="00EF6DF0">
        <w:rPr>
          <w:lang w:val="en-US"/>
        </w:rPr>
        <w:t xml:space="preserve"> François, </w:t>
      </w:r>
      <w:proofErr w:type="spellStart"/>
      <w:r w:rsidRPr="00EF6DF0">
        <w:rPr>
          <w:lang w:val="en-US"/>
        </w:rPr>
        <w:t>Harlinde</w:t>
      </w:r>
      <w:proofErr w:type="spellEnd"/>
      <w:r w:rsidRPr="00EF6DF0">
        <w:rPr>
          <w:lang w:val="en-US"/>
        </w:rPr>
        <w:t xml:space="preserve"> </w:t>
      </w:r>
      <w:proofErr w:type="spellStart"/>
      <w:r w:rsidRPr="00EF6DF0">
        <w:rPr>
          <w:lang w:val="en-US"/>
        </w:rPr>
        <w:t>Peperstraete</w:t>
      </w:r>
      <w:proofErr w:type="spellEnd"/>
      <w:r w:rsidRPr="00EF6DF0">
        <w:rPr>
          <w:lang w:val="en-US"/>
        </w:rPr>
        <w:t xml:space="preserve">, et al. </w:t>
      </w:r>
      <w:r>
        <w:t xml:space="preserve">Impacto f </w:t>
      </w:r>
      <w:proofErr w:type="spellStart"/>
      <w:r>
        <w:t>fmean</w:t>
      </w:r>
      <w:proofErr w:type="spellEnd"/>
      <w:r>
        <w:t xml:space="preserve"> </w:t>
      </w:r>
      <w:proofErr w:type="spellStart"/>
      <w:r>
        <w:t>perusion</w:t>
      </w:r>
      <w:proofErr w:type="spellEnd"/>
      <w:r>
        <w:t xml:space="preserve"> </w:t>
      </w:r>
      <w:proofErr w:type="spellStart"/>
      <w:r>
        <w:t>pressure</w:t>
      </w:r>
      <w:proofErr w:type="spellEnd"/>
      <w:r>
        <w:t xml:space="preserve"> </w:t>
      </w:r>
      <w:proofErr w:type="spellStart"/>
      <w:r>
        <w:t>and</w:t>
      </w:r>
      <w:proofErr w:type="spellEnd"/>
      <w:r>
        <w:t xml:space="preserve"> </w:t>
      </w:r>
      <w:proofErr w:type="spellStart"/>
      <w:r>
        <w:t>vasoactive</w:t>
      </w:r>
      <w:proofErr w:type="spellEnd"/>
      <w:r>
        <w:t xml:space="preserve"> </w:t>
      </w:r>
      <w:proofErr w:type="spellStart"/>
      <w:r>
        <w:t>drugs</w:t>
      </w:r>
      <w:proofErr w:type="spellEnd"/>
      <w:r>
        <w:t xml:space="preserve"> </w:t>
      </w:r>
      <w:proofErr w:type="spellStart"/>
      <w:r>
        <w:t>on</w:t>
      </w:r>
      <w:proofErr w:type="spellEnd"/>
      <w:r>
        <w:t xml:space="preserve"> </w:t>
      </w:r>
      <w:proofErr w:type="spellStart"/>
      <w:r>
        <w:t>occurrence</w:t>
      </w:r>
      <w:proofErr w:type="spellEnd"/>
      <w:r>
        <w:t xml:space="preserve"> </w:t>
      </w:r>
      <w:proofErr w:type="spellStart"/>
      <w:r>
        <w:t>and</w:t>
      </w:r>
      <w:proofErr w:type="spellEnd"/>
      <w:r>
        <w:t xml:space="preserve"> </w:t>
      </w:r>
      <w:proofErr w:type="spellStart"/>
      <w:r>
        <w:t>reversal</w:t>
      </w:r>
      <w:proofErr w:type="spellEnd"/>
      <w:r>
        <w:t xml:space="preserve"> </w:t>
      </w:r>
      <w:proofErr w:type="spellStart"/>
      <w:r>
        <w:t>of</w:t>
      </w:r>
      <w:proofErr w:type="spellEnd"/>
      <w:r>
        <w:t xml:space="preserve"> </w:t>
      </w:r>
      <w:proofErr w:type="spellStart"/>
      <w:r>
        <w:t>cardiac</w:t>
      </w:r>
      <w:proofErr w:type="spellEnd"/>
      <w:r>
        <w:t xml:space="preserve"> </w:t>
      </w:r>
      <w:proofErr w:type="spellStart"/>
      <w:r>
        <w:t>surgery-</w:t>
      </w:r>
      <w:r>
        <w:t>associate</w:t>
      </w:r>
      <w:proofErr w:type="spellEnd"/>
      <w:r>
        <w:t xml:space="preserve"> </w:t>
      </w:r>
      <w:proofErr w:type="spellStart"/>
      <w:r>
        <w:t>acute</w:t>
      </w:r>
      <w:proofErr w:type="spellEnd"/>
      <w:r>
        <w:t xml:space="preserve"> </w:t>
      </w:r>
      <w:proofErr w:type="spellStart"/>
      <w:r>
        <w:t>kidney</w:t>
      </w:r>
      <w:proofErr w:type="spellEnd"/>
      <w:r>
        <w:t xml:space="preserve"> </w:t>
      </w:r>
      <w:proofErr w:type="spellStart"/>
      <w:r>
        <w:t>injury</w:t>
      </w:r>
      <w:proofErr w:type="spellEnd"/>
      <w:r>
        <w:t xml:space="preserve">: A </w:t>
      </w:r>
      <w:proofErr w:type="spellStart"/>
      <w:r>
        <w:t>cohort</w:t>
      </w:r>
      <w:proofErr w:type="spellEnd"/>
      <w:r>
        <w:t xml:space="preserve"> </w:t>
      </w:r>
      <w:proofErr w:type="spellStart"/>
      <w:r>
        <w:t>study</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Critical</w:t>
      </w:r>
      <w:proofErr w:type="spellEnd"/>
      <w:r>
        <w:t xml:space="preserve"> </w:t>
      </w:r>
      <w:proofErr w:type="spellStart"/>
      <w:r>
        <w:t>Care</w:t>
      </w:r>
      <w:proofErr w:type="spellEnd"/>
      <w:r>
        <w:t xml:space="preserve">. 2022 </w:t>
      </w:r>
      <w:proofErr w:type="spellStart"/>
      <w:r>
        <w:t>Oct</w:t>
      </w:r>
      <w:proofErr w:type="spellEnd"/>
      <w:r>
        <w:t xml:space="preserve"> </w:t>
      </w:r>
      <w:proofErr w:type="gramStart"/>
      <w:r>
        <w:t>1;71:154101</w:t>
      </w:r>
      <w:proofErr w:type="gramEnd"/>
      <w:r>
        <w:t xml:space="preserve">–1. </w:t>
      </w:r>
    </w:p>
    <w:p w:rsidR="006F2264" w:rsidRDefault="002D7243">
      <w:pPr>
        <w:spacing w:after="218" w:line="259" w:lineRule="auto"/>
        <w:ind w:left="0" w:right="0" w:firstLine="0"/>
        <w:jc w:val="left"/>
      </w:pPr>
      <w:r>
        <w:t xml:space="preserve"> </w:t>
      </w:r>
    </w:p>
    <w:p w:rsidR="006F2264" w:rsidRDefault="002D7243">
      <w:pPr>
        <w:spacing w:after="223" w:line="259" w:lineRule="auto"/>
        <w:ind w:left="0" w:right="0" w:firstLine="0"/>
        <w:jc w:val="left"/>
      </w:pPr>
      <w:r>
        <w:t xml:space="preserve"> </w:t>
      </w:r>
    </w:p>
    <w:p w:rsidR="006F2264" w:rsidRDefault="002D7243">
      <w:pPr>
        <w:spacing w:after="0" w:line="259" w:lineRule="auto"/>
        <w:ind w:left="0" w:right="0" w:firstLine="0"/>
        <w:jc w:val="left"/>
      </w:pPr>
      <w:r>
        <w:t xml:space="preserve"> </w:t>
      </w:r>
    </w:p>
    <w:p w:rsidR="006F2264" w:rsidRDefault="002D7243">
      <w:pPr>
        <w:spacing w:after="0" w:line="259" w:lineRule="auto"/>
        <w:ind w:left="660" w:right="0" w:firstLine="0"/>
        <w:jc w:val="left"/>
      </w:pPr>
      <w:r>
        <w:t xml:space="preserve"> </w:t>
      </w:r>
    </w:p>
    <w:p w:rsidR="006F2264" w:rsidRDefault="002D7243">
      <w:pPr>
        <w:spacing w:after="175" w:line="259" w:lineRule="auto"/>
        <w:ind w:left="660" w:right="0" w:firstLine="0"/>
        <w:jc w:val="left"/>
      </w:pPr>
      <w:r>
        <w:t xml:space="preserve"> </w:t>
      </w:r>
    </w:p>
    <w:p w:rsidR="006F2264" w:rsidRDefault="002D7243">
      <w:pPr>
        <w:spacing w:after="0" w:line="259" w:lineRule="auto"/>
        <w:ind w:left="660" w:right="0" w:firstLine="0"/>
        <w:jc w:val="left"/>
      </w:pPr>
      <w:r>
        <w:t xml:space="preserve"> </w:t>
      </w:r>
    </w:p>
    <w:p w:rsidR="006F2264" w:rsidRDefault="002D7243">
      <w:pPr>
        <w:spacing w:after="0" w:line="259" w:lineRule="auto"/>
        <w:ind w:left="660" w:right="0" w:firstLine="0"/>
        <w:jc w:val="left"/>
      </w:pPr>
      <w:r>
        <w:t xml:space="preserve"> </w:t>
      </w:r>
      <w:r>
        <w:tab/>
        <w:t xml:space="preserve"> </w:t>
      </w:r>
    </w:p>
    <w:p w:rsidR="006F2264" w:rsidRDefault="002D7243">
      <w:pPr>
        <w:pStyle w:val="Ttulo1"/>
        <w:spacing w:after="352"/>
        <w:ind w:left="670" w:right="0"/>
        <w:jc w:val="left"/>
      </w:pPr>
      <w:bookmarkStart w:id="10" w:name="_Toc31272"/>
      <w:r>
        <w:lastRenderedPageBreak/>
        <w:t xml:space="preserve">Anexo - A - Parecer Comitê de Ética em Pesquisa </w:t>
      </w:r>
      <w:bookmarkEnd w:id="10"/>
    </w:p>
    <w:p w:rsidR="006F2264" w:rsidRDefault="002D7243">
      <w:pPr>
        <w:spacing w:after="0" w:line="259" w:lineRule="auto"/>
        <w:ind w:left="-479" w:right="0" w:firstLine="0"/>
        <w:jc w:val="left"/>
      </w:pPr>
      <w:r>
        <w:rPr>
          <w:noProof/>
        </w:rPr>
        <w:drawing>
          <wp:inline distT="0" distB="0" distL="0" distR="0">
            <wp:extent cx="5786120" cy="8274050"/>
            <wp:effectExtent l="0" t="0" r="0" b="0"/>
            <wp:docPr id="2870" name="Picture 2870"/>
            <wp:cNvGraphicFramePr/>
            <a:graphic xmlns:a="http://schemas.openxmlformats.org/drawingml/2006/main">
              <a:graphicData uri="http://schemas.openxmlformats.org/drawingml/2006/picture">
                <pic:pic xmlns:pic="http://schemas.openxmlformats.org/drawingml/2006/picture">
                  <pic:nvPicPr>
                    <pic:cNvPr id="2870" name="Picture 2870"/>
                    <pic:cNvPicPr/>
                  </pic:nvPicPr>
                  <pic:blipFill>
                    <a:blip r:embed="rId50"/>
                    <a:stretch>
                      <a:fillRect/>
                    </a:stretch>
                  </pic:blipFill>
                  <pic:spPr>
                    <a:xfrm>
                      <a:off x="0" y="0"/>
                      <a:ext cx="5786120" cy="8274050"/>
                    </a:xfrm>
                    <a:prstGeom prst="rect">
                      <a:avLst/>
                    </a:prstGeom>
                  </pic:spPr>
                </pic:pic>
              </a:graphicData>
            </a:graphic>
          </wp:inline>
        </w:drawing>
      </w:r>
    </w:p>
    <w:sectPr w:rsidR="006F2264">
      <w:headerReference w:type="even" r:id="rId51"/>
      <w:headerReference w:type="default" r:id="rId52"/>
      <w:headerReference w:type="first" r:id="rId53"/>
      <w:footnotePr>
        <w:numRestart w:val="eachPage"/>
      </w:footnotePr>
      <w:pgSz w:w="11909" w:h="16834"/>
      <w:pgMar w:top="1440" w:right="1433" w:bottom="1434" w:left="1440" w:header="724"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43" w:rsidRDefault="002D7243">
      <w:pPr>
        <w:spacing w:after="0" w:line="240" w:lineRule="auto"/>
      </w:pPr>
      <w:r>
        <w:separator/>
      </w:r>
    </w:p>
  </w:endnote>
  <w:endnote w:type="continuationSeparator" w:id="0">
    <w:p w:rsidR="002D7243" w:rsidRDefault="002D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43" w:rsidRDefault="002D7243">
      <w:pPr>
        <w:spacing w:after="446" w:line="259" w:lineRule="auto"/>
        <w:ind w:left="660" w:right="0" w:firstLine="0"/>
        <w:jc w:val="left"/>
      </w:pPr>
      <w:r>
        <w:separator/>
      </w:r>
    </w:p>
  </w:footnote>
  <w:footnote w:type="continuationSeparator" w:id="0">
    <w:p w:rsidR="002D7243" w:rsidRDefault="002D7243">
      <w:pPr>
        <w:spacing w:after="446" w:line="259" w:lineRule="auto"/>
        <w:ind w:left="660" w:right="0" w:firstLine="0"/>
        <w:jc w:val="left"/>
      </w:pPr>
      <w:r>
        <w:continuationSeparator/>
      </w:r>
    </w:p>
  </w:footnote>
  <w:footnote w:id="1">
    <w:p w:rsidR="006F2264" w:rsidRDefault="002D7243">
      <w:pPr>
        <w:pStyle w:val="footnotedescription"/>
        <w:spacing w:after="446" w:line="259" w:lineRule="auto"/>
        <w:ind w:right="0"/>
      </w:pPr>
      <w:r>
        <w:rPr>
          <w:rStyle w:val="footnotemark"/>
        </w:rPr>
        <w:footnoteRef/>
      </w:r>
      <w:r>
        <w:t xml:space="preserve"> Para o diagnóstico de lesão renal aguda associada a cirurgia cardíaca, os marcadores mais utilizados são, o débito urinário, que apresenta a desvantagem de ser relativamente inespecífico, e o aumento na creatinina sérica, cuja acurácia pode ser compromet</w:t>
      </w:r>
      <w:r>
        <w:t>ida por processos fisiológicos, como o clearance urinário de creatinina e massa muscular de cada indivíduo, por drogas que bloqueiam a secreção tubular de creatinina, e doenças como diabetes e hepatopatias.</w:t>
      </w:r>
      <w:r>
        <w:rPr>
          <w:vertAlign w:val="superscript"/>
        </w:rPr>
        <w:t>3,9</w:t>
      </w:r>
      <w:r>
        <w:t xml:space="preserve"> Além disso, a creatinina sérica costuma elevar</w:t>
      </w:r>
      <w:r>
        <w:t xml:space="preserve">-se cerca de 24 a 72 horas após o início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64" w:rsidRDefault="006F226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64" w:rsidRDefault="006F226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64" w:rsidRDefault="006F226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64" w:rsidRDefault="002D7243">
    <w:pPr>
      <w:spacing w:after="0" w:line="259" w:lineRule="auto"/>
      <w:ind w:left="0" w:right="5" w:firstLine="0"/>
      <w:jc w:val="right"/>
    </w:pPr>
    <w:r>
      <w:fldChar w:fldCharType="begin"/>
    </w:r>
    <w:r>
      <w:instrText xml:space="preserve"> PAGE   \* MERGEFORMAT </w:instrText>
    </w:r>
    <w:r>
      <w:fldChar w:fldCharType="separate"/>
    </w:r>
    <w:r>
      <w:t>6</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64" w:rsidRDefault="002D7243">
    <w:pPr>
      <w:spacing w:after="0" w:line="259" w:lineRule="auto"/>
      <w:ind w:left="0" w:right="5" w:firstLine="0"/>
      <w:jc w:val="right"/>
    </w:pPr>
    <w:r>
      <w:fldChar w:fldCharType="begin"/>
    </w:r>
    <w:r>
      <w:instrText xml:space="preserve"> PAGE   \* MERGEFORMAT </w:instrText>
    </w:r>
    <w:r>
      <w:fldChar w:fldCharType="separate"/>
    </w:r>
    <w:r>
      <w:t>6</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64" w:rsidRDefault="002D7243">
    <w:pPr>
      <w:spacing w:after="0" w:line="259" w:lineRule="auto"/>
      <w:ind w:left="0" w:right="5" w:firstLine="0"/>
      <w:jc w:val="right"/>
    </w:pPr>
    <w:r>
      <w:fldChar w:fldCharType="begin"/>
    </w:r>
    <w:r>
      <w:instrText xml:space="preserve"> PAGE   \* MERGEFORMAT </w:instrText>
    </w:r>
    <w:r>
      <w:fldChar w:fldCharType="separate"/>
    </w:r>
    <w:r>
      <w:t>6</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419A"/>
    <w:multiLevelType w:val="hybridMultilevel"/>
    <w:tmpl w:val="CE10E36A"/>
    <w:lvl w:ilvl="0" w:tplc="08202E24">
      <w:start w:val="18"/>
      <w:numFmt w:val="decimal"/>
      <w:lvlText w:val="%1."/>
      <w:lvlJc w:val="left"/>
      <w:pPr>
        <w:ind w:left="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677A6">
      <w:start w:val="1"/>
      <w:numFmt w:val="lowerLetter"/>
      <w:lvlText w:val="%2"/>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BA7A52">
      <w:start w:val="1"/>
      <w:numFmt w:val="lowerRoman"/>
      <w:lvlText w:val="%3"/>
      <w:lvlJc w:val="left"/>
      <w:pPr>
        <w:ind w:left="2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F8AC3C">
      <w:start w:val="1"/>
      <w:numFmt w:val="decimal"/>
      <w:lvlText w:val="%4"/>
      <w:lvlJc w:val="left"/>
      <w:pPr>
        <w:ind w:left="3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2EA38">
      <w:start w:val="1"/>
      <w:numFmt w:val="lowerLetter"/>
      <w:lvlText w:val="%5"/>
      <w:lvlJc w:val="left"/>
      <w:pPr>
        <w:ind w:left="3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32E1B8">
      <w:start w:val="1"/>
      <w:numFmt w:val="lowerRoman"/>
      <w:lvlText w:val="%6"/>
      <w:lvlJc w:val="left"/>
      <w:pPr>
        <w:ind w:left="4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D2A1F6">
      <w:start w:val="1"/>
      <w:numFmt w:val="decimal"/>
      <w:lvlText w:val="%7"/>
      <w:lvlJc w:val="left"/>
      <w:pPr>
        <w:ind w:left="5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4CB7FE">
      <w:start w:val="1"/>
      <w:numFmt w:val="lowerLetter"/>
      <w:lvlText w:val="%8"/>
      <w:lvlJc w:val="left"/>
      <w:pPr>
        <w:ind w:left="6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BE1D9C">
      <w:start w:val="1"/>
      <w:numFmt w:val="lowerRoman"/>
      <w:lvlText w:val="%9"/>
      <w:lvlJc w:val="left"/>
      <w:pPr>
        <w:ind w:left="6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D70A2B"/>
    <w:multiLevelType w:val="hybridMultilevel"/>
    <w:tmpl w:val="9A9E1012"/>
    <w:lvl w:ilvl="0" w:tplc="BD8C2DA0">
      <w:start w:val="22"/>
      <w:numFmt w:val="decimal"/>
      <w:lvlText w:val="%1."/>
      <w:lvlJc w:val="left"/>
      <w:pPr>
        <w:ind w:left="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C91B0">
      <w:start w:val="1"/>
      <w:numFmt w:val="lowerLetter"/>
      <w:lvlText w:val="%2"/>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62A7CC">
      <w:start w:val="1"/>
      <w:numFmt w:val="lowerRoman"/>
      <w:lvlText w:val="%3"/>
      <w:lvlJc w:val="left"/>
      <w:pPr>
        <w:ind w:left="2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9C1CB2">
      <w:start w:val="1"/>
      <w:numFmt w:val="decimal"/>
      <w:lvlText w:val="%4"/>
      <w:lvlJc w:val="left"/>
      <w:pPr>
        <w:ind w:left="3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B2F33E">
      <w:start w:val="1"/>
      <w:numFmt w:val="lowerLetter"/>
      <w:lvlText w:val="%5"/>
      <w:lvlJc w:val="left"/>
      <w:pPr>
        <w:ind w:left="3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B07668">
      <w:start w:val="1"/>
      <w:numFmt w:val="lowerRoman"/>
      <w:lvlText w:val="%6"/>
      <w:lvlJc w:val="left"/>
      <w:pPr>
        <w:ind w:left="4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62922">
      <w:start w:val="1"/>
      <w:numFmt w:val="decimal"/>
      <w:lvlText w:val="%7"/>
      <w:lvlJc w:val="left"/>
      <w:pPr>
        <w:ind w:left="5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107FBC">
      <w:start w:val="1"/>
      <w:numFmt w:val="lowerLetter"/>
      <w:lvlText w:val="%8"/>
      <w:lvlJc w:val="left"/>
      <w:pPr>
        <w:ind w:left="6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8531A">
      <w:start w:val="1"/>
      <w:numFmt w:val="lowerRoman"/>
      <w:lvlText w:val="%9"/>
      <w:lvlJc w:val="left"/>
      <w:pPr>
        <w:ind w:left="6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5D7ED7"/>
    <w:multiLevelType w:val="hybridMultilevel"/>
    <w:tmpl w:val="9C2A62C4"/>
    <w:lvl w:ilvl="0" w:tplc="879C12BA">
      <w:start w:val="1"/>
      <w:numFmt w:val="decimal"/>
      <w:lvlText w:val="%1."/>
      <w:lvlJc w:val="left"/>
      <w:pPr>
        <w:ind w:left="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2B5B6">
      <w:start w:val="1"/>
      <w:numFmt w:val="lowerLetter"/>
      <w:lvlText w:val="%2"/>
      <w:lvlJc w:val="left"/>
      <w:pPr>
        <w:ind w:left="1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CD24C">
      <w:start w:val="1"/>
      <w:numFmt w:val="lowerRoman"/>
      <w:lvlText w:val="%3"/>
      <w:lvlJc w:val="left"/>
      <w:pPr>
        <w:ind w:left="2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887242">
      <w:start w:val="1"/>
      <w:numFmt w:val="decimal"/>
      <w:lvlText w:val="%4"/>
      <w:lvlJc w:val="left"/>
      <w:pPr>
        <w:ind w:left="3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25590">
      <w:start w:val="1"/>
      <w:numFmt w:val="lowerLetter"/>
      <w:lvlText w:val="%5"/>
      <w:lvlJc w:val="left"/>
      <w:pPr>
        <w:ind w:left="3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005104">
      <w:start w:val="1"/>
      <w:numFmt w:val="lowerRoman"/>
      <w:lvlText w:val="%6"/>
      <w:lvlJc w:val="left"/>
      <w:pPr>
        <w:ind w:left="4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E25AE4">
      <w:start w:val="1"/>
      <w:numFmt w:val="decimal"/>
      <w:lvlText w:val="%7"/>
      <w:lvlJc w:val="left"/>
      <w:pPr>
        <w:ind w:left="5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EB8C2">
      <w:start w:val="1"/>
      <w:numFmt w:val="lowerLetter"/>
      <w:lvlText w:val="%8"/>
      <w:lvlJc w:val="left"/>
      <w:pPr>
        <w:ind w:left="6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70EC06">
      <w:start w:val="1"/>
      <w:numFmt w:val="lowerRoman"/>
      <w:lvlText w:val="%9"/>
      <w:lvlJc w:val="left"/>
      <w:pPr>
        <w:ind w:left="6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70723F"/>
    <w:multiLevelType w:val="hybridMultilevel"/>
    <w:tmpl w:val="4EDA74EE"/>
    <w:lvl w:ilvl="0" w:tplc="58562C4A">
      <w:start w:val="2"/>
      <w:numFmt w:val="decimal"/>
      <w:lvlText w:val="%1"/>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1E56B8">
      <w:start w:val="1"/>
      <w:numFmt w:val="lowerLetter"/>
      <w:lvlText w:val="%2"/>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E709A">
      <w:start w:val="1"/>
      <w:numFmt w:val="lowerRoman"/>
      <w:lvlText w:val="%3"/>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44362A">
      <w:start w:val="1"/>
      <w:numFmt w:val="decimal"/>
      <w:lvlText w:val="%4"/>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0212CE">
      <w:start w:val="1"/>
      <w:numFmt w:val="lowerLetter"/>
      <w:lvlText w:val="%5"/>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24E33A">
      <w:start w:val="1"/>
      <w:numFmt w:val="lowerRoman"/>
      <w:lvlText w:val="%6"/>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C85B7C">
      <w:start w:val="1"/>
      <w:numFmt w:val="decimal"/>
      <w:lvlText w:val="%7"/>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69060">
      <w:start w:val="1"/>
      <w:numFmt w:val="lowerLetter"/>
      <w:lvlText w:val="%8"/>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26499C">
      <w:start w:val="1"/>
      <w:numFmt w:val="lowerRoman"/>
      <w:lvlText w:val="%9"/>
      <w:lvlJc w:val="left"/>
      <w:pPr>
        <w:ind w:left="7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64"/>
    <w:rsid w:val="002D7243"/>
    <w:rsid w:val="006F2264"/>
    <w:rsid w:val="00EF6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C609-F962-42B1-8E6F-17F97EF1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55" w:lineRule="auto"/>
      <w:ind w:left="10" w:right="54"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11" w:line="265" w:lineRule="auto"/>
      <w:ind w:left="10" w:right="62"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1" w:line="265" w:lineRule="auto"/>
      <w:ind w:left="10" w:right="62" w:hanging="10"/>
      <w:jc w:val="center"/>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spacing w:after="11" w:line="265" w:lineRule="auto"/>
      <w:ind w:left="10" w:right="62" w:hanging="10"/>
      <w:jc w:val="center"/>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0"/>
      <w:ind w:left="10" w:hanging="10"/>
      <w:outlineLvl w:val="3"/>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223" w:line="309" w:lineRule="auto"/>
      <w:ind w:left="660" w:right="282"/>
    </w:pPr>
    <w:rPr>
      <w:rFonts w:ascii="Arial" w:eastAsia="Arial" w:hAnsi="Arial" w:cs="Arial"/>
      <w:color w:val="000000"/>
    </w:rPr>
  </w:style>
  <w:style w:type="character" w:customStyle="1" w:styleId="footnotedescriptionChar">
    <w:name w:val="footnote description Char"/>
    <w:link w:val="footnotedescription"/>
    <w:rPr>
      <w:rFonts w:ascii="Arial" w:eastAsia="Arial" w:hAnsi="Arial" w:cs="Arial"/>
      <w:color w:val="000000"/>
      <w:sz w:val="22"/>
    </w:rPr>
  </w:style>
  <w:style w:type="character" w:customStyle="1" w:styleId="Ttulo4Char">
    <w:name w:val="Título 4 Char"/>
    <w:link w:val="Ttulo4"/>
    <w:rPr>
      <w:rFonts w:ascii="Arial" w:eastAsia="Arial" w:hAnsi="Arial" w:cs="Arial"/>
      <w:b/>
      <w:color w:val="000000"/>
      <w:sz w:val="22"/>
    </w:rPr>
  </w:style>
  <w:style w:type="character" w:customStyle="1" w:styleId="Ttulo2Char">
    <w:name w:val="Título 2 Char"/>
    <w:link w:val="Ttulo2"/>
    <w:rPr>
      <w:rFonts w:ascii="Arial" w:eastAsia="Arial" w:hAnsi="Arial" w:cs="Arial"/>
      <w:b/>
      <w:color w:val="000000"/>
      <w:sz w:val="24"/>
    </w:rPr>
  </w:style>
  <w:style w:type="character" w:customStyle="1" w:styleId="Ttulo3Char">
    <w:name w:val="Título 3 Char"/>
    <w:link w:val="Ttulo3"/>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paragraph" w:styleId="Sumrio1">
    <w:name w:val="toc 1"/>
    <w:hidden/>
    <w:pPr>
      <w:spacing w:after="0"/>
      <w:ind w:left="25" w:right="24" w:hanging="10"/>
    </w:pPr>
    <w:rPr>
      <w:rFonts w:ascii="Arial" w:eastAsia="Arial" w:hAnsi="Arial" w:cs="Arial"/>
      <w:b/>
      <w:color w:val="000000"/>
    </w:rPr>
  </w:style>
  <w:style w:type="character" w:customStyle="1" w:styleId="footnotemark">
    <w:name w:val="footnote mark"/>
    <w:hidden/>
    <w:rPr>
      <w:rFonts w:ascii="Arial" w:eastAsia="Arial" w:hAnsi="Arial" w:cs="Arial"/>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4931708/" TargetMode="External"/><Relationship Id="rId18" Type="http://schemas.openxmlformats.org/officeDocument/2006/relationships/hyperlink" Target="https://www.ncbi.nlm.nih.gov/pmc/articles/PMC6612286/" TargetMode="External"/><Relationship Id="rId26" Type="http://schemas.openxmlformats.org/officeDocument/2006/relationships/hyperlink" Target="https://doi.org/10.5830%2FCVJA-2020-063" TargetMode="External"/><Relationship Id="rId39" Type="http://schemas.openxmlformats.org/officeDocument/2006/relationships/hyperlink" Target="https://www.msdmanuals.com/pt-br/profissional/dist%C3%BArbios-geniturin%C3%A1rios/doen%C3%A7as-renovasculares/nefrosclerose-arteriolar-hipertensiva" TargetMode="External"/><Relationship Id="rId21" Type="http://schemas.openxmlformats.org/officeDocument/2006/relationships/hyperlink" Target="https://pubmed.ncbi.nlm.nih.gov/17462454/" TargetMode="External"/><Relationship Id="rId34" Type="http://schemas.openxmlformats.org/officeDocument/2006/relationships/hyperlink" Target="https://www.msdmanuals.com/pt-br/profissional/dist%C3%BArbios-geniturin%C3%A1rios/doen%C3%A7as-renovasculares/nefrosclerose-arteriolar-hipertensiva" TargetMode="External"/><Relationship Id="rId42" Type="http://schemas.openxmlformats.org/officeDocument/2006/relationships/hyperlink" Target="https://www.uptodate.com/contents/intraaortic-balloon-pump-counterpulsation" TargetMode="External"/><Relationship Id="rId47" Type="http://schemas.openxmlformats.org/officeDocument/2006/relationships/hyperlink" Target="https://www.uptodate.com/contents/intraaortic-balloon-pump-counterpulsation" TargetMode="External"/><Relationship Id="rId50" Type="http://schemas.openxmlformats.org/officeDocument/2006/relationships/image" Target="media/image2.jpg"/><Relationship Id="rId55"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ncbi.nlm.nih.gov/pmc/articles/PMC6612286/" TargetMode="External"/><Relationship Id="rId29" Type="http://schemas.openxmlformats.org/officeDocument/2006/relationships/hyperlink" Target="https://www.msdmanuals.com/pt-br/profissional/dist%C3%BArbios-geniturin%C3%A1rios/doen%C3%A7as-renovasculares/nefrosclerose-arteriolar-hipertensiva" TargetMode="External"/><Relationship Id="rId11" Type="http://schemas.openxmlformats.org/officeDocument/2006/relationships/hyperlink" Target="https://www.ncbi.nlm.nih.gov/pmc/articles/PMC4931708/" TargetMode="External"/><Relationship Id="rId24" Type="http://schemas.openxmlformats.org/officeDocument/2006/relationships/hyperlink" Target="https://doi.org/10.5830%2FCVJA-2020-063" TargetMode="External"/><Relationship Id="rId32" Type="http://schemas.openxmlformats.org/officeDocument/2006/relationships/hyperlink" Target="https://www.msdmanuals.com/pt-br/profissional/dist%C3%BArbios-geniturin%C3%A1rios/doen%C3%A7as-renovasculares/nefrosclerose-arteriolar-hipertensiva" TargetMode="External"/><Relationship Id="rId37" Type="http://schemas.openxmlformats.org/officeDocument/2006/relationships/hyperlink" Target="https://www.msdmanuals.com/pt-br/profissional/dist%C3%BArbios-geniturin%C3%A1rios/doen%C3%A7as-renovasculares/nefrosclerose-arteriolar-hipertensiva" TargetMode="External"/><Relationship Id="rId40" Type="http://schemas.openxmlformats.org/officeDocument/2006/relationships/hyperlink" Target="http://www.uptodate.com/" TargetMode="External"/><Relationship Id="rId45" Type="http://schemas.openxmlformats.org/officeDocument/2006/relationships/hyperlink" Target="https://www.uptodate.com/contents/intraaortic-balloon-pump-counterpulsation" TargetMode="External"/><Relationship Id="rId53" Type="http://schemas.openxmlformats.org/officeDocument/2006/relationships/header" Target="header6.xml"/><Relationship Id="rId5" Type="http://schemas.openxmlformats.org/officeDocument/2006/relationships/footnotes" Target="footnotes.xml"/><Relationship Id="rId10" Type="http://schemas.openxmlformats.org/officeDocument/2006/relationships/header" Target="header3.xml"/><Relationship Id="rId19" Type="http://schemas.openxmlformats.org/officeDocument/2006/relationships/hyperlink" Target="https://pubmed.ncbi.nlm.nih.gov/17462454/" TargetMode="External"/><Relationship Id="rId31" Type="http://schemas.openxmlformats.org/officeDocument/2006/relationships/hyperlink" Target="https://www.msdmanuals.com/pt-br/profissional/dist%C3%BArbios-geniturin%C3%A1rios/doen%C3%A7as-renovasculares/nefrosclerose-arteriolar-hipertensiva" TargetMode="External"/><Relationship Id="rId44" Type="http://schemas.openxmlformats.org/officeDocument/2006/relationships/hyperlink" Target="https://www.uptodate.com/contents/intraaortic-balloon-pump-counterpulsation" TargetMode="External"/><Relationship Id="rId52"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159%2F000353134" TargetMode="External"/><Relationship Id="rId22" Type="http://schemas.openxmlformats.org/officeDocument/2006/relationships/hyperlink" Target="https://doi.org/10.5830%2FCVJA-2020-063" TargetMode="External"/><Relationship Id="rId27" Type="http://schemas.openxmlformats.org/officeDocument/2006/relationships/hyperlink" Target="https://doi.org/10.5830%2FCVJA-2020-063" TargetMode="External"/><Relationship Id="rId30" Type="http://schemas.openxmlformats.org/officeDocument/2006/relationships/hyperlink" Target="https://www.msdmanuals.com/pt-br/profissional/dist%C3%BArbios-geniturin%C3%A1rios/doen%C3%A7as-renovasculares/nefrosclerose-arteriolar-hipertensiva" TargetMode="External"/><Relationship Id="rId35" Type="http://schemas.openxmlformats.org/officeDocument/2006/relationships/hyperlink" Target="https://www.msdmanuals.com/pt-br/profissional/dist%C3%BArbios-geniturin%C3%A1rios/doen%C3%A7as-renovasculares/nefrosclerose-arteriolar-hipertensiva" TargetMode="External"/><Relationship Id="rId43" Type="http://schemas.openxmlformats.org/officeDocument/2006/relationships/hyperlink" Target="https://www.uptodate.com/contents/intraaortic-balloon-pump-counterpulsation" TargetMode="External"/><Relationship Id="rId48" Type="http://schemas.openxmlformats.org/officeDocument/2006/relationships/hyperlink" Target="https://www.uptodate.com/contents/intraaortic-balloon-pump-counterpulsation" TargetMode="Externa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yperlink" Target="https://www.ncbi.nlm.nih.gov/pmc/articles/PMC4931708/" TargetMode="External"/><Relationship Id="rId17" Type="http://schemas.openxmlformats.org/officeDocument/2006/relationships/hyperlink" Target="https://www.ncbi.nlm.nih.gov/pmc/articles/PMC6612286/" TargetMode="External"/><Relationship Id="rId25" Type="http://schemas.openxmlformats.org/officeDocument/2006/relationships/hyperlink" Target="https://doi.org/10.5830%2FCVJA-2020-063" TargetMode="External"/><Relationship Id="rId33" Type="http://schemas.openxmlformats.org/officeDocument/2006/relationships/hyperlink" Target="https://www.msdmanuals.com/pt-br/profissional/dist%C3%BArbios-geniturin%C3%A1rios/doen%C3%A7as-renovasculares/nefrosclerose-arteriolar-hipertensiva" TargetMode="External"/><Relationship Id="rId38" Type="http://schemas.openxmlformats.org/officeDocument/2006/relationships/hyperlink" Target="https://www.msdmanuals.com/pt-br/profissional/dist%C3%BArbios-geniturin%C3%A1rios/doen%C3%A7as-renovasculares/nefrosclerose-arteriolar-hipertensiva" TargetMode="External"/><Relationship Id="rId46" Type="http://schemas.openxmlformats.org/officeDocument/2006/relationships/hyperlink" Target="https://www.uptodate.com/contents/intraaortic-balloon-pump-counterpulsation" TargetMode="External"/><Relationship Id="rId20" Type="http://schemas.openxmlformats.org/officeDocument/2006/relationships/hyperlink" Target="https://pubmed.ncbi.nlm.nih.gov/17462454/" TargetMode="External"/><Relationship Id="rId41" Type="http://schemas.openxmlformats.org/officeDocument/2006/relationships/hyperlink" Target="http://www.uptodate.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59%2F000353134" TargetMode="External"/><Relationship Id="rId23" Type="http://schemas.openxmlformats.org/officeDocument/2006/relationships/hyperlink" Target="https://doi.org/10.5830%2FCVJA-2020-063" TargetMode="External"/><Relationship Id="rId28" Type="http://schemas.openxmlformats.org/officeDocument/2006/relationships/hyperlink" Target="https://www.msdmanuals.com/pt-br/profissional/dist%C3%BArbios-geniturin%C3%A1rios/doen%C3%A7as-renovasculares/nefrosclerose-arteriolar-hipertensiva" TargetMode="External"/><Relationship Id="rId36" Type="http://schemas.openxmlformats.org/officeDocument/2006/relationships/hyperlink" Target="https://www.msdmanuals.com/pt-br/profissional/dist%C3%BArbios-geniturin%C3%A1rios/doen%C3%A7as-renovasculares/nefrosclerose-arteriolar-hipertensiva" TargetMode="External"/><Relationship Id="rId49" Type="http://schemas.openxmlformats.org/officeDocument/2006/relationships/hyperlink" Target="https://www.uptodate.com/contents/intraaortic-balloon-pump-counterpulsa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8891</Words>
  <Characters>48013</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DA SILVA SANTOS - BIBLIOTECA BROTAS</dc:creator>
  <cp:keywords/>
  <cp:lastModifiedBy>CARLA DA SILVA SANTOS - BIBLIOTECA BROTAS</cp:lastModifiedBy>
  <cp:revision>2</cp:revision>
  <dcterms:created xsi:type="dcterms:W3CDTF">2024-08-05T13:55:00Z</dcterms:created>
  <dcterms:modified xsi:type="dcterms:W3CDTF">2024-08-05T13:55:00Z</dcterms:modified>
</cp:coreProperties>
</file>