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6C2" w:rsidRDefault="00CD4F17">
      <w:pPr>
        <w:spacing w:after="12" w:line="259" w:lineRule="auto"/>
        <w:ind w:left="2010" w:firstLine="0"/>
        <w:jc w:val="left"/>
      </w:pPr>
      <w:bookmarkStart w:id="0" w:name="_GoBack"/>
      <w:bookmarkEnd w:id="0"/>
      <w:r>
        <w:rPr>
          <w:noProof/>
        </w:rPr>
        <w:drawing>
          <wp:inline distT="0" distB="0" distL="0" distR="0">
            <wp:extent cx="2847340" cy="55499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2847340" cy="554990"/>
                    </a:xfrm>
                    <a:prstGeom prst="rect">
                      <a:avLst/>
                    </a:prstGeom>
                  </pic:spPr>
                </pic:pic>
              </a:graphicData>
            </a:graphic>
          </wp:inline>
        </w:drawing>
      </w:r>
    </w:p>
    <w:p w:rsidR="003576C2" w:rsidRDefault="00CD4F17">
      <w:pPr>
        <w:spacing w:after="151" w:line="259" w:lineRule="auto"/>
        <w:ind w:left="0" w:firstLine="0"/>
        <w:jc w:val="left"/>
      </w:pPr>
      <w:r>
        <w:rPr>
          <w:rFonts w:ascii="Calibri" w:eastAsia="Calibri" w:hAnsi="Calibri" w:cs="Calibri"/>
          <w:sz w:val="22"/>
        </w:rPr>
        <w:t xml:space="preserve"> </w:t>
      </w:r>
    </w:p>
    <w:p w:rsidR="003576C2" w:rsidRDefault="00CD4F17">
      <w:pPr>
        <w:spacing w:after="163" w:line="259" w:lineRule="auto"/>
        <w:ind w:left="0" w:right="59" w:firstLine="0"/>
        <w:jc w:val="center"/>
      </w:pPr>
      <w:r>
        <w:rPr>
          <w:b/>
          <w:sz w:val="22"/>
        </w:rPr>
        <w:t xml:space="preserve">CURSO DE ODONTOLOGIA </w:t>
      </w:r>
    </w:p>
    <w:p w:rsidR="003576C2" w:rsidRDefault="00CD4F17">
      <w:pPr>
        <w:spacing w:after="215" w:line="259" w:lineRule="auto"/>
        <w:ind w:left="0" w:firstLine="0"/>
        <w:jc w:val="left"/>
      </w:pPr>
      <w:r>
        <w:rPr>
          <w:sz w:val="22"/>
        </w:rPr>
        <w:t xml:space="preserve"> </w:t>
      </w:r>
    </w:p>
    <w:p w:rsidR="003576C2" w:rsidRDefault="00CD4F17">
      <w:pPr>
        <w:spacing w:after="159" w:line="259" w:lineRule="auto"/>
        <w:ind w:left="0" w:firstLine="0"/>
        <w:jc w:val="left"/>
      </w:pPr>
      <w:r>
        <w:rPr>
          <w:sz w:val="28"/>
        </w:rPr>
        <w:t xml:space="preserve"> </w:t>
      </w:r>
    </w:p>
    <w:p w:rsidR="003576C2" w:rsidRDefault="00CD4F17">
      <w:pPr>
        <w:spacing w:after="163" w:line="259" w:lineRule="auto"/>
        <w:ind w:left="0" w:firstLine="0"/>
        <w:jc w:val="left"/>
      </w:pPr>
      <w:r>
        <w:rPr>
          <w:sz w:val="28"/>
        </w:rPr>
        <w:t xml:space="preserve"> </w:t>
      </w:r>
    </w:p>
    <w:p w:rsidR="003576C2" w:rsidRDefault="00CD4F17">
      <w:pPr>
        <w:spacing w:after="163" w:line="259" w:lineRule="auto"/>
        <w:ind w:left="0" w:firstLine="0"/>
        <w:jc w:val="left"/>
      </w:pPr>
      <w:r>
        <w:rPr>
          <w:sz w:val="28"/>
        </w:rPr>
        <w:t xml:space="preserve"> </w:t>
      </w:r>
    </w:p>
    <w:p w:rsidR="003576C2" w:rsidRDefault="00CD4F17">
      <w:pPr>
        <w:spacing w:after="164" w:line="259" w:lineRule="auto"/>
        <w:ind w:left="0" w:firstLine="0"/>
        <w:jc w:val="left"/>
      </w:pPr>
      <w:r>
        <w:rPr>
          <w:sz w:val="28"/>
        </w:rPr>
        <w:t xml:space="preserve"> </w:t>
      </w:r>
    </w:p>
    <w:p w:rsidR="003576C2" w:rsidRDefault="00CD4F17">
      <w:pPr>
        <w:spacing w:after="98" w:line="265" w:lineRule="auto"/>
        <w:ind w:left="163" w:right="228"/>
        <w:jc w:val="center"/>
      </w:pPr>
      <w:r>
        <w:rPr>
          <w:b/>
          <w:sz w:val="28"/>
        </w:rPr>
        <w:t xml:space="preserve">JOÃO VICTOR PASSOS DE ALMEIDA CAVALCANTI DE ANDRADE </w:t>
      </w:r>
    </w:p>
    <w:p w:rsidR="003576C2" w:rsidRDefault="00CD4F17">
      <w:pPr>
        <w:spacing w:after="158" w:line="259" w:lineRule="auto"/>
        <w:ind w:left="0" w:firstLine="0"/>
        <w:jc w:val="left"/>
      </w:pPr>
      <w:r>
        <w:rPr>
          <w:sz w:val="22"/>
        </w:rPr>
        <w:t xml:space="preserve"> </w:t>
      </w:r>
    </w:p>
    <w:p w:rsidR="003576C2" w:rsidRDefault="00CD4F17">
      <w:pPr>
        <w:spacing w:after="158" w:line="259" w:lineRule="auto"/>
        <w:ind w:left="0" w:firstLine="0"/>
        <w:jc w:val="left"/>
      </w:pPr>
      <w:r>
        <w:rPr>
          <w:sz w:val="22"/>
        </w:rPr>
        <w:t xml:space="preserve"> </w:t>
      </w:r>
    </w:p>
    <w:p w:rsidR="003576C2" w:rsidRDefault="00CD4F17">
      <w:pPr>
        <w:spacing w:after="158" w:line="259" w:lineRule="auto"/>
        <w:ind w:left="0" w:firstLine="0"/>
        <w:jc w:val="left"/>
      </w:pPr>
      <w:r>
        <w:rPr>
          <w:sz w:val="22"/>
        </w:rPr>
        <w:t xml:space="preserve"> </w:t>
      </w:r>
    </w:p>
    <w:p w:rsidR="003576C2" w:rsidRDefault="00CD4F17">
      <w:pPr>
        <w:spacing w:after="259" w:line="259" w:lineRule="auto"/>
        <w:ind w:left="0" w:firstLine="0"/>
        <w:jc w:val="left"/>
      </w:pPr>
      <w:r>
        <w:rPr>
          <w:sz w:val="22"/>
        </w:rPr>
        <w:t xml:space="preserve"> </w:t>
      </w:r>
    </w:p>
    <w:p w:rsidR="003576C2" w:rsidRDefault="00CD4F17">
      <w:pPr>
        <w:spacing w:after="0" w:line="259" w:lineRule="auto"/>
        <w:ind w:left="96"/>
        <w:jc w:val="left"/>
      </w:pPr>
      <w:r>
        <w:rPr>
          <w:b/>
          <w:sz w:val="32"/>
        </w:rPr>
        <w:t xml:space="preserve">FATORES QUE INTERFEREM NAS RESTAURAÇÕES EM </w:t>
      </w:r>
    </w:p>
    <w:p w:rsidR="003576C2" w:rsidRDefault="00CD4F17">
      <w:pPr>
        <w:spacing w:after="158" w:line="259" w:lineRule="auto"/>
        <w:ind w:left="10" w:right="57"/>
        <w:jc w:val="center"/>
      </w:pPr>
      <w:r>
        <w:rPr>
          <w:b/>
          <w:sz w:val="32"/>
        </w:rPr>
        <w:t>RESINA COMPOSTA:</w:t>
      </w:r>
      <w:r>
        <w:rPr>
          <w:sz w:val="32"/>
        </w:rPr>
        <w:t xml:space="preserve"> revisão de literatura </w:t>
      </w:r>
    </w:p>
    <w:p w:rsidR="003576C2" w:rsidRDefault="00CD4F17">
      <w:pPr>
        <w:spacing w:after="0" w:line="259" w:lineRule="auto"/>
        <w:ind w:left="10" w:right="66"/>
        <w:jc w:val="center"/>
      </w:pPr>
      <w:r>
        <w:rPr>
          <w:sz w:val="32"/>
        </w:rPr>
        <w:t xml:space="preserve"> FACTORS INTERFERING IN RESTORATIONS IN </w:t>
      </w:r>
    </w:p>
    <w:p w:rsidR="003576C2" w:rsidRDefault="00CD4F17">
      <w:pPr>
        <w:spacing w:after="61" w:line="259" w:lineRule="auto"/>
        <w:ind w:left="10" w:right="66"/>
        <w:jc w:val="center"/>
      </w:pPr>
      <w:r>
        <w:rPr>
          <w:sz w:val="32"/>
        </w:rPr>
        <w:t xml:space="preserve">COMPOUND RESIN: </w:t>
      </w:r>
      <w:proofErr w:type="spellStart"/>
      <w:r>
        <w:rPr>
          <w:sz w:val="32"/>
        </w:rPr>
        <w:t>literature</w:t>
      </w:r>
      <w:proofErr w:type="spellEnd"/>
      <w:r>
        <w:rPr>
          <w:sz w:val="32"/>
        </w:rPr>
        <w:t xml:space="preserve"> review </w:t>
      </w:r>
    </w:p>
    <w:p w:rsidR="003576C2" w:rsidRDefault="00CD4F17">
      <w:pPr>
        <w:spacing w:after="158" w:line="259" w:lineRule="auto"/>
        <w:ind w:left="0" w:firstLine="0"/>
        <w:jc w:val="left"/>
      </w:pPr>
      <w:r>
        <w:rPr>
          <w:sz w:val="22"/>
        </w:rPr>
        <w:t xml:space="preserve"> </w:t>
      </w:r>
    </w:p>
    <w:p w:rsidR="003576C2" w:rsidRDefault="00CD4F17">
      <w:pPr>
        <w:spacing w:after="163" w:line="259" w:lineRule="auto"/>
        <w:ind w:left="0" w:firstLine="0"/>
        <w:jc w:val="left"/>
      </w:pPr>
      <w:r>
        <w:rPr>
          <w:sz w:val="22"/>
        </w:rPr>
        <w:t xml:space="preserve"> </w:t>
      </w:r>
    </w:p>
    <w:p w:rsidR="003576C2" w:rsidRDefault="00CD4F17">
      <w:pPr>
        <w:spacing w:after="158" w:line="259" w:lineRule="auto"/>
        <w:ind w:left="0" w:firstLine="0"/>
        <w:jc w:val="left"/>
      </w:pPr>
      <w:r>
        <w:rPr>
          <w:sz w:val="22"/>
        </w:rPr>
        <w:t xml:space="preserve"> </w:t>
      </w:r>
    </w:p>
    <w:p w:rsidR="003576C2" w:rsidRDefault="00CD4F17">
      <w:pPr>
        <w:spacing w:after="158" w:line="259" w:lineRule="auto"/>
        <w:ind w:left="0" w:firstLine="0"/>
        <w:jc w:val="left"/>
      </w:pPr>
      <w:r>
        <w:rPr>
          <w:sz w:val="22"/>
        </w:rPr>
        <w:t xml:space="preserve"> </w:t>
      </w:r>
    </w:p>
    <w:p w:rsidR="003576C2" w:rsidRDefault="00CD4F17">
      <w:pPr>
        <w:spacing w:after="158" w:line="259" w:lineRule="auto"/>
        <w:ind w:left="0" w:firstLine="0"/>
        <w:jc w:val="left"/>
      </w:pPr>
      <w:r>
        <w:rPr>
          <w:sz w:val="22"/>
        </w:rPr>
        <w:t xml:space="preserve"> </w:t>
      </w:r>
    </w:p>
    <w:p w:rsidR="003576C2" w:rsidRDefault="00CD4F17">
      <w:pPr>
        <w:spacing w:after="158" w:line="259" w:lineRule="auto"/>
        <w:ind w:left="0" w:firstLine="0"/>
        <w:jc w:val="left"/>
      </w:pPr>
      <w:r>
        <w:rPr>
          <w:sz w:val="22"/>
        </w:rPr>
        <w:t xml:space="preserve"> </w:t>
      </w:r>
    </w:p>
    <w:p w:rsidR="00863B1C" w:rsidRDefault="00CD4F17">
      <w:pPr>
        <w:spacing w:after="163" w:line="259" w:lineRule="auto"/>
        <w:ind w:left="0" w:firstLine="0"/>
        <w:jc w:val="left"/>
        <w:rPr>
          <w:sz w:val="22"/>
        </w:rPr>
      </w:pPr>
      <w:r>
        <w:rPr>
          <w:sz w:val="22"/>
        </w:rPr>
        <w:t xml:space="preserve"> </w:t>
      </w:r>
    </w:p>
    <w:p w:rsidR="00863B1C" w:rsidRDefault="00863B1C">
      <w:pPr>
        <w:spacing w:after="163" w:line="259" w:lineRule="auto"/>
        <w:ind w:left="0" w:firstLine="0"/>
        <w:jc w:val="left"/>
        <w:rPr>
          <w:sz w:val="22"/>
        </w:rPr>
      </w:pPr>
    </w:p>
    <w:p w:rsidR="00863B1C" w:rsidRDefault="00863B1C">
      <w:pPr>
        <w:spacing w:after="163" w:line="259" w:lineRule="auto"/>
        <w:ind w:left="0" w:firstLine="0"/>
        <w:jc w:val="left"/>
        <w:rPr>
          <w:sz w:val="22"/>
        </w:rPr>
      </w:pPr>
    </w:p>
    <w:p w:rsidR="00863B1C" w:rsidRDefault="00863B1C">
      <w:pPr>
        <w:spacing w:after="163" w:line="259" w:lineRule="auto"/>
        <w:ind w:left="0" w:firstLine="0"/>
        <w:jc w:val="left"/>
      </w:pPr>
    </w:p>
    <w:p w:rsidR="003576C2" w:rsidRDefault="00CD4F17">
      <w:pPr>
        <w:spacing w:after="158" w:line="259" w:lineRule="auto"/>
        <w:ind w:left="0" w:firstLine="0"/>
        <w:jc w:val="left"/>
      </w:pPr>
      <w:r>
        <w:rPr>
          <w:sz w:val="22"/>
        </w:rPr>
        <w:t xml:space="preserve"> </w:t>
      </w:r>
    </w:p>
    <w:p w:rsidR="003576C2" w:rsidRDefault="00CD4F17">
      <w:pPr>
        <w:pStyle w:val="Ttulo2"/>
        <w:ind w:left="2168" w:right="2225"/>
      </w:pPr>
      <w:r>
        <w:t xml:space="preserve">SALVADOR </w:t>
      </w:r>
    </w:p>
    <w:p w:rsidR="003576C2" w:rsidRDefault="00CD4F17">
      <w:pPr>
        <w:spacing w:after="158" w:line="259" w:lineRule="auto"/>
        <w:ind w:left="2168" w:right="2223"/>
        <w:jc w:val="center"/>
      </w:pPr>
      <w:r>
        <w:rPr>
          <w:sz w:val="22"/>
        </w:rPr>
        <w:t xml:space="preserve">2019.1 </w:t>
      </w:r>
    </w:p>
    <w:p w:rsidR="003576C2" w:rsidRDefault="00CD4F17">
      <w:pPr>
        <w:spacing w:after="278" w:line="286" w:lineRule="auto"/>
        <w:ind w:left="8792" w:right="11" w:hanging="125"/>
        <w:jc w:val="left"/>
        <w:rPr>
          <w:rFonts w:ascii="Times New Roman" w:eastAsia="Times New Roman" w:hAnsi="Times New Roman" w:cs="Times New Roman"/>
          <w:sz w:val="20"/>
        </w:rPr>
      </w:pPr>
      <w:r>
        <w:rPr>
          <w:rFonts w:ascii="Calibri" w:eastAsia="Calibri" w:hAnsi="Calibri" w:cs="Calibri"/>
          <w:sz w:val="34"/>
          <w:vertAlign w:val="subscript"/>
        </w:rPr>
        <w:t xml:space="preserve"> </w:t>
      </w:r>
    </w:p>
    <w:p w:rsidR="007C409F" w:rsidRDefault="007C409F">
      <w:pPr>
        <w:spacing w:after="278" w:line="286" w:lineRule="auto"/>
        <w:ind w:left="8792" w:right="11" w:hanging="125"/>
        <w:jc w:val="left"/>
      </w:pPr>
    </w:p>
    <w:p w:rsidR="003576C2" w:rsidRDefault="00CD4F17">
      <w:pPr>
        <w:spacing w:after="94" w:line="265" w:lineRule="auto"/>
        <w:ind w:left="163" w:right="228"/>
        <w:jc w:val="center"/>
      </w:pPr>
      <w:r>
        <w:rPr>
          <w:b/>
          <w:sz w:val="28"/>
        </w:rPr>
        <w:t xml:space="preserve">JOÃO VICTOR PASSOS DE ALMEIDA CAVALCANTI DE ANDRADE </w:t>
      </w:r>
    </w:p>
    <w:p w:rsidR="003576C2" w:rsidRDefault="00CD4F17">
      <w:pPr>
        <w:spacing w:after="163" w:line="259" w:lineRule="auto"/>
        <w:ind w:left="0" w:firstLine="0"/>
        <w:jc w:val="left"/>
      </w:pPr>
      <w:r>
        <w:rPr>
          <w:b/>
          <w:sz w:val="22"/>
        </w:rPr>
        <w:t xml:space="preserve"> </w:t>
      </w:r>
    </w:p>
    <w:p w:rsidR="003576C2" w:rsidRDefault="00CD4F17">
      <w:pPr>
        <w:spacing w:after="158" w:line="259" w:lineRule="auto"/>
        <w:ind w:left="0" w:firstLine="0"/>
        <w:jc w:val="left"/>
      </w:pPr>
      <w:r>
        <w:rPr>
          <w:sz w:val="22"/>
        </w:rPr>
        <w:t xml:space="preserve"> </w:t>
      </w:r>
    </w:p>
    <w:p w:rsidR="003576C2" w:rsidRDefault="00CD4F17">
      <w:pPr>
        <w:spacing w:after="158" w:line="259" w:lineRule="auto"/>
        <w:ind w:left="0" w:firstLine="0"/>
        <w:jc w:val="left"/>
      </w:pPr>
      <w:r>
        <w:rPr>
          <w:sz w:val="22"/>
        </w:rPr>
        <w:t xml:space="preserve"> </w:t>
      </w:r>
    </w:p>
    <w:p w:rsidR="003576C2" w:rsidRDefault="00CD4F17">
      <w:pPr>
        <w:spacing w:after="158" w:line="259" w:lineRule="auto"/>
        <w:ind w:left="0" w:firstLine="0"/>
        <w:jc w:val="left"/>
      </w:pPr>
      <w:r>
        <w:rPr>
          <w:sz w:val="22"/>
        </w:rPr>
        <w:t xml:space="preserve"> </w:t>
      </w:r>
    </w:p>
    <w:p w:rsidR="003576C2" w:rsidRDefault="00CD4F17">
      <w:pPr>
        <w:spacing w:after="158" w:line="259" w:lineRule="auto"/>
        <w:ind w:left="0" w:firstLine="0"/>
        <w:jc w:val="left"/>
      </w:pPr>
      <w:r>
        <w:rPr>
          <w:sz w:val="22"/>
        </w:rPr>
        <w:t xml:space="preserve"> </w:t>
      </w:r>
    </w:p>
    <w:p w:rsidR="003576C2" w:rsidRDefault="00CD4F17">
      <w:pPr>
        <w:spacing w:after="163" w:line="259" w:lineRule="auto"/>
        <w:ind w:left="0" w:firstLine="0"/>
        <w:jc w:val="left"/>
      </w:pPr>
      <w:r>
        <w:rPr>
          <w:sz w:val="22"/>
        </w:rPr>
        <w:t xml:space="preserve"> </w:t>
      </w:r>
    </w:p>
    <w:p w:rsidR="003576C2" w:rsidRDefault="00CD4F17">
      <w:pPr>
        <w:spacing w:after="158" w:line="259" w:lineRule="auto"/>
        <w:ind w:left="0" w:firstLine="0"/>
        <w:jc w:val="left"/>
      </w:pPr>
      <w:r>
        <w:rPr>
          <w:sz w:val="22"/>
        </w:rPr>
        <w:t xml:space="preserve"> </w:t>
      </w:r>
    </w:p>
    <w:p w:rsidR="003576C2" w:rsidRDefault="00CD4F17">
      <w:pPr>
        <w:spacing w:after="254" w:line="259" w:lineRule="auto"/>
        <w:ind w:left="0" w:firstLine="0"/>
        <w:jc w:val="left"/>
      </w:pPr>
      <w:r>
        <w:rPr>
          <w:sz w:val="22"/>
        </w:rPr>
        <w:t xml:space="preserve"> </w:t>
      </w:r>
    </w:p>
    <w:p w:rsidR="003576C2" w:rsidRDefault="00CD4F17">
      <w:pPr>
        <w:spacing w:after="157" w:line="259" w:lineRule="auto"/>
        <w:ind w:left="0" w:firstLine="0"/>
        <w:jc w:val="left"/>
      </w:pPr>
      <w:r>
        <w:rPr>
          <w:sz w:val="32"/>
        </w:rPr>
        <w:t xml:space="preserve"> </w:t>
      </w:r>
    </w:p>
    <w:p w:rsidR="003576C2" w:rsidRDefault="00CD4F17">
      <w:pPr>
        <w:spacing w:after="0" w:line="259" w:lineRule="auto"/>
        <w:ind w:left="96"/>
        <w:jc w:val="left"/>
      </w:pPr>
      <w:r>
        <w:rPr>
          <w:b/>
          <w:sz w:val="32"/>
        </w:rPr>
        <w:t xml:space="preserve">FATORES QUE INTERFEREM NAS RESTAURAÇÕES EM </w:t>
      </w:r>
    </w:p>
    <w:p w:rsidR="003576C2" w:rsidRDefault="00CD4F17">
      <w:pPr>
        <w:spacing w:after="158" w:line="259" w:lineRule="auto"/>
        <w:ind w:left="10" w:right="58"/>
        <w:jc w:val="center"/>
      </w:pPr>
      <w:r>
        <w:rPr>
          <w:b/>
          <w:sz w:val="32"/>
        </w:rPr>
        <w:t>RESINA COMPOSTA:</w:t>
      </w:r>
      <w:r>
        <w:rPr>
          <w:sz w:val="32"/>
        </w:rPr>
        <w:t xml:space="preserve"> revisão de literatura </w:t>
      </w:r>
    </w:p>
    <w:p w:rsidR="003576C2" w:rsidRDefault="00CD4F17">
      <w:pPr>
        <w:spacing w:after="0" w:line="259" w:lineRule="auto"/>
        <w:ind w:left="10" w:right="71"/>
        <w:jc w:val="center"/>
      </w:pPr>
      <w:r>
        <w:rPr>
          <w:sz w:val="32"/>
        </w:rPr>
        <w:t xml:space="preserve">FACTORS INTERFERING IN RESTORATIONS IN </w:t>
      </w:r>
    </w:p>
    <w:p w:rsidR="003576C2" w:rsidRDefault="00CD4F17">
      <w:pPr>
        <w:spacing w:after="61" w:line="259" w:lineRule="auto"/>
        <w:ind w:left="10" w:right="66"/>
        <w:jc w:val="center"/>
      </w:pPr>
      <w:r>
        <w:rPr>
          <w:sz w:val="32"/>
        </w:rPr>
        <w:t xml:space="preserve">COMPOUND RESIN: </w:t>
      </w:r>
      <w:proofErr w:type="spellStart"/>
      <w:r>
        <w:rPr>
          <w:sz w:val="32"/>
        </w:rPr>
        <w:t>literature</w:t>
      </w:r>
      <w:proofErr w:type="spellEnd"/>
      <w:r>
        <w:rPr>
          <w:sz w:val="32"/>
        </w:rPr>
        <w:t xml:space="preserve"> review </w:t>
      </w:r>
    </w:p>
    <w:p w:rsidR="003576C2" w:rsidRDefault="00CD4F17">
      <w:pPr>
        <w:spacing w:after="158" w:line="259" w:lineRule="auto"/>
        <w:ind w:left="0" w:firstLine="0"/>
        <w:jc w:val="left"/>
      </w:pPr>
      <w:r>
        <w:rPr>
          <w:b/>
          <w:sz w:val="22"/>
        </w:rPr>
        <w:t xml:space="preserve"> </w:t>
      </w:r>
    </w:p>
    <w:p w:rsidR="003576C2" w:rsidRDefault="00CD4F17">
      <w:pPr>
        <w:spacing w:after="177" w:line="259" w:lineRule="auto"/>
        <w:ind w:left="0" w:firstLine="0"/>
        <w:jc w:val="left"/>
      </w:pPr>
      <w:r>
        <w:rPr>
          <w:b/>
          <w:sz w:val="22"/>
        </w:rPr>
        <w:t xml:space="preserve"> </w:t>
      </w:r>
    </w:p>
    <w:p w:rsidR="003576C2" w:rsidRDefault="00CD4F17">
      <w:pPr>
        <w:spacing w:after="158" w:line="259" w:lineRule="auto"/>
        <w:ind w:left="0" w:firstLine="0"/>
        <w:jc w:val="center"/>
      </w:pPr>
      <w:r>
        <w:t xml:space="preserve"> </w:t>
      </w:r>
    </w:p>
    <w:p w:rsidR="003576C2" w:rsidRDefault="00CD4F17">
      <w:pPr>
        <w:tabs>
          <w:tab w:val="center" w:pos="4854"/>
          <w:tab w:val="center" w:pos="6116"/>
          <w:tab w:val="center" w:pos="7198"/>
          <w:tab w:val="center" w:pos="7929"/>
          <w:tab w:val="right" w:pos="8854"/>
        </w:tabs>
        <w:spacing w:line="259" w:lineRule="auto"/>
        <w:ind w:left="0" w:firstLine="0"/>
        <w:jc w:val="left"/>
      </w:pPr>
      <w:r>
        <w:rPr>
          <w:rFonts w:ascii="Calibri" w:eastAsia="Calibri" w:hAnsi="Calibri" w:cs="Calibri"/>
          <w:sz w:val="22"/>
        </w:rPr>
        <w:tab/>
      </w:r>
      <w:r>
        <w:t xml:space="preserve">Artigo </w:t>
      </w:r>
      <w:r>
        <w:tab/>
        <w:t xml:space="preserve">apresentado </w:t>
      </w:r>
      <w:r>
        <w:tab/>
        <w:t xml:space="preserve">ao </w:t>
      </w:r>
      <w:r>
        <w:tab/>
        <w:t xml:space="preserve">Curso </w:t>
      </w:r>
      <w:r>
        <w:tab/>
        <w:t xml:space="preserve">de </w:t>
      </w:r>
    </w:p>
    <w:p w:rsidR="003576C2" w:rsidRDefault="00CD4F17">
      <w:pPr>
        <w:spacing w:line="239" w:lineRule="auto"/>
        <w:ind w:right="54"/>
      </w:pPr>
      <w:r>
        <w:t xml:space="preserve">Odontologia da Escola </w:t>
      </w:r>
      <w:proofErr w:type="spellStart"/>
      <w:r>
        <w:t>Bahiana</w:t>
      </w:r>
      <w:proofErr w:type="spellEnd"/>
      <w:r>
        <w:t xml:space="preserve"> de Medicina e Saúde Pública como requisito parcial para obtenção do título de Cirurgião-dentista. </w:t>
      </w:r>
    </w:p>
    <w:p w:rsidR="003576C2" w:rsidRDefault="00CD4F17">
      <w:pPr>
        <w:spacing w:after="2" w:line="259" w:lineRule="auto"/>
        <w:ind w:left="4533"/>
        <w:jc w:val="left"/>
      </w:pPr>
      <w:r>
        <w:rPr>
          <w:sz w:val="22"/>
        </w:rPr>
        <w:t xml:space="preserve">Orientador: Prof. Dr. Francisco Xavier </w:t>
      </w:r>
    </w:p>
    <w:p w:rsidR="003576C2" w:rsidRDefault="00CD4F17">
      <w:pPr>
        <w:spacing w:after="2" w:line="259" w:lineRule="auto"/>
        <w:ind w:left="4533"/>
        <w:jc w:val="left"/>
      </w:pPr>
      <w:r>
        <w:rPr>
          <w:sz w:val="22"/>
        </w:rPr>
        <w:t xml:space="preserve">Paranhos </w:t>
      </w:r>
      <w:proofErr w:type="spellStart"/>
      <w:r>
        <w:rPr>
          <w:sz w:val="22"/>
        </w:rPr>
        <w:t>Coêlho</w:t>
      </w:r>
      <w:proofErr w:type="spellEnd"/>
      <w:r>
        <w:rPr>
          <w:sz w:val="22"/>
        </w:rPr>
        <w:t xml:space="preserve"> Simões </w:t>
      </w:r>
    </w:p>
    <w:p w:rsidR="003576C2" w:rsidRDefault="00CD4F17">
      <w:pPr>
        <w:tabs>
          <w:tab w:val="center" w:pos="5328"/>
          <w:tab w:val="center" w:pos="6794"/>
          <w:tab w:val="center" w:pos="7680"/>
          <w:tab w:val="right" w:pos="8854"/>
        </w:tabs>
        <w:spacing w:after="2" w:line="259" w:lineRule="auto"/>
        <w:ind w:left="0" w:firstLine="0"/>
        <w:jc w:val="left"/>
      </w:pPr>
      <w:r>
        <w:rPr>
          <w:rFonts w:ascii="Calibri" w:eastAsia="Calibri" w:hAnsi="Calibri" w:cs="Calibri"/>
          <w:sz w:val="22"/>
        </w:rPr>
        <w:tab/>
      </w:r>
      <w:proofErr w:type="spellStart"/>
      <w:r>
        <w:rPr>
          <w:sz w:val="22"/>
        </w:rPr>
        <w:t>Co-Orientadora</w:t>
      </w:r>
      <w:proofErr w:type="spellEnd"/>
      <w:r>
        <w:rPr>
          <w:sz w:val="22"/>
        </w:rPr>
        <w:t xml:space="preserve">: </w:t>
      </w:r>
      <w:r>
        <w:rPr>
          <w:sz w:val="22"/>
        </w:rPr>
        <w:tab/>
        <w:t xml:space="preserve">Profa. </w:t>
      </w:r>
      <w:r>
        <w:rPr>
          <w:sz w:val="22"/>
        </w:rPr>
        <w:tab/>
        <w:t xml:space="preserve">Dra. </w:t>
      </w:r>
      <w:r>
        <w:rPr>
          <w:sz w:val="22"/>
        </w:rPr>
        <w:tab/>
        <w:t xml:space="preserve">Carla </w:t>
      </w:r>
    </w:p>
    <w:p w:rsidR="003576C2" w:rsidRDefault="00CD4F17">
      <w:pPr>
        <w:spacing w:after="0" w:line="259" w:lineRule="auto"/>
        <w:ind w:left="2168"/>
        <w:jc w:val="center"/>
      </w:pPr>
      <w:r>
        <w:rPr>
          <w:sz w:val="22"/>
        </w:rPr>
        <w:t>Figueiredo Brandão</w:t>
      </w:r>
      <w:r>
        <w:t xml:space="preserve"> </w:t>
      </w:r>
    </w:p>
    <w:p w:rsidR="003576C2" w:rsidRDefault="00CD4F17">
      <w:pPr>
        <w:spacing w:after="158" w:line="259" w:lineRule="auto"/>
        <w:ind w:left="0" w:firstLine="0"/>
        <w:jc w:val="right"/>
      </w:pPr>
      <w:r>
        <w:rPr>
          <w:b/>
          <w:sz w:val="22"/>
        </w:rPr>
        <w:t xml:space="preserve"> </w:t>
      </w:r>
    </w:p>
    <w:p w:rsidR="003576C2" w:rsidRDefault="00CD4F17">
      <w:pPr>
        <w:spacing w:after="158" w:line="259" w:lineRule="auto"/>
        <w:ind w:left="0" w:firstLine="0"/>
        <w:jc w:val="left"/>
      </w:pPr>
      <w:r>
        <w:rPr>
          <w:b/>
          <w:sz w:val="22"/>
        </w:rPr>
        <w:t xml:space="preserve"> </w:t>
      </w:r>
    </w:p>
    <w:p w:rsidR="003576C2" w:rsidRDefault="00CD4F17">
      <w:pPr>
        <w:spacing w:after="158" w:line="259" w:lineRule="auto"/>
        <w:ind w:left="0" w:firstLine="0"/>
        <w:jc w:val="left"/>
      </w:pPr>
      <w:r>
        <w:rPr>
          <w:b/>
          <w:sz w:val="22"/>
        </w:rPr>
        <w:t xml:space="preserve"> </w:t>
      </w:r>
    </w:p>
    <w:p w:rsidR="003576C2" w:rsidRDefault="00CD4F17">
      <w:pPr>
        <w:spacing w:after="163" w:line="259" w:lineRule="auto"/>
        <w:ind w:left="0" w:firstLine="0"/>
        <w:jc w:val="left"/>
      </w:pPr>
      <w:r>
        <w:rPr>
          <w:b/>
          <w:sz w:val="22"/>
        </w:rPr>
        <w:t xml:space="preserve"> </w:t>
      </w:r>
    </w:p>
    <w:p w:rsidR="003576C2" w:rsidRDefault="00CD4F17">
      <w:pPr>
        <w:spacing w:after="158" w:line="259" w:lineRule="auto"/>
        <w:ind w:left="0" w:firstLine="0"/>
        <w:jc w:val="left"/>
      </w:pPr>
      <w:r>
        <w:rPr>
          <w:b/>
          <w:sz w:val="22"/>
        </w:rPr>
        <w:t xml:space="preserve"> </w:t>
      </w:r>
    </w:p>
    <w:p w:rsidR="003576C2" w:rsidRDefault="00CD4F17">
      <w:pPr>
        <w:spacing w:after="158" w:line="259" w:lineRule="auto"/>
        <w:ind w:left="2168" w:right="2225"/>
        <w:jc w:val="center"/>
      </w:pPr>
      <w:r>
        <w:rPr>
          <w:sz w:val="22"/>
        </w:rPr>
        <w:t xml:space="preserve">SALVADOR </w:t>
      </w:r>
    </w:p>
    <w:p w:rsidR="003576C2" w:rsidRDefault="00CD4F17">
      <w:pPr>
        <w:spacing w:after="215" w:line="259" w:lineRule="auto"/>
        <w:ind w:left="2168" w:right="2223"/>
        <w:jc w:val="center"/>
        <w:rPr>
          <w:sz w:val="22"/>
        </w:rPr>
      </w:pPr>
      <w:r>
        <w:rPr>
          <w:sz w:val="22"/>
        </w:rPr>
        <w:t xml:space="preserve">2019.1 </w:t>
      </w:r>
    </w:p>
    <w:p w:rsidR="007C409F" w:rsidRDefault="007C409F">
      <w:pPr>
        <w:spacing w:after="215" w:line="259" w:lineRule="auto"/>
        <w:ind w:left="2168" w:right="2223"/>
        <w:jc w:val="center"/>
      </w:pPr>
    </w:p>
    <w:p w:rsidR="007C409F" w:rsidRDefault="007C409F">
      <w:pPr>
        <w:spacing w:after="215" w:line="259" w:lineRule="auto"/>
        <w:ind w:left="2168" w:right="2223"/>
        <w:jc w:val="center"/>
      </w:pPr>
    </w:p>
    <w:p w:rsidR="003576C2" w:rsidRDefault="00CD4F17">
      <w:pPr>
        <w:spacing w:after="507" w:line="265" w:lineRule="auto"/>
        <w:ind w:left="163" w:right="219"/>
        <w:jc w:val="center"/>
      </w:pPr>
      <w:r>
        <w:rPr>
          <w:b/>
          <w:sz w:val="28"/>
        </w:rPr>
        <w:t xml:space="preserve">SUMÁRIO </w:t>
      </w:r>
    </w:p>
    <w:p w:rsidR="003576C2" w:rsidRDefault="00CD4F17">
      <w:pPr>
        <w:spacing w:after="0" w:line="259" w:lineRule="auto"/>
        <w:ind w:left="0" w:right="11" w:firstLine="0"/>
        <w:jc w:val="right"/>
      </w:pPr>
      <w:r>
        <w:rPr>
          <w:rFonts w:ascii="Calibri" w:eastAsia="Calibri" w:hAnsi="Calibri" w:cs="Calibri"/>
          <w:sz w:val="22"/>
        </w:rPr>
        <w:t xml:space="preserve"> </w:t>
      </w:r>
    </w:p>
    <w:p w:rsidR="003576C2" w:rsidRDefault="00CD4F17">
      <w:pPr>
        <w:spacing w:after="297" w:line="259" w:lineRule="auto"/>
        <w:ind w:left="11" w:firstLine="0"/>
        <w:jc w:val="center"/>
      </w:pPr>
      <w:r>
        <w:rPr>
          <w:b/>
          <w:sz w:val="28"/>
        </w:rPr>
        <w:t xml:space="preserve"> </w:t>
      </w:r>
    </w:p>
    <w:p w:rsidR="003576C2" w:rsidRDefault="00CD4F17">
      <w:pPr>
        <w:spacing w:after="302" w:line="259" w:lineRule="auto"/>
        <w:ind w:left="355"/>
        <w:jc w:val="left"/>
      </w:pPr>
      <w:r>
        <w:rPr>
          <w:b/>
          <w:sz w:val="28"/>
        </w:rPr>
        <w:t xml:space="preserve">RESUMO </w:t>
      </w:r>
    </w:p>
    <w:p w:rsidR="003576C2" w:rsidRDefault="00CD4F17">
      <w:pPr>
        <w:spacing w:after="302" w:line="259" w:lineRule="auto"/>
        <w:ind w:left="355"/>
        <w:jc w:val="left"/>
      </w:pPr>
      <w:r>
        <w:rPr>
          <w:b/>
          <w:sz w:val="28"/>
        </w:rPr>
        <w:t xml:space="preserve">ABSTRACT </w:t>
      </w:r>
    </w:p>
    <w:p w:rsidR="003576C2" w:rsidRDefault="00CD4F17">
      <w:pPr>
        <w:numPr>
          <w:ilvl w:val="0"/>
          <w:numId w:val="1"/>
        </w:numPr>
        <w:spacing w:after="302" w:line="259" w:lineRule="auto"/>
        <w:ind w:hanging="346"/>
        <w:jc w:val="left"/>
      </w:pPr>
      <w:proofErr w:type="gramStart"/>
      <w:r>
        <w:rPr>
          <w:b/>
          <w:sz w:val="28"/>
        </w:rPr>
        <w:t xml:space="preserve">INTRODUÇÃO  </w:t>
      </w:r>
      <w:r>
        <w:rPr>
          <w:b/>
          <w:sz w:val="28"/>
        </w:rPr>
        <w:tab/>
      </w:r>
      <w:proofErr w:type="gramEnd"/>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sidR="007C409F">
        <w:rPr>
          <w:b/>
          <w:sz w:val="28"/>
        </w:rPr>
        <w:t xml:space="preserve">         </w:t>
      </w:r>
      <w:r>
        <w:rPr>
          <w:b/>
          <w:sz w:val="28"/>
        </w:rPr>
        <w:t xml:space="preserve">6 </w:t>
      </w:r>
    </w:p>
    <w:p w:rsidR="003576C2" w:rsidRDefault="00CD4F17">
      <w:pPr>
        <w:numPr>
          <w:ilvl w:val="0"/>
          <w:numId w:val="1"/>
        </w:numPr>
        <w:spacing w:after="302" w:line="259" w:lineRule="auto"/>
        <w:ind w:hanging="346"/>
        <w:jc w:val="left"/>
      </w:pPr>
      <w:r>
        <w:rPr>
          <w:b/>
          <w:sz w:val="28"/>
        </w:rPr>
        <w:t xml:space="preserve">METODOLOGIA                                                                  8 </w:t>
      </w:r>
    </w:p>
    <w:p w:rsidR="003576C2" w:rsidRDefault="00CD4F17">
      <w:pPr>
        <w:numPr>
          <w:ilvl w:val="0"/>
          <w:numId w:val="1"/>
        </w:numPr>
        <w:spacing w:after="302" w:line="259" w:lineRule="auto"/>
        <w:ind w:hanging="346"/>
        <w:jc w:val="left"/>
      </w:pPr>
      <w:r>
        <w:rPr>
          <w:b/>
          <w:sz w:val="28"/>
        </w:rPr>
        <w:t xml:space="preserve">REVISÃO DE LITERATURA </w:t>
      </w:r>
      <w:r>
        <w:rPr>
          <w:b/>
          <w:sz w:val="28"/>
        </w:rPr>
        <w:tab/>
        <w:t xml:space="preserve"> </w:t>
      </w:r>
      <w:r>
        <w:rPr>
          <w:b/>
          <w:sz w:val="28"/>
        </w:rPr>
        <w:tab/>
        <w:t xml:space="preserve"> </w:t>
      </w:r>
      <w:r>
        <w:rPr>
          <w:b/>
          <w:sz w:val="28"/>
        </w:rPr>
        <w:tab/>
        <w:t xml:space="preserve"> </w:t>
      </w:r>
      <w:r>
        <w:rPr>
          <w:b/>
          <w:sz w:val="28"/>
        </w:rPr>
        <w:tab/>
        <w:t xml:space="preserve"> </w:t>
      </w:r>
      <w:proofErr w:type="gramStart"/>
      <w:r>
        <w:rPr>
          <w:b/>
          <w:sz w:val="28"/>
        </w:rPr>
        <w:tab/>
        <w:t xml:space="preserve">  9</w:t>
      </w:r>
      <w:proofErr w:type="gramEnd"/>
      <w:r>
        <w:rPr>
          <w:b/>
          <w:sz w:val="28"/>
        </w:rPr>
        <w:t xml:space="preserve"> </w:t>
      </w:r>
    </w:p>
    <w:p w:rsidR="003576C2" w:rsidRDefault="00CD4F17">
      <w:pPr>
        <w:numPr>
          <w:ilvl w:val="0"/>
          <w:numId w:val="1"/>
        </w:numPr>
        <w:spacing w:after="302" w:line="259" w:lineRule="auto"/>
        <w:ind w:hanging="346"/>
        <w:jc w:val="left"/>
      </w:pPr>
      <w:r>
        <w:rPr>
          <w:b/>
          <w:sz w:val="28"/>
        </w:rPr>
        <w:t xml:space="preserve">DISCUSSÃO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13 </w:t>
      </w:r>
    </w:p>
    <w:p w:rsidR="003576C2" w:rsidRDefault="00CD4F17">
      <w:pPr>
        <w:numPr>
          <w:ilvl w:val="0"/>
          <w:numId w:val="1"/>
        </w:numPr>
        <w:spacing w:after="302" w:line="259" w:lineRule="auto"/>
        <w:ind w:hanging="346"/>
        <w:jc w:val="left"/>
      </w:pPr>
      <w:r>
        <w:rPr>
          <w:b/>
          <w:sz w:val="28"/>
        </w:rPr>
        <w:t xml:space="preserve">CONCLUSÃO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15 </w:t>
      </w:r>
    </w:p>
    <w:p w:rsidR="003576C2" w:rsidRDefault="00CD4F17">
      <w:pPr>
        <w:spacing w:after="240" w:line="259" w:lineRule="auto"/>
        <w:ind w:left="355"/>
        <w:jc w:val="left"/>
      </w:pPr>
      <w:r>
        <w:rPr>
          <w:b/>
          <w:sz w:val="28"/>
        </w:rPr>
        <w:t xml:space="preserve">REFERÊNCIAS </w:t>
      </w:r>
    </w:p>
    <w:p w:rsidR="003576C2" w:rsidRDefault="00CD4F17">
      <w:pPr>
        <w:spacing w:after="163" w:line="259" w:lineRule="auto"/>
        <w:ind w:left="0" w:firstLine="0"/>
        <w:jc w:val="left"/>
      </w:pPr>
      <w:r>
        <w:rPr>
          <w:b/>
          <w:sz w:val="22"/>
        </w:rPr>
        <w:t xml:space="preserve"> </w:t>
      </w:r>
    </w:p>
    <w:p w:rsidR="003576C2" w:rsidRDefault="00CD4F17">
      <w:pPr>
        <w:spacing w:after="158" w:line="259" w:lineRule="auto"/>
        <w:ind w:left="0" w:firstLine="0"/>
        <w:jc w:val="left"/>
      </w:pPr>
      <w:r>
        <w:rPr>
          <w:b/>
          <w:sz w:val="22"/>
        </w:rPr>
        <w:t xml:space="preserve"> </w:t>
      </w:r>
    </w:p>
    <w:p w:rsidR="003576C2" w:rsidRDefault="00CD4F17">
      <w:pPr>
        <w:spacing w:after="158" w:line="259" w:lineRule="auto"/>
        <w:ind w:left="0" w:firstLine="0"/>
        <w:jc w:val="left"/>
      </w:pPr>
      <w:r>
        <w:rPr>
          <w:b/>
          <w:sz w:val="22"/>
        </w:rPr>
        <w:t xml:space="preserve"> </w:t>
      </w:r>
    </w:p>
    <w:p w:rsidR="003576C2" w:rsidRDefault="00CD4F17">
      <w:pPr>
        <w:spacing w:after="158" w:line="259" w:lineRule="auto"/>
        <w:ind w:left="0" w:right="5" w:firstLine="0"/>
        <w:jc w:val="center"/>
      </w:pPr>
      <w:r>
        <w:rPr>
          <w:sz w:val="22"/>
        </w:rPr>
        <w:t xml:space="preserve"> </w:t>
      </w:r>
    </w:p>
    <w:p w:rsidR="003576C2" w:rsidRDefault="00CD4F17">
      <w:pPr>
        <w:spacing w:after="158" w:line="259" w:lineRule="auto"/>
        <w:ind w:left="0" w:right="5" w:firstLine="0"/>
        <w:jc w:val="center"/>
      </w:pPr>
      <w:r>
        <w:rPr>
          <w:sz w:val="22"/>
        </w:rPr>
        <w:t xml:space="preserve"> </w:t>
      </w:r>
    </w:p>
    <w:p w:rsidR="003576C2" w:rsidRDefault="00CD4F17">
      <w:pPr>
        <w:spacing w:after="163" w:line="259" w:lineRule="auto"/>
        <w:ind w:left="0" w:right="5" w:firstLine="0"/>
        <w:jc w:val="center"/>
      </w:pPr>
      <w:r>
        <w:rPr>
          <w:sz w:val="22"/>
        </w:rPr>
        <w:t xml:space="preserve"> </w:t>
      </w:r>
    </w:p>
    <w:p w:rsidR="003576C2" w:rsidRDefault="00CD4F17">
      <w:pPr>
        <w:spacing w:after="158" w:line="259" w:lineRule="auto"/>
        <w:ind w:left="0" w:right="5" w:firstLine="0"/>
        <w:jc w:val="center"/>
      </w:pPr>
      <w:r>
        <w:rPr>
          <w:sz w:val="22"/>
        </w:rPr>
        <w:t xml:space="preserve"> </w:t>
      </w:r>
    </w:p>
    <w:p w:rsidR="003576C2" w:rsidRDefault="00CD4F17">
      <w:pPr>
        <w:spacing w:after="158" w:line="259" w:lineRule="auto"/>
        <w:ind w:left="0" w:right="5" w:firstLine="0"/>
        <w:jc w:val="center"/>
      </w:pPr>
      <w:r>
        <w:rPr>
          <w:sz w:val="22"/>
        </w:rPr>
        <w:t xml:space="preserve"> </w:t>
      </w:r>
    </w:p>
    <w:p w:rsidR="003576C2" w:rsidRDefault="00CD4F17">
      <w:pPr>
        <w:spacing w:after="158" w:line="259" w:lineRule="auto"/>
        <w:ind w:left="0" w:right="5" w:firstLine="0"/>
        <w:jc w:val="center"/>
      </w:pPr>
      <w:r>
        <w:rPr>
          <w:sz w:val="22"/>
        </w:rPr>
        <w:t xml:space="preserve"> </w:t>
      </w:r>
    </w:p>
    <w:p w:rsidR="003576C2" w:rsidRDefault="00CD4F17">
      <w:pPr>
        <w:spacing w:after="163" w:line="259" w:lineRule="auto"/>
        <w:ind w:left="0" w:right="5" w:firstLine="0"/>
        <w:jc w:val="center"/>
      </w:pPr>
      <w:r>
        <w:rPr>
          <w:sz w:val="22"/>
        </w:rPr>
        <w:t xml:space="preserve"> </w:t>
      </w:r>
    </w:p>
    <w:p w:rsidR="003576C2" w:rsidRDefault="00CD4F17">
      <w:pPr>
        <w:spacing w:after="158" w:line="259" w:lineRule="auto"/>
        <w:ind w:left="0" w:right="5" w:firstLine="0"/>
        <w:jc w:val="center"/>
      </w:pPr>
      <w:r>
        <w:rPr>
          <w:sz w:val="22"/>
        </w:rPr>
        <w:t xml:space="preserve"> </w:t>
      </w:r>
    </w:p>
    <w:p w:rsidR="003576C2" w:rsidRDefault="00CD4F17">
      <w:pPr>
        <w:spacing w:after="158" w:line="259" w:lineRule="auto"/>
        <w:ind w:left="0" w:right="5" w:firstLine="0"/>
        <w:jc w:val="center"/>
      </w:pPr>
      <w:r>
        <w:rPr>
          <w:sz w:val="22"/>
        </w:rPr>
        <w:t xml:space="preserve"> </w:t>
      </w:r>
    </w:p>
    <w:p w:rsidR="003576C2" w:rsidRDefault="00CD4F17">
      <w:pPr>
        <w:spacing w:after="158" w:line="259" w:lineRule="auto"/>
        <w:ind w:left="0" w:right="5" w:firstLine="0"/>
        <w:jc w:val="center"/>
      </w:pPr>
      <w:r>
        <w:rPr>
          <w:sz w:val="22"/>
        </w:rPr>
        <w:t xml:space="preserve"> </w:t>
      </w:r>
    </w:p>
    <w:p w:rsidR="003576C2" w:rsidRDefault="00CD4F17">
      <w:pPr>
        <w:spacing w:after="158" w:line="259" w:lineRule="auto"/>
        <w:ind w:left="0" w:right="5" w:firstLine="0"/>
        <w:jc w:val="center"/>
      </w:pPr>
      <w:r>
        <w:rPr>
          <w:sz w:val="22"/>
        </w:rPr>
        <w:t xml:space="preserve"> </w:t>
      </w:r>
    </w:p>
    <w:p w:rsidR="003576C2" w:rsidRDefault="00CD4F17">
      <w:pPr>
        <w:spacing w:after="163" w:line="259" w:lineRule="auto"/>
        <w:ind w:left="0" w:right="5" w:firstLine="0"/>
        <w:jc w:val="center"/>
      </w:pPr>
      <w:r>
        <w:rPr>
          <w:sz w:val="22"/>
        </w:rPr>
        <w:t xml:space="preserve"> </w:t>
      </w:r>
    </w:p>
    <w:p w:rsidR="003576C2" w:rsidRDefault="00CD4F17">
      <w:pPr>
        <w:spacing w:after="158" w:line="259" w:lineRule="auto"/>
        <w:ind w:left="0" w:right="5" w:firstLine="0"/>
        <w:jc w:val="center"/>
      </w:pPr>
      <w:r>
        <w:rPr>
          <w:sz w:val="22"/>
        </w:rPr>
        <w:t xml:space="preserve"> </w:t>
      </w:r>
    </w:p>
    <w:p w:rsidR="003576C2" w:rsidRDefault="00CD4F17">
      <w:pPr>
        <w:spacing w:after="158" w:line="259" w:lineRule="auto"/>
        <w:ind w:left="0" w:right="5" w:firstLine="0"/>
        <w:jc w:val="center"/>
      </w:pPr>
      <w:r>
        <w:rPr>
          <w:sz w:val="22"/>
        </w:rPr>
        <w:lastRenderedPageBreak/>
        <w:t xml:space="preserve"> </w:t>
      </w:r>
    </w:p>
    <w:p w:rsidR="003576C2" w:rsidRDefault="00CD4F17">
      <w:pPr>
        <w:pStyle w:val="Ttulo1"/>
        <w:numPr>
          <w:ilvl w:val="0"/>
          <w:numId w:val="0"/>
        </w:numPr>
        <w:spacing w:after="233"/>
        <w:ind w:left="163" w:right="220"/>
      </w:pPr>
      <w:r>
        <w:t xml:space="preserve">RESUMO </w:t>
      </w:r>
    </w:p>
    <w:p w:rsidR="003576C2" w:rsidRDefault="00CD4F17">
      <w:pPr>
        <w:spacing w:after="288" w:line="259" w:lineRule="auto"/>
        <w:ind w:left="0" w:firstLine="0"/>
        <w:jc w:val="left"/>
      </w:pPr>
      <w:r>
        <w:rPr>
          <w:b/>
          <w:sz w:val="22"/>
        </w:rPr>
        <w:t xml:space="preserve"> </w:t>
      </w:r>
    </w:p>
    <w:p w:rsidR="003576C2" w:rsidRDefault="00CD4F17">
      <w:pPr>
        <w:spacing w:after="161"/>
        <w:ind w:left="10" w:right="54"/>
      </w:pPr>
      <w:r>
        <w:t xml:space="preserve">A Odontologia moderna tem buscado cada vez mais, técnicas e materiais que possibilitem durabilidade e resistência para restabelecer estética e função de dentes afetados por traumatismo ou lesão de cárie. Os profissionais têm a atenção em realizar preparos mais conservadores, preservado o máximo de tecido dentário sadio, e atendendo a necessidade restauradora por algum tipo de patologia ou pelo apelo do paciente, este em busca de sorriso ideal. Dos materiais encontrados no mercado, as resinas compostas apresentam características que atendem aos requisitos básicos que satisfaz tanto profissional quanto paciente. É imprescindível que os materiais restauradores apresentem boa resistência e lisura superficial para evitar ao máximo, o acúmulo de biofilme dental na superfície da restauração. O objetivo do presente estudo é relatar possíveis fatores que interferem na qualidade das restaurações em resina composta encontrados na literatura. </w:t>
      </w:r>
    </w:p>
    <w:p w:rsidR="003576C2" w:rsidRDefault="00CD4F17">
      <w:pPr>
        <w:spacing w:after="141"/>
        <w:ind w:left="10" w:right="54"/>
      </w:pPr>
      <w:r>
        <w:rPr>
          <w:b/>
        </w:rPr>
        <w:t>PALAVRAS CHAVE:</w:t>
      </w:r>
      <w:r>
        <w:t xml:space="preserve"> Polimento Dentário; Restauração Dentária Permanente; Desgaste de Restauração Dentária; Testes de Dureza. </w:t>
      </w:r>
    </w:p>
    <w:p w:rsidR="003576C2" w:rsidRDefault="00CD4F17">
      <w:pPr>
        <w:spacing w:after="6875" w:line="259" w:lineRule="auto"/>
        <w:ind w:left="0" w:firstLine="0"/>
        <w:jc w:val="left"/>
      </w:pPr>
      <w:r>
        <w:rPr>
          <w:sz w:val="22"/>
        </w:rPr>
        <w:t xml:space="preserve"> </w:t>
      </w:r>
    </w:p>
    <w:p w:rsidR="003576C2" w:rsidRDefault="00CD4F17">
      <w:pPr>
        <w:spacing w:after="0" w:line="259" w:lineRule="auto"/>
        <w:ind w:left="0" w:right="11" w:firstLine="0"/>
        <w:jc w:val="right"/>
      </w:pPr>
      <w:r>
        <w:rPr>
          <w:rFonts w:ascii="Calibri" w:eastAsia="Calibri" w:hAnsi="Calibri" w:cs="Calibri"/>
          <w:sz w:val="22"/>
        </w:rPr>
        <w:lastRenderedPageBreak/>
        <w:t xml:space="preserve"> </w:t>
      </w:r>
    </w:p>
    <w:p w:rsidR="003576C2" w:rsidRPr="00E01A04" w:rsidRDefault="00CD4F17">
      <w:pPr>
        <w:spacing w:after="132" w:line="265" w:lineRule="auto"/>
        <w:ind w:left="163" w:right="218"/>
        <w:jc w:val="center"/>
        <w:rPr>
          <w:lang w:val="en-US"/>
        </w:rPr>
      </w:pPr>
      <w:r w:rsidRPr="00E01A04">
        <w:rPr>
          <w:b/>
          <w:sz w:val="28"/>
          <w:lang w:val="en-US"/>
        </w:rPr>
        <w:t xml:space="preserve">ABSTRACT </w:t>
      </w:r>
    </w:p>
    <w:p w:rsidR="003576C2" w:rsidRPr="00E01A04" w:rsidRDefault="00CD4F17">
      <w:pPr>
        <w:spacing w:after="96" w:line="259" w:lineRule="auto"/>
        <w:ind w:left="11" w:firstLine="0"/>
        <w:jc w:val="center"/>
        <w:rPr>
          <w:lang w:val="en-US"/>
        </w:rPr>
      </w:pPr>
      <w:r w:rsidRPr="00E01A04">
        <w:rPr>
          <w:b/>
          <w:sz w:val="28"/>
          <w:lang w:val="en-US"/>
        </w:rPr>
        <w:t xml:space="preserve"> </w:t>
      </w:r>
    </w:p>
    <w:p w:rsidR="003576C2" w:rsidRPr="00E01A04" w:rsidRDefault="00CD4F17">
      <w:pPr>
        <w:ind w:left="10" w:right="54"/>
        <w:rPr>
          <w:lang w:val="en-US"/>
        </w:rPr>
      </w:pPr>
      <w:r w:rsidRPr="00E01A04">
        <w:rPr>
          <w:lang w:val="en-US"/>
        </w:rPr>
        <w:t xml:space="preserve">Modern dentistry has been looking more deeply in techniques and materials that provide durability and resistance to restore aesthetics and function of teeth affected by trauma or caries lesion. Nowadays, the professionals are cautions when it comes to make more conservative preparations, preserving the maximum of healthy dental tissue, and attending to the restorative need for some type of pathology or the patient's call, in search of an ideal smile. From the materials found on the market, composite resins have characteristics that match the basic requirements and that satisfy both professional and the patient. It is </w:t>
      </w:r>
      <w:proofErr w:type="spellStart"/>
      <w:r w:rsidRPr="00E01A04">
        <w:rPr>
          <w:lang w:val="en-US"/>
        </w:rPr>
        <w:t>imprescindible</w:t>
      </w:r>
      <w:proofErr w:type="spellEnd"/>
      <w:r w:rsidRPr="00E01A04">
        <w:rPr>
          <w:lang w:val="en-US"/>
        </w:rPr>
        <w:t xml:space="preserve"> that the restorative materials present good resistance and superficial smoothness to avoid to the maximum, the accumulation of dental biofilm on the surface of the restoration. The objective of the present study is to, possible factors that might interfere in the quality of composite resin restorations. </w:t>
      </w:r>
    </w:p>
    <w:p w:rsidR="003576C2" w:rsidRPr="00E01A04" w:rsidRDefault="00CD4F17">
      <w:pPr>
        <w:spacing w:after="278" w:line="259" w:lineRule="auto"/>
        <w:ind w:left="0" w:firstLine="0"/>
        <w:jc w:val="left"/>
        <w:rPr>
          <w:lang w:val="en-US"/>
        </w:rPr>
      </w:pPr>
      <w:r w:rsidRPr="00E01A04">
        <w:rPr>
          <w:lang w:val="en-US"/>
        </w:rPr>
        <w:t xml:space="preserve"> </w:t>
      </w:r>
    </w:p>
    <w:p w:rsidR="003576C2" w:rsidRPr="00E01A04" w:rsidRDefault="00CD4F17">
      <w:pPr>
        <w:spacing w:after="115" w:line="259" w:lineRule="auto"/>
        <w:ind w:left="10" w:right="54"/>
        <w:rPr>
          <w:lang w:val="en-US"/>
        </w:rPr>
      </w:pPr>
      <w:r w:rsidRPr="00E01A04">
        <w:rPr>
          <w:b/>
          <w:lang w:val="en-US"/>
        </w:rPr>
        <w:t xml:space="preserve">KEYWORDS: </w:t>
      </w:r>
      <w:r w:rsidRPr="00E01A04">
        <w:rPr>
          <w:lang w:val="en-US"/>
        </w:rPr>
        <w:t xml:space="preserve">Dental Polishing; Dental Restoration, Permanent; Dental </w:t>
      </w:r>
    </w:p>
    <w:p w:rsidR="003576C2" w:rsidRDefault="00CD4F17">
      <w:pPr>
        <w:spacing w:after="259" w:line="259" w:lineRule="auto"/>
        <w:ind w:left="10" w:right="54"/>
      </w:pPr>
      <w:proofErr w:type="spellStart"/>
      <w:r>
        <w:t>Restauration</w:t>
      </w:r>
      <w:proofErr w:type="spellEnd"/>
      <w:r>
        <w:t xml:space="preserve"> </w:t>
      </w:r>
      <w:proofErr w:type="spellStart"/>
      <w:r>
        <w:t>Wear</w:t>
      </w:r>
      <w:proofErr w:type="spellEnd"/>
      <w:r>
        <w:t xml:space="preserve">; </w:t>
      </w:r>
      <w:proofErr w:type="spellStart"/>
      <w:r>
        <w:t>Hardness</w:t>
      </w:r>
      <w:proofErr w:type="spellEnd"/>
      <w:r>
        <w:t xml:space="preserve"> </w:t>
      </w:r>
      <w:proofErr w:type="spellStart"/>
      <w:r>
        <w:t>Tests</w:t>
      </w:r>
      <w:proofErr w:type="spellEnd"/>
      <w:r>
        <w:t xml:space="preserve"> </w:t>
      </w:r>
    </w:p>
    <w:p w:rsidR="003576C2" w:rsidRDefault="00CD4F17">
      <w:pPr>
        <w:spacing w:after="263" w:line="259" w:lineRule="auto"/>
        <w:ind w:left="0" w:firstLine="0"/>
        <w:jc w:val="left"/>
      </w:pPr>
      <w:r>
        <w:rPr>
          <w:sz w:val="22"/>
        </w:rPr>
        <w:t xml:space="preserve"> </w:t>
      </w:r>
    </w:p>
    <w:p w:rsidR="003576C2" w:rsidRDefault="00CD4F17">
      <w:pPr>
        <w:spacing w:after="268" w:line="259" w:lineRule="auto"/>
        <w:ind w:left="0" w:firstLine="0"/>
        <w:jc w:val="left"/>
      </w:pPr>
      <w:r>
        <w:rPr>
          <w:sz w:val="22"/>
        </w:rPr>
        <w:t xml:space="preserve"> </w:t>
      </w:r>
    </w:p>
    <w:p w:rsidR="003576C2" w:rsidRDefault="00CD4F17">
      <w:pPr>
        <w:spacing w:after="264" w:line="259" w:lineRule="auto"/>
        <w:ind w:left="0" w:firstLine="0"/>
        <w:jc w:val="left"/>
      </w:pPr>
      <w:r>
        <w:rPr>
          <w:sz w:val="22"/>
        </w:rPr>
        <w:t xml:space="preserve"> </w:t>
      </w:r>
    </w:p>
    <w:p w:rsidR="003576C2" w:rsidRDefault="00CD4F17">
      <w:pPr>
        <w:spacing w:after="263" w:line="259" w:lineRule="auto"/>
        <w:ind w:left="0" w:firstLine="0"/>
        <w:jc w:val="left"/>
      </w:pPr>
      <w:r>
        <w:rPr>
          <w:sz w:val="22"/>
        </w:rPr>
        <w:t xml:space="preserve"> </w:t>
      </w:r>
    </w:p>
    <w:p w:rsidR="003576C2" w:rsidRDefault="00CD4F17">
      <w:pPr>
        <w:spacing w:after="0" w:line="259" w:lineRule="auto"/>
        <w:ind w:left="0" w:right="5" w:firstLine="0"/>
        <w:jc w:val="center"/>
      </w:pPr>
      <w:r>
        <w:rPr>
          <w:sz w:val="22"/>
        </w:rPr>
        <w:t xml:space="preserve"> </w:t>
      </w:r>
    </w:p>
    <w:p w:rsidR="003576C2" w:rsidRDefault="003576C2">
      <w:pPr>
        <w:sectPr w:rsidR="003576C2">
          <w:headerReference w:type="even" r:id="rId8"/>
          <w:headerReference w:type="default" r:id="rId9"/>
          <w:headerReference w:type="first" r:id="rId10"/>
          <w:pgSz w:w="11904" w:h="16838"/>
          <w:pgMar w:top="693" w:right="1350" w:bottom="704" w:left="1700" w:header="720" w:footer="720" w:gutter="0"/>
          <w:cols w:space="720"/>
        </w:sectPr>
      </w:pPr>
    </w:p>
    <w:p w:rsidR="003576C2" w:rsidRDefault="00CD4F17">
      <w:pPr>
        <w:pStyle w:val="Ttulo1"/>
        <w:spacing w:after="259" w:line="259" w:lineRule="auto"/>
        <w:ind w:left="932" w:right="0" w:hanging="360"/>
        <w:jc w:val="left"/>
      </w:pPr>
      <w:r>
        <w:lastRenderedPageBreak/>
        <w:t xml:space="preserve">INTRODUÇÃO </w:t>
      </w:r>
    </w:p>
    <w:p w:rsidR="003576C2" w:rsidRDefault="00CD4F17">
      <w:pPr>
        <w:spacing w:after="279" w:line="259" w:lineRule="auto"/>
        <w:ind w:left="212" w:firstLine="0"/>
        <w:jc w:val="left"/>
      </w:pPr>
      <w:r>
        <w:t xml:space="preserve"> </w:t>
      </w:r>
    </w:p>
    <w:p w:rsidR="003576C2" w:rsidRDefault="00CD4F17">
      <w:pPr>
        <w:ind w:left="197" w:right="54" w:firstLine="850"/>
      </w:pPr>
      <w:r>
        <w:t xml:space="preserve">Os materiais odontológicos vêm sendo utilizados desde tempos antigos, na tentativa de restaurar em parte ou por completo as estruturas dentais. Muitos deles foram desenvolvidos para reabilitar a estrutura dentária perdida como: ouro, amálgama, prata, resinas compostas e porcelanas (1). Nos dias atuais, os materiais restauradores de uso diretos mais utilizados em procedimentos clínicos são as resinas compostas, pelo fato de reproduzir a forma do dente de maneira mais natural, permitindo melhor escultura e acabamento (2). </w:t>
      </w:r>
    </w:p>
    <w:p w:rsidR="003576C2" w:rsidRDefault="00CD4F17">
      <w:pPr>
        <w:ind w:left="197" w:right="54" w:firstLine="850"/>
      </w:pPr>
      <w:r>
        <w:t xml:space="preserve">Os cirurgiões-dentistas buscam aliar a estética dos materiais restauradores com maior resistência a tração e maior longevidade. Esta última está relacionada com o tempo que a restauração permanece na cavidade bucal de forma aceitável. Conhecer e avaliar a longevidade e os fatores envolvidos é importante, uma vez que a troca repetitiva de material desgasta o remanescente dental e pode acarretar perda de tecido dentário sadio (3). </w:t>
      </w:r>
    </w:p>
    <w:p w:rsidR="003576C2" w:rsidRDefault="00CD4F17">
      <w:pPr>
        <w:ind w:left="197" w:right="54" w:firstLine="850"/>
      </w:pPr>
      <w:r>
        <w:t xml:space="preserve">Para obter sucesso de uma restauração, é importante que o profissional siga todos os passos clínicos, controlando umidade e contaminação do campo operatório, assim como manipular corretamente os materiais antes de inseri-los na cavidade de acordo com as recomendações do fabricante (4). Grande parte do insucesso das restaurações está intimamente ligada a erros de técnica do profissional, a má higiene bucal do paciente que causa a recidiva de cárie, também a escolha de um material de qualidade inferior e apesar do grande avanço, as resinas compostas ainda apresentam deficiência, principalmente em relação à polimerização do material (5). </w:t>
      </w:r>
    </w:p>
    <w:p w:rsidR="003576C2" w:rsidRDefault="00CD4F17">
      <w:pPr>
        <w:ind w:left="197" w:right="54" w:firstLine="850"/>
      </w:pPr>
      <w:r>
        <w:t xml:space="preserve">Em uma sociedade em que os padrões de beleza são ditados pela mídia a busca por tratamentos que visem a melhoria estética e funcional dos dentes e do sorriso tem se tornado cada vez mais comum nos consultórios odontológicos. Diante destas influências e da evolução dos materiais restauradores que possibilitaram uma mimetização mais fidedigna dos elementos dentários, o enfoque da Odontologia tradicional, que há mais de um século era apenas de restaurar dentes cariados, foi direcionado para reabilitações estéticas (6). </w:t>
      </w:r>
    </w:p>
    <w:p w:rsidR="003576C2" w:rsidRDefault="00CD4F17">
      <w:pPr>
        <w:ind w:left="197" w:right="54" w:firstLine="850"/>
      </w:pPr>
      <w:r>
        <w:t xml:space="preserve">Diante de todos os fatores que estão ligados a procura por restaurações com resina composta, como manutenção do sorriso, estética, reprodução fidedigna da escultura dos dentes, uma maior resistência e durabilidade, este </w:t>
      </w:r>
      <w:r>
        <w:lastRenderedPageBreak/>
        <w:t xml:space="preserve">trabalho tem por objetivo expor alguns fatores que influenciam na resistência e durabilidade das resinas composta. </w:t>
      </w:r>
    </w:p>
    <w:p w:rsidR="003576C2" w:rsidRDefault="00CD4F17">
      <w:pPr>
        <w:spacing w:after="163" w:line="359" w:lineRule="auto"/>
        <w:ind w:left="212" w:right="6922" w:firstLine="0"/>
        <w:jc w:val="left"/>
      </w:pPr>
      <w:r>
        <w:t xml:space="preserve">  </w:t>
      </w:r>
    </w:p>
    <w:p w:rsidR="003576C2" w:rsidRDefault="00CD4F17">
      <w:pPr>
        <w:spacing w:after="274" w:line="259" w:lineRule="auto"/>
        <w:ind w:left="212" w:firstLine="0"/>
        <w:jc w:val="left"/>
      </w:pPr>
      <w:r>
        <w:t xml:space="preserve"> </w:t>
      </w:r>
    </w:p>
    <w:p w:rsidR="003576C2" w:rsidRDefault="00CD4F17">
      <w:pPr>
        <w:spacing w:after="278" w:line="259" w:lineRule="auto"/>
        <w:ind w:left="212" w:firstLine="0"/>
        <w:jc w:val="left"/>
      </w:pPr>
      <w:r>
        <w:t xml:space="preserve"> </w:t>
      </w:r>
    </w:p>
    <w:p w:rsidR="003576C2" w:rsidRDefault="00CD4F17">
      <w:pPr>
        <w:spacing w:after="273" w:line="259" w:lineRule="auto"/>
        <w:ind w:left="212" w:firstLine="0"/>
        <w:jc w:val="left"/>
      </w:pPr>
      <w:r>
        <w:t xml:space="preserve"> </w:t>
      </w:r>
    </w:p>
    <w:p w:rsidR="003576C2" w:rsidRDefault="00CD4F17">
      <w:pPr>
        <w:spacing w:after="279" w:line="259" w:lineRule="auto"/>
        <w:ind w:left="212" w:firstLine="0"/>
        <w:jc w:val="left"/>
      </w:pPr>
      <w:r>
        <w:t xml:space="preserve"> </w:t>
      </w:r>
    </w:p>
    <w:p w:rsidR="003576C2" w:rsidRDefault="00CD4F17">
      <w:pPr>
        <w:spacing w:after="278" w:line="259" w:lineRule="auto"/>
        <w:ind w:left="212" w:firstLine="0"/>
        <w:jc w:val="left"/>
      </w:pPr>
      <w:r>
        <w:t xml:space="preserve"> </w:t>
      </w:r>
    </w:p>
    <w:p w:rsidR="003576C2" w:rsidRDefault="00CD4F17">
      <w:pPr>
        <w:spacing w:after="273" w:line="259" w:lineRule="auto"/>
        <w:ind w:left="212" w:firstLine="0"/>
        <w:jc w:val="left"/>
      </w:pPr>
      <w:r>
        <w:t xml:space="preserve"> </w:t>
      </w:r>
    </w:p>
    <w:p w:rsidR="003576C2" w:rsidRDefault="00CD4F17">
      <w:pPr>
        <w:spacing w:after="278" w:line="259" w:lineRule="auto"/>
        <w:ind w:left="212" w:firstLine="0"/>
        <w:jc w:val="left"/>
      </w:pPr>
      <w:r>
        <w:t xml:space="preserve"> </w:t>
      </w:r>
    </w:p>
    <w:p w:rsidR="003576C2" w:rsidRDefault="00CD4F17">
      <w:pPr>
        <w:spacing w:after="273" w:line="259" w:lineRule="auto"/>
        <w:ind w:left="212" w:firstLine="0"/>
        <w:jc w:val="left"/>
      </w:pPr>
      <w:r>
        <w:t xml:space="preserve"> </w:t>
      </w:r>
    </w:p>
    <w:p w:rsidR="003576C2" w:rsidRDefault="00CD4F17">
      <w:pPr>
        <w:spacing w:after="278" w:line="259" w:lineRule="auto"/>
        <w:ind w:left="212" w:firstLine="0"/>
        <w:jc w:val="left"/>
      </w:pPr>
      <w:r>
        <w:t xml:space="preserve"> </w:t>
      </w:r>
    </w:p>
    <w:p w:rsidR="003576C2" w:rsidRDefault="00CD4F17">
      <w:pPr>
        <w:spacing w:after="278" w:line="259" w:lineRule="auto"/>
        <w:ind w:left="212" w:firstLine="0"/>
        <w:jc w:val="left"/>
      </w:pPr>
      <w:r>
        <w:t xml:space="preserve"> </w:t>
      </w:r>
    </w:p>
    <w:p w:rsidR="003576C2" w:rsidRDefault="00CD4F17">
      <w:pPr>
        <w:spacing w:after="273" w:line="259" w:lineRule="auto"/>
        <w:ind w:left="212" w:firstLine="0"/>
        <w:jc w:val="left"/>
      </w:pPr>
      <w:r>
        <w:t xml:space="preserve"> </w:t>
      </w:r>
    </w:p>
    <w:p w:rsidR="003576C2" w:rsidRDefault="00CD4F17">
      <w:pPr>
        <w:spacing w:after="279" w:line="259" w:lineRule="auto"/>
        <w:ind w:left="212" w:firstLine="0"/>
        <w:jc w:val="left"/>
      </w:pPr>
      <w:r>
        <w:t xml:space="preserve"> </w:t>
      </w:r>
    </w:p>
    <w:p w:rsidR="003576C2" w:rsidRDefault="00CD4F17">
      <w:pPr>
        <w:spacing w:after="273" w:line="259" w:lineRule="auto"/>
        <w:ind w:left="212" w:firstLine="0"/>
        <w:jc w:val="left"/>
      </w:pPr>
      <w:r>
        <w:t xml:space="preserve"> </w:t>
      </w:r>
    </w:p>
    <w:p w:rsidR="003576C2" w:rsidRDefault="00CD4F17">
      <w:pPr>
        <w:spacing w:after="278" w:line="259" w:lineRule="auto"/>
        <w:ind w:left="212" w:firstLine="0"/>
        <w:jc w:val="left"/>
      </w:pPr>
      <w:r>
        <w:t xml:space="preserve"> </w:t>
      </w:r>
    </w:p>
    <w:p w:rsidR="003576C2" w:rsidRDefault="00CD4F17">
      <w:pPr>
        <w:spacing w:after="274" w:line="259" w:lineRule="auto"/>
        <w:ind w:left="212" w:firstLine="0"/>
        <w:jc w:val="left"/>
      </w:pPr>
      <w:r>
        <w:t xml:space="preserve"> </w:t>
      </w:r>
    </w:p>
    <w:p w:rsidR="007C409F" w:rsidRDefault="007C409F">
      <w:pPr>
        <w:spacing w:after="274" w:line="259" w:lineRule="auto"/>
        <w:ind w:left="212" w:firstLine="0"/>
        <w:jc w:val="left"/>
      </w:pPr>
    </w:p>
    <w:p w:rsidR="007C409F" w:rsidRDefault="007C409F">
      <w:pPr>
        <w:spacing w:after="274" w:line="259" w:lineRule="auto"/>
        <w:ind w:left="212" w:firstLine="0"/>
        <w:jc w:val="left"/>
      </w:pPr>
    </w:p>
    <w:p w:rsidR="003576C2" w:rsidRDefault="00CD4F17">
      <w:pPr>
        <w:spacing w:after="278" w:line="259" w:lineRule="auto"/>
        <w:ind w:left="212" w:firstLine="0"/>
        <w:jc w:val="left"/>
      </w:pPr>
      <w:r>
        <w:t xml:space="preserve"> </w:t>
      </w:r>
    </w:p>
    <w:p w:rsidR="003576C2" w:rsidRDefault="00CD4F17">
      <w:pPr>
        <w:spacing w:after="278" w:line="259" w:lineRule="auto"/>
        <w:ind w:left="212" w:firstLine="0"/>
        <w:jc w:val="left"/>
      </w:pPr>
      <w:r>
        <w:t xml:space="preserve"> </w:t>
      </w:r>
    </w:p>
    <w:p w:rsidR="003576C2" w:rsidRDefault="00CD4F17">
      <w:pPr>
        <w:spacing w:after="274" w:line="259" w:lineRule="auto"/>
        <w:ind w:left="212" w:firstLine="0"/>
        <w:jc w:val="left"/>
      </w:pPr>
      <w:r>
        <w:t xml:space="preserve"> </w:t>
      </w:r>
    </w:p>
    <w:p w:rsidR="003576C2" w:rsidRDefault="00CD4F17">
      <w:pPr>
        <w:spacing w:after="278" w:line="259" w:lineRule="auto"/>
        <w:ind w:left="212" w:firstLine="0"/>
        <w:jc w:val="left"/>
      </w:pPr>
      <w:r>
        <w:t xml:space="preserve"> </w:t>
      </w:r>
    </w:p>
    <w:p w:rsidR="003576C2" w:rsidRDefault="00CD4F17">
      <w:pPr>
        <w:spacing w:after="273" w:line="259" w:lineRule="auto"/>
        <w:ind w:left="212" w:firstLine="0"/>
        <w:jc w:val="left"/>
      </w:pPr>
      <w:r>
        <w:t xml:space="preserve"> </w:t>
      </w:r>
    </w:p>
    <w:p w:rsidR="003576C2" w:rsidRDefault="00CD4F17">
      <w:pPr>
        <w:spacing w:after="0" w:line="259" w:lineRule="auto"/>
        <w:ind w:left="932" w:firstLine="0"/>
        <w:jc w:val="left"/>
      </w:pPr>
      <w:r>
        <w:rPr>
          <w:b/>
        </w:rPr>
        <w:t xml:space="preserve"> </w:t>
      </w:r>
    </w:p>
    <w:p w:rsidR="003576C2" w:rsidRDefault="00CD4F17">
      <w:pPr>
        <w:pStyle w:val="Ttulo1"/>
        <w:spacing w:after="259" w:line="259" w:lineRule="auto"/>
        <w:ind w:left="932" w:right="0" w:hanging="360"/>
        <w:jc w:val="left"/>
      </w:pPr>
      <w:r>
        <w:lastRenderedPageBreak/>
        <w:t xml:space="preserve">METODOLOGIA  </w:t>
      </w:r>
    </w:p>
    <w:p w:rsidR="003576C2" w:rsidRDefault="00CD4F17">
      <w:pPr>
        <w:spacing w:after="255" w:line="259" w:lineRule="auto"/>
        <w:ind w:left="917" w:firstLine="0"/>
        <w:jc w:val="left"/>
      </w:pPr>
      <w:r>
        <w:t xml:space="preserve"> </w:t>
      </w:r>
    </w:p>
    <w:p w:rsidR="003576C2" w:rsidRDefault="00CD4F17" w:rsidP="00863B1C">
      <w:pPr>
        <w:spacing w:line="360" w:lineRule="auto"/>
        <w:ind w:left="197" w:right="54" w:firstLine="706"/>
      </w:pPr>
      <w:r>
        <w:t xml:space="preserve">Para composição desta revisão narrativa de literatura, foram utilizados dezesseis artigos entre 2010 e 2018 versando sobre as resinas compostas e restaurações das mesmas, publicados em periódicos científicos indexados, a partir de uma pesquisa bibliográfica, nas seguintes bases de dados: </w:t>
      </w:r>
      <w:proofErr w:type="spellStart"/>
      <w:r>
        <w:t>Medline</w:t>
      </w:r>
      <w:proofErr w:type="spellEnd"/>
      <w:r>
        <w:t xml:space="preserve"> – literatura internacional em ciências da saúde, </w:t>
      </w:r>
      <w:proofErr w:type="spellStart"/>
      <w:r>
        <w:t>Scielo</w:t>
      </w:r>
      <w:proofErr w:type="spellEnd"/>
      <w:r>
        <w:t xml:space="preserve">, </w:t>
      </w:r>
      <w:proofErr w:type="spellStart"/>
      <w:r>
        <w:t>Bireme</w:t>
      </w:r>
      <w:proofErr w:type="spellEnd"/>
      <w:r>
        <w:t xml:space="preserve"> e </w:t>
      </w:r>
      <w:proofErr w:type="spellStart"/>
      <w:r>
        <w:t>Scopus</w:t>
      </w:r>
      <w:proofErr w:type="spellEnd"/>
      <w:r>
        <w:t>, nos quais foram empregados os termos: Polimento Dentário; Restauração Dentária Permanente; Desgaste de Restauração Dentária; Testes de Dureza. Após a leitura foram selecionados artigos com as informações a respeito dos fatores que podem alterar as restaurações em resina composta.</w:t>
      </w:r>
      <w:r>
        <w:rPr>
          <w:b/>
        </w:rPr>
        <w:t xml:space="preserve"> </w:t>
      </w:r>
    </w:p>
    <w:p w:rsidR="007C409F" w:rsidRDefault="007C409F">
      <w:pPr>
        <w:spacing w:after="0" w:line="259" w:lineRule="auto"/>
        <w:ind w:left="932" w:firstLine="0"/>
        <w:jc w:val="left"/>
        <w:rPr>
          <w:b/>
        </w:rPr>
      </w:pPr>
    </w:p>
    <w:p w:rsidR="003576C2" w:rsidRDefault="00CD4F17">
      <w:pPr>
        <w:spacing w:after="0" w:line="259" w:lineRule="auto"/>
        <w:ind w:left="932" w:firstLine="0"/>
        <w:jc w:val="left"/>
      </w:pPr>
      <w:r>
        <w:rPr>
          <w:b/>
        </w:rPr>
        <w:t xml:space="preserve"> </w:t>
      </w:r>
      <w:r>
        <w:br w:type="page"/>
      </w:r>
    </w:p>
    <w:p w:rsidR="003576C2" w:rsidRDefault="00CD4F17" w:rsidP="007C409F">
      <w:pPr>
        <w:pStyle w:val="Ttulo1"/>
        <w:spacing w:after="259" w:line="259" w:lineRule="auto"/>
        <w:ind w:left="495" w:right="0" w:hanging="283"/>
        <w:jc w:val="left"/>
      </w:pPr>
      <w:r>
        <w:lastRenderedPageBreak/>
        <w:t xml:space="preserve">REVISÃO DE LITERATURA </w:t>
      </w:r>
    </w:p>
    <w:p w:rsidR="003576C2" w:rsidRDefault="00CD4F17">
      <w:pPr>
        <w:spacing w:after="279" w:line="259" w:lineRule="auto"/>
        <w:ind w:left="212" w:firstLine="0"/>
        <w:jc w:val="left"/>
      </w:pPr>
      <w:r>
        <w:rPr>
          <w:b/>
        </w:rPr>
        <w:t xml:space="preserve"> </w:t>
      </w:r>
    </w:p>
    <w:p w:rsidR="003576C2" w:rsidRDefault="00CD4F17">
      <w:pPr>
        <w:ind w:left="197" w:right="54" w:firstLine="850"/>
      </w:pPr>
      <w:r>
        <w:t xml:space="preserve">A Odontologia nos últimos anos vem passando por um processo de modernização nos seus materiais restauradores permitindo melhor estética de seus materiais. Mas, aliada a estética tem a resistência, propriedade fundamental que é muito importante para garantir o sucesso final da restauração. Embora o desenvolvimento de materiais ativados por luz tenha facilitado a manipulação e melhorado a qualidade das resinas compostas, alguns problemas inerentes à utilização destes materiais foram encontrados, como a tensão de contração que ocorre durante a polimerização (7).  </w:t>
      </w:r>
    </w:p>
    <w:p w:rsidR="003576C2" w:rsidRDefault="00CD4F17">
      <w:pPr>
        <w:ind w:left="197" w:right="54" w:firstLine="850"/>
      </w:pPr>
      <w:r>
        <w:t xml:space="preserve">Com isso, muitos pesquisadores vêm em busca de descobrir fatores que possam interferir de forma positiva ou negativa nas resinas compostas. Foi assim que Lima </w:t>
      </w:r>
      <w:r>
        <w:rPr>
          <w:i/>
        </w:rPr>
        <w:t>et al</w:t>
      </w:r>
      <w:r>
        <w:t xml:space="preserve"> em sua pesquisa analisaram o quanto a potência de densidade da luz do </w:t>
      </w:r>
      <w:proofErr w:type="spellStart"/>
      <w:r>
        <w:t>fotopolimerizador</w:t>
      </w:r>
      <w:proofErr w:type="spellEnd"/>
      <w:r>
        <w:t xml:space="preserve"> interferia na qualidade final da resina em uma restauração. Foram utilizados 80 corpos de prova, no qual 40 foram para análise do grau de conversão e 40 para a dureza. Antes da realização dos testes sempre foi aferida a densidade de potência do </w:t>
      </w:r>
      <w:proofErr w:type="spellStart"/>
      <w:r>
        <w:t>fotopolimerizador</w:t>
      </w:r>
      <w:proofErr w:type="spellEnd"/>
      <w:r>
        <w:t xml:space="preserve">. Com valores aconselhados maiores que 55%, observou-se que com 100mW/cm³ a polimerização é inaceitável por possuir média de 20%. A partir da densidade de 400mW/cm² os valores ultrapassam 60%, considerado aceitável por alguns autores.   </w:t>
      </w:r>
    </w:p>
    <w:p w:rsidR="003576C2" w:rsidRDefault="00CD4F17">
      <w:pPr>
        <w:ind w:left="197" w:right="54" w:firstLine="850"/>
      </w:pPr>
      <w:r>
        <w:t xml:space="preserve">Em estudo de </w:t>
      </w:r>
      <w:proofErr w:type="spellStart"/>
      <w:r>
        <w:t>Lorencet</w:t>
      </w:r>
      <w:proofErr w:type="spellEnd"/>
      <w:r>
        <w:t xml:space="preserve"> </w:t>
      </w:r>
      <w:r>
        <w:rPr>
          <w:i/>
        </w:rPr>
        <w:t>et al</w:t>
      </w:r>
      <w:r>
        <w:t xml:space="preserve">, percebe-se que para o sucesso de uma restauração, as resinas compostas ou outro material restaurador devem ser manipulados da maneira correta antes de ser inserido na cavidade e para comprovar isso, utilizaram 25 dentes de prova distribuídos em cinco grupos. No </w:t>
      </w:r>
    </w:p>
    <w:p w:rsidR="003576C2" w:rsidRDefault="00CD4F17">
      <w:pPr>
        <w:ind w:left="207" w:right="54"/>
      </w:pPr>
      <w:r>
        <w:t xml:space="preserve">Grupo “C” a resina era colocada direto do tubo na cavidade em incrementos de 2 mm; o Grupo “LL”, a resina era dispensada do tubo para a luva de látex por 5 segundos e em seguida, para o preparo cavitário, em incrementos de 2 mm; no Grupo “LV” a resina passava do tubo para a luva de vinil por 5 segundos e depois, para o preparo cavitário, em incrementos de 2 mm; no Grupo “LC”: do tubo para luvas de látex contaminadas por saliva e depois, para o preparo cavitário, com 2 mm de profundidade; e no Grupo “VC” a resina era retirada do tubo e colocada na luva de vinil contaminada por saliva e posteriormente, para o preparo cavitário, em incrementos de 2 mm. Ao final, observou que a manipulação com luvas contaminadas não prejudicou a resistência de união das resinas, contudo, </w:t>
      </w:r>
      <w:r>
        <w:lastRenderedPageBreak/>
        <w:t xml:space="preserve">a manipulação com luvas de vinil resultou em maior resistência característica da interface adesiva se comparada à manipulação com luvas de látex. </w:t>
      </w:r>
    </w:p>
    <w:p w:rsidR="003576C2" w:rsidRDefault="00CD4F17">
      <w:pPr>
        <w:ind w:left="197" w:right="54" w:firstLine="850"/>
      </w:pPr>
      <w:proofErr w:type="spellStart"/>
      <w:r>
        <w:t>Signor</w:t>
      </w:r>
      <w:proofErr w:type="spellEnd"/>
      <w:r>
        <w:t xml:space="preserve"> </w:t>
      </w:r>
      <w:r>
        <w:rPr>
          <w:i/>
        </w:rPr>
        <w:t>et al</w:t>
      </w:r>
      <w:r>
        <w:t xml:space="preserve"> em seu estudo in vitro, investigaram a resistência compressiva dos incrementos de resina composta </w:t>
      </w:r>
      <w:proofErr w:type="spellStart"/>
      <w:r>
        <w:t>fotoativados</w:t>
      </w:r>
      <w:proofErr w:type="spellEnd"/>
      <w:r>
        <w:t xml:space="preserve"> na base da caixa proximal de restaurações classe II em diferentes profundidades. Para isso, utilizou 40 espécimes de resina composta obtidos a partir de restaurações classe II nas faces distais de três primeiros molares inferiores de manequim. Os espécimes do Grupo Controle (G1) foram confeccionados com resina composta </w:t>
      </w:r>
      <w:proofErr w:type="spellStart"/>
      <w:r>
        <w:t>autoativada</w:t>
      </w:r>
      <w:proofErr w:type="spellEnd"/>
      <w:r>
        <w:t xml:space="preserve"> Alpha </w:t>
      </w:r>
      <w:proofErr w:type="spellStart"/>
      <w:r>
        <w:t>Plast</w:t>
      </w:r>
      <w:proofErr w:type="spellEnd"/>
      <w:r>
        <w:t xml:space="preserve"> com inserção em bloco único do material após manipulação conforme instruções do fabricante. Para os Grupos 2, 3 e 4 foram confeccionados espécimes com diferentes profundidades e restaurados com resina composta </w:t>
      </w:r>
      <w:proofErr w:type="spellStart"/>
      <w:r>
        <w:t>fotopolimerizável</w:t>
      </w:r>
      <w:proofErr w:type="spellEnd"/>
      <w:r>
        <w:t xml:space="preserve">. Os autores concluíram que não houve diferença significativa na resistência à compressão entre blocos de resina composta inseridas na base da face distal de preparos do tipo II em diferentes profundidades, quando se adotam técnica incremental, fonte de luz de alta irradiância e tempo de </w:t>
      </w:r>
      <w:proofErr w:type="spellStart"/>
      <w:r>
        <w:t>fotoativação</w:t>
      </w:r>
      <w:proofErr w:type="spellEnd"/>
      <w:r>
        <w:t xml:space="preserve"> aumentado. </w:t>
      </w:r>
    </w:p>
    <w:p w:rsidR="003576C2" w:rsidRDefault="00CD4F17">
      <w:pPr>
        <w:ind w:left="197" w:right="54" w:firstLine="850"/>
      </w:pPr>
      <w:r>
        <w:t xml:space="preserve">O estudo in vitro de Vieira </w:t>
      </w:r>
      <w:r>
        <w:rPr>
          <w:i/>
        </w:rPr>
        <w:t>et al</w:t>
      </w:r>
      <w:r>
        <w:t xml:space="preserve"> teve como objetivo, comparar as diferentes técnicas de inserção de resina composta em cavidades para restauração direta. Para isso foram confeccionados corpos de prova divididos em 4 grupos de acordo com a técnica de inserção utilizada. Grupo 1: Técnica Incremental, com pequenas batidas nos incrementos de resina composta e sem complementação com pincel de </w:t>
      </w:r>
      <w:proofErr w:type="spellStart"/>
      <w:r>
        <w:t>pêlo</w:t>
      </w:r>
      <w:proofErr w:type="spellEnd"/>
      <w:r>
        <w:t xml:space="preserve"> de Marta e posterior </w:t>
      </w:r>
      <w:proofErr w:type="spellStart"/>
      <w:r>
        <w:t>fotopolimerização</w:t>
      </w:r>
      <w:proofErr w:type="spellEnd"/>
      <w:r>
        <w:t xml:space="preserve">; Grupo 2: Técnica Incremental com pequenas batidas nos incrementos de resina composta, complementação com pincel de </w:t>
      </w:r>
      <w:proofErr w:type="spellStart"/>
      <w:r>
        <w:t>pêlo</w:t>
      </w:r>
      <w:proofErr w:type="spellEnd"/>
      <w:r>
        <w:t xml:space="preserve"> de Marta e </w:t>
      </w:r>
      <w:proofErr w:type="spellStart"/>
      <w:r>
        <w:t>fotopolimerização</w:t>
      </w:r>
      <w:proofErr w:type="spellEnd"/>
      <w:r>
        <w:t xml:space="preserve">; Grupo 3: Técnica Incremental com arrastos nos incrementos de resina composta mas sem complementação com pincel de </w:t>
      </w:r>
      <w:proofErr w:type="spellStart"/>
      <w:r>
        <w:t>pêlo</w:t>
      </w:r>
      <w:proofErr w:type="spellEnd"/>
      <w:r>
        <w:t xml:space="preserve"> de Marta e </w:t>
      </w:r>
      <w:proofErr w:type="spellStart"/>
      <w:r>
        <w:t>fotopolimerização</w:t>
      </w:r>
      <w:proofErr w:type="spellEnd"/>
      <w:r>
        <w:t xml:space="preserve">; Grupo 4: Técnica Incremental com arrastos nos incrementos de resina composta e com complementação com pincel de </w:t>
      </w:r>
      <w:proofErr w:type="spellStart"/>
      <w:r>
        <w:t>pêlo</w:t>
      </w:r>
      <w:proofErr w:type="spellEnd"/>
      <w:r>
        <w:t xml:space="preserve"> de Marta e </w:t>
      </w:r>
      <w:proofErr w:type="spellStart"/>
      <w:r>
        <w:t>fotopolimerização</w:t>
      </w:r>
      <w:proofErr w:type="spellEnd"/>
      <w:r>
        <w:t xml:space="preserve">. Ao final dos testes observou-se que nenhuma das técnicas de inserção avaliadas obteve diferenças estatísticas entre si no que concerne a obtenção de uma superfície mais lisa, sendo impossível caracterizar uma delas como superior. Quando levados em consideração os valores absolutos em micrômetros e comparados com os valores base descritos na literatura, foi percebido que o uso do pincel odontológico foi capaz de melhorar a texturização da superfície. Por fim, há necessidade da realização dos procedimentos de polimento na </w:t>
      </w:r>
      <w:r>
        <w:lastRenderedPageBreak/>
        <w:t xml:space="preserve">finalização do tratamento restaurador a fim de garantir maior longevidade da restauração e sucesso clínico do tratamento implementado. </w:t>
      </w:r>
    </w:p>
    <w:p w:rsidR="003576C2" w:rsidRDefault="00CD4F17">
      <w:pPr>
        <w:ind w:left="197" w:right="54" w:firstLine="850"/>
      </w:pPr>
      <w:r>
        <w:t xml:space="preserve">A influência da </w:t>
      </w:r>
      <w:proofErr w:type="spellStart"/>
      <w:r>
        <w:t>fotoativação</w:t>
      </w:r>
      <w:proofErr w:type="spellEnd"/>
      <w:r>
        <w:t xml:space="preserve"> nas resinas compostas foi pesquisada por Mori </w:t>
      </w:r>
      <w:r>
        <w:rPr>
          <w:i/>
        </w:rPr>
        <w:t>et al</w:t>
      </w:r>
      <w:r>
        <w:t xml:space="preserve">, que produziram 20 corpos de prova e analisaram a dureza superficial das resinas compostas opacas quando expostas ao método de </w:t>
      </w:r>
      <w:proofErr w:type="spellStart"/>
      <w:r>
        <w:t>fotoativação</w:t>
      </w:r>
      <w:proofErr w:type="spellEnd"/>
      <w:r>
        <w:t xml:space="preserve"> contínuo e “soft start”. Este método consiste na emissão de luz inicialmente menor, objetivando aumento da fase pré-gel da resina, e ao final uma maior intensidade de luz, com intuito de aumentar as propriedades mecânicas da restauração por meio do aumento do seu grau de conversão. Contudo, o método contínuo é o tradicional no qual a emissão de luz não muda. Na análise </w:t>
      </w:r>
      <w:proofErr w:type="spellStart"/>
      <w:r>
        <w:t>percebese</w:t>
      </w:r>
      <w:proofErr w:type="spellEnd"/>
      <w:r>
        <w:t xml:space="preserve"> que em ambos métodos a </w:t>
      </w:r>
      <w:proofErr w:type="spellStart"/>
      <w:r>
        <w:t>fotoativação</w:t>
      </w:r>
      <w:proofErr w:type="spellEnd"/>
      <w:r>
        <w:t xml:space="preserve"> estatisticamente não tem diferença, mas na superfície oposta o grupo “soft start” não obteve 80% de polimerização, valor mínimo necessário para um resultado aceitável.  Com base neste estudo, quando se utilizaram resinas opacas, o uso de incrementos de 2 mm produziu uma polimerização inadequada, tanto para o método contínuo, quanto para o método “soft-start”, dentro dos parâmetros aplicados. Este método promoveu menor dureza apenas nas superfícies opostas. </w:t>
      </w:r>
    </w:p>
    <w:p w:rsidR="003576C2" w:rsidRDefault="00CD4F17">
      <w:pPr>
        <w:ind w:left="197" w:right="54" w:firstLine="850"/>
      </w:pPr>
      <w:r>
        <w:t xml:space="preserve">Vieira </w:t>
      </w:r>
      <w:r>
        <w:rPr>
          <w:i/>
        </w:rPr>
        <w:t>et al</w:t>
      </w:r>
      <w:r>
        <w:t xml:space="preserve">  em  estudo retrospectivo, avaliaram clinicamente restaurações classes III e IV, utilizando os critérios dos métodos USPHS (método que define de forma ordenada um sistema para a avaliação clínica dos materiais restauradores dentários) e FDI(avalia restaurações, o percentual de indicações para manter, reparar ou substituir restaurações diretas de resina composta e a influência do perfil profissional nestas condutas). Foram avaliadas 79 restaurações, com um período de 6 meses até 20 anos. As restaurações foram divididas em dois grupos, classe III (n = 33) e classe IV (n = 46). Entre as 33 restaurações classe III, 8 (24%) foram consideradas como clinicamente insatisfatórias pelo método FDI (classificadas com escore 4 ou 5 em pelo menos um dos critérios) e 6 (18%) pelo critério USPHS (classificadas com escore C em pelo menos um dos critérios). Já das 46 restaurações classe IV, 9 delas (20%) se apresentaram como insuficientes pelo método FDI, enquanto 8 (17%) se apresentaram com falhas pelo método USPHS. A partir dos resultados encontrados, foi possível concluir que: restaurações de resina composta proximais (classes III e IV) demonstraram um desempenho clínico satisfatório ao longo do tempo, apresentando uma baixa taxa de falha no período avaliado. Os dois métodos (USPHS e FDI) se apresentaram eficazes no processo de avaliação clínica, sendo que o primeiro (USPHS) se mostrou mais simples e o </w:t>
      </w:r>
      <w:r>
        <w:lastRenderedPageBreak/>
        <w:t xml:space="preserve">segundo (FDI) mais completo, tendo identificado um número maior de falhas clínicas que o USPHS. </w:t>
      </w:r>
    </w:p>
    <w:p w:rsidR="003576C2" w:rsidRDefault="00CD4F17">
      <w:pPr>
        <w:spacing w:after="115" w:line="259" w:lineRule="auto"/>
        <w:ind w:left="1061" w:firstLine="0"/>
        <w:jc w:val="left"/>
      </w:pPr>
      <w:r>
        <w:t xml:space="preserve"> </w:t>
      </w:r>
    </w:p>
    <w:p w:rsidR="003576C2" w:rsidRDefault="00CD4F17">
      <w:pPr>
        <w:spacing w:after="278" w:line="259" w:lineRule="auto"/>
        <w:ind w:left="212" w:firstLine="0"/>
        <w:jc w:val="left"/>
      </w:pPr>
      <w:r>
        <w:t xml:space="preserve"> </w:t>
      </w:r>
    </w:p>
    <w:p w:rsidR="003576C2" w:rsidRDefault="00CD4F17">
      <w:pPr>
        <w:spacing w:after="274" w:line="259" w:lineRule="auto"/>
        <w:ind w:left="212" w:firstLine="0"/>
        <w:jc w:val="left"/>
      </w:pPr>
      <w:r>
        <w:rPr>
          <w:b/>
        </w:rPr>
        <w:t xml:space="preserve"> </w:t>
      </w:r>
    </w:p>
    <w:p w:rsidR="003576C2" w:rsidRDefault="00CD4F17">
      <w:pPr>
        <w:spacing w:after="278" w:line="259" w:lineRule="auto"/>
        <w:ind w:left="212" w:firstLine="0"/>
        <w:jc w:val="left"/>
      </w:pPr>
      <w:r>
        <w:rPr>
          <w:b/>
        </w:rPr>
        <w:t xml:space="preserve"> </w:t>
      </w:r>
    </w:p>
    <w:p w:rsidR="003576C2" w:rsidRDefault="00CD4F17">
      <w:pPr>
        <w:spacing w:after="273" w:line="259" w:lineRule="auto"/>
        <w:ind w:left="212" w:firstLine="0"/>
        <w:jc w:val="left"/>
      </w:pPr>
      <w:r>
        <w:rPr>
          <w:b/>
        </w:rPr>
        <w:t xml:space="preserve"> </w:t>
      </w:r>
    </w:p>
    <w:p w:rsidR="003576C2" w:rsidRDefault="00CD4F17">
      <w:pPr>
        <w:spacing w:after="278" w:line="259" w:lineRule="auto"/>
        <w:ind w:left="212" w:firstLine="0"/>
        <w:jc w:val="left"/>
      </w:pPr>
      <w:r>
        <w:rPr>
          <w:b/>
        </w:rPr>
        <w:t xml:space="preserve"> </w:t>
      </w:r>
    </w:p>
    <w:p w:rsidR="003576C2" w:rsidRDefault="00CD4F17">
      <w:pPr>
        <w:spacing w:after="278" w:line="259" w:lineRule="auto"/>
        <w:ind w:left="212" w:firstLine="0"/>
        <w:jc w:val="left"/>
      </w:pPr>
      <w:r>
        <w:rPr>
          <w:b/>
        </w:rPr>
        <w:t xml:space="preserve"> </w:t>
      </w:r>
    </w:p>
    <w:p w:rsidR="003576C2" w:rsidRDefault="00CD4F17">
      <w:pPr>
        <w:spacing w:after="273" w:line="259" w:lineRule="auto"/>
        <w:ind w:left="212" w:firstLine="0"/>
        <w:jc w:val="left"/>
      </w:pPr>
      <w:r>
        <w:rPr>
          <w:b/>
        </w:rPr>
        <w:t xml:space="preserve"> </w:t>
      </w:r>
    </w:p>
    <w:p w:rsidR="003576C2" w:rsidRDefault="00CD4F17">
      <w:pPr>
        <w:spacing w:after="278" w:line="259" w:lineRule="auto"/>
        <w:ind w:left="212" w:firstLine="0"/>
        <w:jc w:val="left"/>
      </w:pPr>
      <w:r>
        <w:rPr>
          <w:b/>
        </w:rPr>
        <w:t xml:space="preserve"> </w:t>
      </w:r>
    </w:p>
    <w:p w:rsidR="003576C2" w:rsidRDefault="00CD4F17">
      <w:pPr>
        <w:spacing w:after="273" w:line="259" w:lineRule="auto"/>
        <w:ind w:left="212" w:firstLine="0"/>
        <w:jc w:val="left"/>
      </w:pPr>
      <w:r>
        <w:rPr>
          <w:b/>
        </w:rPr>
        <w:t xml:space="preserve"> </w:t>
      </w:r>
    </w:p>
    <w:p w:rsidR="003576C2" w:rsidRDefault="00CD4F17">
      <w:pPr>
        <w:spacing w:after="279" w:line="259" w:lineRule="auto"/>
        <w:ind w:left="212" w:firstLine="0"/>
        <w:jc w:val="left"/>
      </w:pPr>
      <w:r>
        <w:rPr>
          <w:b/>
        </w:rPr>
        <w:t xml:space="preserve"> </w:t>
      </w:r>
    </w:p>
    <w:p w:rsidR="003576C2" w:rsidRDefault="00CD4F17">
      <w:pPr>
        <w:spacing w:after="273" w:line="259" w:lineRule="auto"/>
        <w:ind w:left="212" w:firstLine="0"/>
        <w:jc w:val="left"/>
      </w:pPr>
      <w:r>
        <w:rPr>
          <w:b/>
        </w:rPr>
        <w:t xml:space="preserve"> </w:t>
      </w:r>
    </w:p>
    <w:p w:rsidR="003576C2" w:rsidRDefault="00CD4F17">
      <w:pPr>
        <w:spacing w:after="278" w:line="259" w:lineRule="auto"/>
        <w:ind w:left="212" w:firstLine="0"/>
        <w:jc w:val="left"/>
      </w:pPr>
      <w:r>
        <w:rPr>
          <w:b/>
        </w:rPr>
        <w:t xml:space="preserve"> </w:t>
      </w:r>
    </w:p>
    <w:p w:rsidR="003576C2" w:rsidRDefault="00CD4F17">
      <w:pPr>
        <w:spacing w:after="278" w:line="259" w:lineRule="auto"/>
        <w:ind w:left="212" w:firstLine="0"/>
        <w:jc w:val="left"/>
      </w:pPr>
      <w:r>
        <w:rPr>
          <w:b/>
        </w:rPr>
        <w:t xml:space="preserve"> </w:t>
      </w:r>
    </w:p>
    <w:p w:rsidR="003576C2" w:rsidRDefault="00CD4F17">
      <w:pPr>
        <w:spacing w:after="273" w:line="259" w:lineRule="auto"/>
        <w:ind w:left="212" w:firstLine="0"/>
        <w:jc w:val="left"/>
      </w:pPr>
      <w:r>
        <w:rPr>
          <w:b/>
        </w:rPr>
        <w:t xml:space="preserve"> </w:t>
      </w:r>
    </w:p>
    <w:p w:rsidR="003576C2" w:rsidRDefault="00CD4F17">
      <w:pPr>
        <w:spacing w:after="278" w:line="259" w:lineRule="auto"/>
        <w:ind w:left="212" w:firstLine="0"/>
        <w:jc w:val="left"/>
      </w:pPr>
      <w:r>
        <w:rPr>
          <w:b/>
        </w:rPr>
        <w:t xml:space="preserve"> </w:t>
      </w:r>
    </w:p>
    <w:p w:rsidR="003576C2" w:rsidRDefault="00CD4F17">
      <w:pPr>
        <w:spacing w:after="274" w:line="259" w:lineRule="auto"/>
        <w:ind w:left="212" w:firstLine="0"/>
        <w:jc w:val="left"/>
      </w:pPr>
      <w:r>
        <w:rPr>
          <w:b/>
        </w:rPr>
        <w:t xml:space="preserve"> </w:t>
      </w:r>
    </w:p>
    <w:p w:rsidR="003576C2" w:rsidRDefault="00CD4F17">
      <w:pPr>
        <w:spacing w:after="278" w:line="259" w:lineRule="auto"/>
        <w:ind w:left="212" w:firstLine="0"/>
        <w:jc w:val="left"/>
      </w:pPr>
      <w:r>
        <w:rPr>
          <w:b/>
        </w:rPr>
        <w:t xml:space="preserve"> </w:t>
      </w:r>
    </w:p>
    <w:p w:rsidR="003576C2" w:rsidRDefault="00CD4F17">
      <w:pPr>
        <w:spacing w:after="278" w:line="259" w:lineRule="auto"/>
        <w:ind w:left="212" w:firstLine="0"/>
        <w:jc w:val="left"/>
      </w:pPr>
      <w:r>
        <w:rPr>
          <w:b/>
        </w:rPr>
        <w:t xml:space="preserve"> </w:t>
      </w:r>
    </w:p>
    <w:p w:rsidR="007C409F" w:rsidRDefault="007C409F">
      <w:pPr>
        <w:spacing w:after="0" w:line="259" w:lineRule="auto"/>
        <w:ind w:left="1652" w:firstLine="0"/>
        <w:jc w:val="left"/>
        <w:rPr>
          <w:b/>
        </w:rPr>
      </w:pPr>
    </w:p>
    <w:p w:rsidR="007C409F" w:rsidRDefault="007C409F">
      <w:pPr>
        <w:spacing w:after="0" w:line="259" w:lineRule="auto"/>
        <w:ind w:left="1652" w:firstLine="0"/>
        <w:jc w:val="left"/>
        <w:rPr>
          <w:b/>
        </w:rPr>
      </w:pPr>
    </w:p>
    <w:p w:rsidR="007C409F" w:rsidRDefault="007C409F">
      <w:pPr>
        <w:spacing w:after="0" w:line="259" w:lineRule="auto"/>
        <w:ind w:left="1652" w:firstLine="0"/>
        <w:jc w:val="left"/>
        <w:rPr>
          <w:b/>
        </w:rPr>
      </w:pPr>
    </w:p>
    <w:p w:rsidR="007C409F" w:rsidRDefault="007C409F">
      <w:pPr>
        <w:spacing w:after="0" w:line="259" w:lineRule="auto"/>
        <w:ind w:left="1652" w:firstLine="0"/>
        <w:jc w:val="left"/>
        <w:rPr>
          <w:b/>
        </w:rPr>
      </w:pPr>
    </w:p>
    <w:p w:rsidR="007C409F" w:rsidRDefault="007C409F">
      <w:pPr>
        <w:spacing w:after="0" w:line="259" w:lineRule="auto"/>
        <w:ind w:left="1652" w:firstLine="0"/>
        <w:jc w:val="left"/>
        <w:rPr>
          <w:b/>
        </w:rPr>
      </w:pPr>
    </w:p>
    <w:p w:rsidR="007C409F" w:rsidRDefault="007C409F">
      <w:pPr>
        <w:spacing w:after="0" w:line="259" w:lineRule="auto"/>
        <w:ind w:left="1652" w:firstLine="0"/>
        <w:jc w:val="left"/>
        <w:rPr>
          <w:b/>
        </w:rPr>
      </w:pPr>
    </w:p>
    <w:p w:rsidR="007C409F" w:rsidRDefault="007C409F">
      <w:pPr>
        <w:spacing w:after="0" w:line="259" w:lineRule="auto"/>
        <w:ind w:left="1652" w:firstLine="0"/>
        <w:jc w:val="left"/>
        <w:rPr>
          <w:b/>
        </w:rPr>
      </w:pPr>
    </w:p>
    <w:p w:rsidR="007C409F" w:rsidRDefault="007C409F">
      <w:pPr>
        <w:spacing w:after="0" w:line="259" w:lineRule="auto"/>
        <w:ind w:left="1652" w:firstLine="0"/>
        <w:jc w:val="left"/>
        <w:rPr>
          <w:b/>
        </w:rPr>
      </w:pPr>
    </w:p>
    <w:p w:rsidR="003576C2" w:rsidRDefault="00CD4F17">
      <w:pPr>
        <w:spacing w:after="0" w:line="259" w:lineRule="auto"/>
        <w:ind w:left="1652" w:firstLine="0"/>
        <w:jc w:val="left"/>
      </w:pPr>
      <w:r>
        <w:rPr>
          <w:b/>
        </w:rPr>
        <w:t xml:space="preserve"> </w:t>
      </w:r>
    </w:p>
    <w:p w:rsidR="003576C2" w:rsidRDefault="00CD4F17">
      <w:pPr>
        <w:pStyle w:val="Ttulo1"/>
        <w:spacing w:after="259" w:line="259" w:lineRule="auto"/>
        <w:ind w:left="519" w:right="0" w:hanging="307"/>
        <w:jc w:val="left"/>
      </w:pPr>
      <w:r>
        <w:lastRenderedPageBreak/>
        <w:t xml:space="preserve">DISCUSSÃO  </w:t>
      </w:r>
    </w:p>
    <w:p w:rsidR="003576C2" w:rsidRDefault="00CD4F17">
      <w:pPr>
        <w:spacing w:after="279" w:line="259" w:lineRule="auto"/>
        <w:ind w:left="212" w:firstLine="0"/>
        <w:jc w:val="left"/>
      </w:pPr>
      <w:r>
        <w:t xml:space="preserve"> </w:t>
      </w:r>
    </w:p>
    <w:p w:rsidR="003576C2" w:rsidRDefault="00CD4F17">
      <w:pPr>
        <w:ind w:left="197" w:right="54" w:firstLine="850"/>
      </w:pPr>
      <w:r>
        <w:t xml:space="preserve">As resinas compostas reagem de diversas maneiras diante de ações externas executadas por seu operador. Tais ações estão diretamente ligadas a quem a manipula interferem de maneira negativa ou positiva no resultado das restaurações (11).  </w:t>
      </w:r>
    </w:p>
    <w:p w:rsidR="003576C2" w:rsidRDefault="00CD4F17">
      <w:pPr>
        <w:spacing w:after="2" w:line="359" w:lineRule="auto"/>
        <w:ind w:left="212" w:right="29" w:firstLine="850"/>
        <w:jc w:val="left"/>
      </w:pPr>
      <w:r>
        <w:t xml:space="preserve">Mori </w:t>
      </w:r>
      <w:r>
        <w:rPr>
          <w:i/>
        </w:rPr>
        <w:t>et al</w:t>
      </w:r>
      <w:r>
        <w:t xml:space="preserve"> com base no seu estudo sobre os métodos de </w:t>
      </w:r>
      <w:proofErr w:type="spellStart"/>
      <w:r>
        <w:t>fotopolimerização</w:t>
      </w:r>
      <w:proofErr w:type="spellEnd"/>
      <w:r>
        <w:t xml:space="preserve">, perceberam que o uso de incrementos de 2 mm produziu uma polimerização inadequada, tanto para o método contínuo, quanto para o método </w:t>
      </w:r>
    </w:p>
    <w:p w:rsidR="003576C2" w:rsidRDefault="00CD4F17">
      <w:pPr>
        <w:ind w:left="207" w:right="54"/>
      </w:pPr>
      <w:r>
        <w:t xml:space="preserve">“soft-start”, dentro dos parâmetros aplicados.  De acordo com, Lima </w:t>
      </w:r>
      <w:r>
        <w:rPr>
          <w:i/>
        </w:rPr>
        <w:t>et al</w:t>
      </w:r>
      <w:r>
        <w:t xml:space="preserve"> em sua pesquisa sobre a interferência de potência de luz, relatam que independentemente do método utilizado, a quantidade de potência de luz é o que interfere no resultado da </w:t>
      </w:r>
      <w:proofErr w:type="spellStart"/>
      <w:r>
        <w:t>fotopolimerização</w:t>
      </w:r>
      <w:proofErr w:type="spellEnd"/>
      <w:r>
        <w:t xml:space="preserve">. </w:t>
      </w:r>
    </w:p>
    <w:p w:rsidR="003576C2" w:rsidRDefault="00CD4F17">
      <w:pPr>
        <w:ind w:left="197" w:right="54" w:firstLine="850"/>
      </w:pPr>
      <w:r>
        <w:t xml:space="preserve">Alguns autores pesquisam a influência da forma de incremento das resinas no resultado das restaurações. Sendo assim, </w:t>
      </w:r>
      <w:proofErr w:type="spellStart"/>
      <w:r>
        <w:t>Signor</w:t>
      </w:r>
      <w:proofErr w:type="spellEnd"/>
      <w:r>
        <w:t xml:space="preserve"> </w:t>
      </w:r>
      <w:r>
        <w:rPr>
          <w:i/>
        </w:rPr>
        <w:t xml:space="preserve">et al </w:t>
      </w:r>
      <w:r>
        <w:t xml:space="preserve">puderam observar que não houve diferença significativa na resistência à compressão entre blocos de resina composta inseridas na base da face distal de preparos do tipo II em diferentes profundidades, quando se adotam técnica incremental, fonte de luz de alta irradiância e tempo de </w:t>
      </w:r>
      <w:proofErr w:type="spellStart"/>
      <w:r>
        <w:t>fotoativação</w:t>
      </w:r>
      <w:proofErr w:type="spellEnd"/>
      <w:r>
        <w:t xml:space="preserve"> aumentado. Vieira </w:t>
      </w:r>
      <w:r>
        <w:rPr>
          <w:i/>
        </w:rPr>
        <w:t>et al</w:t>
      </w:r>
      <w:r>
        <w:t xml:space="preserve"> realizaram estudo mais abrangente envolvendo além da técnica incremental, a importância do pincel no acabamento e polimento e concluíram que nenhuma das técnicas de inserção avaliadas obteve diferenças estatísticas entre si no que concerne a lisura de superfície, sendo impossível caracterizar uma delas como superior. </w:t>
      </w:r>
    </w:p>
    <w:p w:rsidR="003576C2" w:rsidRDefault="00CD4F17">
      <w:pPr>
        <w:ind w:left="197" w:right="54" w:firstLine="850"/>
      </w:pPr>
      <w:r>
        <w:t xml:space="preserve">Vieira </w:t>
      </w:r>
      <w:r>
        <w:rPr>
          <w:i/>
        </w:rPr>
        <w:t xml:space="preserve">et al </w:t>
      </w:r>
      <w:r>
        <w:t xml:space="preserve">ainda conclui em seu estudo com relação ao uso dos pincéis que, os dados das comparações entre os grupos reafirmam a necessidade da realização dos procedimentos de polimento na finalização do tratamento restaurador, a fim de garantir maior longevidade da restauração e sucesso clínico do tratamento implementado. Sendo assim, os autores chegaram ao consenso de que, utilizar apenas a forma incremental da maneira correta não garante a qualidade das restaurações, porém o uso correto das demais técnicas e a finalização com o acabamento e polimento garantem em grande parte o sucesso das restaurações. </w:t>
      </w:r>
    </w:p>
    <w:p w:rsidR="003576C2" w:rsidRDefault="00CD4F17">
      <w:pPr>
        <w:ind w:left="197" w:right="54" w:firstLine="850"/>
      </w:pPr>
      <w:proofErr w:type="spellStart"/>
      <w:r>
        <w:t>Lorencet</w:t>
      </w:r>
      <w:proofErr w:type="spellEnd"/>
      <w:r>
        <w:t xml:space="preserve"> </w:t>
      </w:r>
      <w:r>
        <w:rPr>
          <w:i/>
        </w:rPr>
        <w:t xml:space="preserve">et </w:t>
      </w:r>
      <w:proofErr w:type="gramStart"/>
      <w:r>
        <w:rPr>
          <w:i/>
        </w:rPr>
        <w:t>al</w:t>
      </w:r>
      <w:r>
        <w:t xml:space="preserve">  observaram</w:t>
      </w:r>
      <w:proofErr w:type="gramEnd"/>
      <w:r>
        <w:t xml:space="preserve"> que a manipulação com luvas contaminadas não prejudicou a resistência de união das resinas, todavia, quando se diz </w:t>
      </w:r>
      <w:r>
        <w:lastRenderedPageBreak/>
        <w:t xml:space="preserve">respeito ao tipo de luva, as de vinil mostraram vantagem sobre as de látex sem comprovar se o pó tem influência direta sobre esses resultados. Contudo, </w:t>
      </w:r>
      <w:proofErr w:type="spellStart"/>
      <w:r>
        <w:t>Heck</w:t>
      </w:r>
      <w:proofErr w:type="spellEnd"/>
      <w:r>
        <w:t xml:space="preserve"> </w:t>
      </w:r>
      <w:r>
        <w:rPr>
          <w:i/>
        </w:rPr>
        <w:t xml:space="preserve">et </w:t>
      </w:r>
      <w:r w:rsidR="007C409F">
        <w:rPr>
          <w:i/>
        </w:rPr>
        <w:t>al</w:t>
      </w:r>
      <w:r w:rsidR="007C409F">
        <w:t xml:space="preserve"> constataram</w:t>
      </w:r>
      <w:r>
        <w:t xml:space="preserve"> que o uso de luvas contaminadas interfere diretamente na </w:t>
      </w:r>
      <w:proofErr w:type="spellStart"/>
      <w:r>
        <w:t>microdureza</w:t>
      </w:r>
      <w:proofErr w:type="spellEnd"/>
      <w:r>
        <w:t xml:space="preserve"> da restauração, porém com o uso de luvas novas não tem alteração. </w:t>
      </w:r>
    </w:p>
    <w:p w:rsidR="003576C2" w:rsidRDefault="00CD4F17">
      <w:pPr>
        <w:spacing w:after="115" w:line="259" w:lineRule="auto"/>
        <w:ind w:left="1061" w:firstLine="0"/>
        <w:jc w:val="left"/>
      </w:pPr>
      <w:r>
        <w:t xml:space="preserve"> </w:t>
      </w:r>
    </w:p>
    <w:p w:rsidR="003576C2" w:rsidRDefault="00CD4F17">
      <w:pPr>
        <w:spacing w:after="0" w:line="259" w:lineRule="auto"/>
        <w:ind w:left="212" w:firstLine="0"/>
        <w:jc w:val="left"/>
      </w:pPr>
      <w:r>
        <w:t xml:space="preserve"> </w:t>
      </w:r>
      <w:r>
        <w:br w:type="page"/>
      </w:r>
    </w:p>
    <w:p w:rsidR="003576C2" w:rsidRDefault="00CD4F17">
      <w:pPr>
        <w:spacing w:after="259" w:line="259" w:lineRule="auto"/>
        <w:ind w:left="222"/>
        <w:jc w:val="left"/>
      </w:pPr>
      <w:r>
        <w:rPr>
          <w:b/>
          <w:sz w:val="28"/>
        </w:rPr>
        <w:lastRenderedPageBreak/>
        <w:t xml:space="preserve">5. CONSIDERAÇÕES FINAIS </w:t>
      </w:r>
    </w:p>
    <w:p w:rsidR="003576C2" w:rsidRDefault="00CD4F17">
      <w:pPr>
        <w:spacing w:after="279" w:line="259" w:lineRule="auto"/>
        <w:ind w:left="212" w:firstLine="0"/>
        <w:jc w:val="left"/>
      </w:pPr>
      <w:r>
        <w:rPr>
          <w:b/>
        </w:rPr>
        <w:t xml:space="preserve"> </w:t>
      </w:r>
    </w:p>
    <w:p w:rsidR="007C409F" w:rsidRDefault="00CD4F17" w:rsidP="007C409F">
      <w:pPr>
        <w:ind w:left="197" w:right="54" w:firstLine="850"/>
      </w:pPr>
      <w:r>
        <w:t xml:space="preserve">Na prática odontológica, os cirurgiões-dentistas realizam os procedimentos restauradores, e a forma de execução da técnica ou a utilização correta dos materiais que fazem parte do protocolo das restaurações interferem de forma positiva ou negativa. Controlar tais fatores favorece uma restauração com melhor prognóstico.   </w:t>
      </w: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7C409F" w:rsidRDefault="007C409F" w:rsidP="007C409F">
      <w:pPr>
        <w:ind w:left="197" w:right="54" w:firstLine="850"/>
        <w:rPr>
          <w:rFonts w:ascii="Calibri" w:eastAsia="Calibri" w:hAnsi="Calibri" w:cs="Calibri"/>
          <w:sz w:val="22"/>
        </w:rPr>
      </w:pPr>
    </w:p>
    <w:p w:rsidR="003576C2" w:rsidRDefault="00863B1C" w:rsidP="007C409F">
      <w:pPr>
        <w:ind w:left="197" w:right="54" w:firstLine="850"/>
      </w:pPr>
      <w:r>
        <w:rPr>
          <w:b/>
          <w:noProof/>
          <w:color w:val="0D0D0D"/>
          <w:sz w:val="28"/>
        </w:rPr>
        <w:lastRenderedPageBreak/>
        <mc:AlternateContent>
          <mc:Choice Requires="wps">
            <w:drawing>
              <wp:anchor distT="0" distB="0" distL="114300" distR="114300" simplePos="0" relativeHeight="251669504" behindDoc="0" locked="0" layoutInCell="1" allowOverlap="1" wp14:anchorId="55D7C159" wp14:editId="512144B4">
                <wp:simplePos x="0" y="0"/>
                <wp:positionH relativeFrom="column">
                  <wp:posOffset>5305647</wp:posOffset>
                </wp:positionH>
                <wp:positionV relativeFrom="paragraph">
                  <wp:posOffset>-552642</wp:posOffset>
                </wp:positionV>
                <wp:extent cx="467833" cy="637953"/>
                <wp:effectExtent l="0" t="0" r="8890" b="0"/>
                <wp:wrapNone/>
                <wp:docPr id="6" name="Caixa de Texto 6"/>
                <wp:cNvGraphicFramePr/>
                <a:graphic xmlns:a="http://schemas.openxmlformats.org/drawingml/2006/main">
                  <a:graphicData uri="http://schemas.microsoft.com/office/word/2010/wordprocessingShape">
                    <wps:wsp>
                      <wps:cNvSpPr txBox="1"/>
                      <wps:spPr>
                        <a:xfrm>
                          <a:off x="0" y="0"/>
                          <a:ext cx="467833" cy="637953"/>
                        </a:xfrm>
                        <a:prstGeom prst="rect">
                          <a:avLst/>
                        </a:prstGeom>
                        <a:solidFill>
                          <a:schemeClr val="lt1"/>
                        </a:solidFill>
                        <a:ln w="6350">
                          <a:noFill/>
                        </a:ln>
                      </wps:spPr>
                      <wps:txbx>
                        <w:txbxContent>
                          <w:p w:rsidR="00863B1C" w:rsidRDefault="00863B1C" w:rsidP="00863B1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D7C159" id="_x0000_t202" coordsize="21600,21600" o:spt="202" path="m,l,21600r21600,l21600,xe">
                <v:stroke joinstyle="miter"/>
                <v:path gradientshapeok="t" o:connecttype="rect"/>
              </v:shapetype>
              <v:shape id="Caixa de Texto 6" o:spid="_x0000_s1026" type="#_x0000_t202" style="position:absolute;left:0;text-align:left;margin-left:417.75pt;margin-top:-43.5pt;width:36.85pt;height:50.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" fillcolor="white [3201]" stroked="f" strokeweight=".5pt">
                <v:textbox>
                  <w:txbxContent>
                    <w:p w:rsidR="00863B1C" w:rsidRDefault="00863B1C" w:rsidP="00863B1C">
                      <w:pPr>
                        <w:ind w:left="0"/>
                      </w:pPr>
                    </w:p>
                  </w:txbxContent>
                </v:textbox>
              </v:shape>
            </w:pict>
          </mc:Fallback>
        </mc:AlternateContent>
      </w:r>
      <w:r w:rsidR="00CD4F17">
        <w:rPr>
          <w:rFonts w:ascii="Calibri" w:eastAsia="Calibri" w:hAnsi="Calibri" w:cs="Calibri"/>
          <w:sz w:val="22"/>
        </w:rPr>
        <w:t xml:space="preserve"> </w:t>
      </w:r>
    </w:p>
    <w:p w:rsidR="003576C2" w:rsidRDefault="00CD4F17">
      <w:pPr>
        <w:spacing w:after="252" w:line="265" w:lineRule="auto"/>
        <w:ind w:left="163"/>
        <w:jc w:val="center"/>
      </w:pPr>
      <w:r>
        <w:rPr>
          <w:b/>
          <w:sz w:val="28"/>
        </w:rPr>
        <w:t xml:space="preserve">REFERÊNCIAS </w:t>
      </w:r>
    </w:p>
    <w:p w:rsidR="003576C2" w:rsidRDefault="00CD4F17">
      <w:pPr>
        <w:spacing w:after="279" w:line="259" w:lineRule="auto"/>
        <w:ind w:left="212" w:firstLine="0"/>
        <w:jc w:val="left"/>
      </w:pPr>
      <w:r>
        <w:t xml:space="preserve"> </w:t>
      </w:r>
    </w:p>
    <w:p w:rsidR="003576C2" w:rsidRDefault="00CD4F17">
      <w:pPr>
        <w:numPr>
          <w:ilvl w:val="0"/>
          <w:numId w:val="2"/>
        </w:numPr>
        <w:spacing w:line="238" w:lineRule="auto"/>
        <w:ind w:right="29" w:hanging="370"/>
        <w:jc w:val="left"/>
      </w:pPr>
      <w:proofErr w:type="spellStart"/>
      <w:r w:rsidRPr="00E01A04">
        <w:rPr>
          <w:lang w:val="en-US"/>
        </w:rPr>
        <w:t>Shitisuka</w:t>
      </w:r>
      <w:proofErr w:type="spellEnd"/>
      <w:r w:rsidRPr="00E01A04">
        <w:rPr>
          <w:lang w:val="en-US"/>
        </w:rPr>
        <w:t xml:space="preserve"> C; </w:t>
      </w:r>
      <w:proofErr w:type="spellStart"/>
      <w:r w:rsidRPr="00E01A04">
        <w:rPr>
          <w:lang w:val="en-US"/>
        </w:rPr>
        <w:t>Shitsuka</w:t>
      </w:r>
      <w:proofErr w:type="spellEnd"/>
      <w:r w:rsidRPr="00E01A04">
        <w:rPr>
          <w:lang w:val="en-US"/>
        </w:rPr>
        <w:t xml:space="preserve"> R; Correa MSNP. </w:t>
      </w:r>
      <w:r>
        <w:t xml:space="preserve">Rugosidade superficial das resinas compostas: estética e longevidade clínica RFO, Passo Fundo, </w:t>
      </w:r>
    </w:p>
    <w:p w:rsidR="003576C2" w:rsidRDefault="00CD4F17">
      <w:pPr>
        <w:spacing w:line="259" w:lineRule="auto"/>
        <w:ind w:left="726" w:right="54"/>
      </w:pPr>
      <w:r>
        <w:t xml:space="preserve">2014;19(2):258-61 </w:t>
      </w:r>
    </w:p>
    <w:p w:rsidR="003576C2" w:rsidRDefault="00CD4F17">
      <w:pPr>
        <w:spacing w:after="0" w:line="259" w:lineRule="auto"/>
        <w:ind w:left="932" w:firstLine="0"/>
        <w:jc w:val="left"/>
      </w:pPr>
      <w:r>
        <w:t xml:space="preserve"> </w:t>
      </w:r>
    </w:p>
    <w:p w:rsidR="003576C2" w:rsidRDefault="00CD4F17">
      <w:pPr>
        <w:spacing w:after="0" w:line="259" w:lineRule="auto"/>
        <w:ind w:left="932" w:firstLine="0"/>
        <w:jc w:val="left"/>
      </w:pPr>
      <w:r>
        <w:t xml:space="preserve"> </w:t>
      </w:r>
    </w:p>
    <w:p w:rsidR="003576C2" w:rsidRDefault="00CD4F17">
      <w:pPr>
        <w:numPr>
          <w:ilvl w:val="0"/>
          <w:numId w:val="2"/>
        </w:numPr>
        <w:spacing w:after="2" w:line="244" w:lineRule="auto"/>
        <w:ind w:right="29" w:hanging="370"/>
        <w:jc w:val="left"/>
      </w:pPr>
      <w:proofErr w:type="spellStart"/>
      <w:r>
        <w:t>Taufer</w:t>
      </w:r>
      <w:proofErr w:type="spellEnd"/>
      <w:r>
        <w:t xml:space="preserve"> C; </w:t>
      </w:r>
      <w:proofErr w:type="spellStart"/>
      <w:r>
        <w:t>Facenda</w:t>
      </w:r>
      <w:proofErr w:type="spellEnd"/>
      <w:r>
        <w:t xml:space="preserve"> JC; Santa ED; </w:t>
      </w:r>
      <w:proofErr w:type="spellStart"/>
      <w:r>
        <w:t>Zuge</w:t>
      </w:r>
      <w:proofErr w:type="spellEnd"/>
      <w:r>
        <w:t xml:space="preserve"> R; Amaral RC. Avaliação in vitro da resistência de união de diferentes tratamentos de superfície para reparos em resina </w:t>
      </w:r>
      <w:proofErr w:type="spellStart"/>
      <w:r>
        <w:t>composta.RFO</w:t>
      </w:r>
      <w:proofErr w:type="spellEnd"/>
      <w:r>
        <w:t xml:space="preserve">, Passo Fundo, 2017, 22 (2) 167-71 </w:t>
      </w:r>
    </w:p>
    <w:p w:rsidR="003576C2" w:rsidRDefault="00CD4F17">
      <w:pPr>
        <w:spacing w:after="0" w:line="259" w:lineRule="auto"/>
        <w:ind w:left="932" w:firstLine="0"/>
        <w:jc w:val="left"/>
      </w:pPr>
      <w:r>
        <w:t xml:space="preserve"> </w:t>
      </w:r>
    </w:p>
    <w:p w:rsidR="003576C2" w:rsidRDefault="00CD4F17">
      <w:pPr>
        <w:spacing w:after="0" w:line="259" w:lineRule="auto"/>
        <w:ind w:left="932" w:firstLine="0"/>
        <w:jc w:val="left"/>
      </w:pPr>
      <w:r>
        <w:t xml:space="preserve"> </w:t>
      </w:r>
    </w:p>
    <w:p w:rsidR="003576C2" w:rsidRDefault="00CD4F17">
      <w:pPr>
        <w:numPr>
          <w:ilvl w:val="0"/>
          <w:numId w:val="2"/>
        </w:numPr>
        <w:spacing w:after="2" w:line="244" w:lineRule="auto"/>
        <w:ind w:right="29" w:hanging="370"/>
        <w:jc w:val="left"/>
      </w:pPr>
      <w:r>
        <w:t xml:space="preserve">Aquino AGR; Dias CR; Almeida FV; </w:t>
      </w:r>
      <w:proofErr w:type="spellStart"/>
      <w:r>
        <w:t>Valduga</w:t>
      </w:r>
      <w:proofErr w:type="spellEnd"/>
      <w:r>
        <w:t xml:space="preserve"> GN; Vidal GC; </w:t>
      </w:r>
      <w:proofErr w:type="spellStart"/>
      <w:r>
        <w:t>Sarkis</w:t>
      </w:r>
      <w:proofErr w:type="spellEnd"/>
      <w:r>
        <w:t xml:space="preserve">-Onofre R. Características de reporte e condução de revisões sistemáticas que avaliaram a longevidade de restaurações de resina composta em dentes posteriores. RFO, Passo Fundo 2017; 22(1): 25-30 </w:t>
      </w:r>
    </w:p>
    <w:p w:rsidR="003576C2" w:rsidRDefault="00CD4F17">
      <w:pPr>
        <w:spacing w:after="0" w:line="259" w:lineRule="auto"/>
        <w:ind w:left="932" w:firstLine="0"/>
        <w:jc w:val="left"/>
      </w:pPr>
      <w:r>
        <w:t xml:space="preserve"> </w:t>
      </w:r>
    </w:p>
    <w:p w:rsidR="003576C2" w:rsidRDefault="00CD4F17">
      <w:pPr>
        <w:spacing w:after="0" w:line="259" w:lineRule="auto"/>
        <w:ind w:left="932" w:firstLine="0"/>
        <w:jc w:val="left"/>
      </w:pPr>
      <w:r>
        <w:t xml:space="preserve"> </w:t>
      </w:r>
    </w:p>
    <w:p w:rsidR="003576C2" w:rsidRDefault="00CD4F17">
      <w:pPr>
        <w:numPr>
          <w:ilvl w:val="0"/>
          <w:numId w:val="2"/>
        </w:numPr>
        <w:spacing w:line="238" w:lineRule="auto"/>
        <w:ind w:right="29" w:hanging="370"/>
        <w:jc w:val="left"/>
      </w:pPr>
      <w:proofErr w:type="spellStart"/>
      <w:r>
        <w:t>Lorencet</w:t>
      </w:r>
      <w:proofErr w:type="spellEnd"/>
      <w:r>
        <w:t xml:space="preserve"> RB; </w:t>
      </w:r>
      <w:proofErr w:type="spellStart"/>
      <w:r>
        <w:t>Facenda</w:t>
      </w:r>
      <w:proofErr w:type="spellEnd"/>
      <w:r>
        <w:t xml:space="preserve"> JC; Lago CTR; </w:t>
      </w:r>
      <w:proofErr w:type="spellStart"/>
      <w:r>
        <w:t>Corazza</w:t>
      </w:r>
      <w:proofErr w:type="spellEnd"/>
      <w:r>
        <w:t xml:space="preserve"> PH. Influência da manipulação da resina composta na resistência adesiva à dentina RFO, </w:t>
      </w:r>
    </w:p>
    <w:p w:rsidR="003576C2" w:rsidRDefault="00CD4F17">
      <w:pPr>
        <w:spacing w:line="259" w:lineRule="auto"/>
        <w:ind w:left="726" w:right="54"/>
      </w:pPr>
      <w:r>
        <w:t xml:space="preserve">Passo Fundo, 2017; 22 (2):147-52 </w:t>
      </w:r>
    </w:p>
    <w:p w:rsidR="003576C2" w:rsidRDefault="00CD4F17">
      <w:pPr>
        <w:spacing w:after="0" w:line="259" w:lineRule="auto"/>
        <w:ind w:left="932" w:firstLine="0"/>
        <w:jc w:val="left"/>
      </w:pPr>
      <w:r>
        <w:t xml:space="preserve"> </w:t>
      </w:r>
    </w:p>
    <w:p w:rsidR="003576C2" w:rsidRDefault="00CD4F17">
      <w:pPr>
        <w:spacing w:after="0" w:line="259" w:lineRule="auto"/>
        <w:ind w:left="932" w:firstLine="0"/>
        <w:jc w:val="left"/>
      </w:pPr>
      <w:r>
        <w:t xml:space="preserve"> </w:t>
      </w:r>
    </w:p>
    <w:p w:rsidR="003576C2" w:rsidRDefault="00CD4F17">
      <w:pPr>
        <w:numPr>
          <w:ilvl w:val="0"/>
          <w:numId w:val="2"/>
        </w:numPr>
        <w:spacing w:line="242" w:lineRule="auto"/>
        <w:ind w:right="29" w:hanging="370"/>
        <w:jc w:val="left"/>
      </w:pPr>
      <w:r>
        <w:t xml:space="preserve">Mori M; </w:t>
      </w:r>
      <w:proofErr w:type="spellStart"/>
      <w:r>
        <w:t>Shimokaua</w:t>
      </w:r>
      <w:proofErr w:type="spellEnd"/>
      <w:r>
        <w:t xml:space="preserve"> CAK; Carneiro PMA; Lobo TRS; Turbino ML. </w:t>
      </w:r>
      <w:proofErr w:type="spellStart"/>
      <w:r>
        <w:t>Infl</w:t>
      </w:r>
      <w:proofErr w:type="spellEnd"/>
      <w:r>
        <w:t xml:space="preserve"> </w:t>
      </w:r>
      <w:proofErr w:type="spellStart"/>
      <w:r>
        <w:t>uência</w:t>
      </w:r>
      <w:proofErr w:type="spellEnd"/>
      <w:r>
        <w:t xml:space="preserve"> do método de </w:t>
      </w:r>
      <w:proofErr w:type="spellStart"/>
      <w:r>
        <w:t>fotoativação</w:t>
      </w:r>
      <w:proofErr w:type="spellEnd"/>
      <w:r>
        <w:t xml:space="preserve"> na dureza de uma resina composta </w:t>
      </w:r>
      <w:proofErr w:type="spellStart"/>
      <w:r>
        <w:t>Clin</w:t>
      </w:r>
      <w:proofErr w:type="spellEnd"/>
      <w:r>
        <w:t xml:space="preserve"> </w:t>
      </w:r>
    </w:p>
    <w:p w:rsidR="003576C2" w:rsidRDefault="00CD4F17">
      <w:pPr>
        <w:spacing w:line="259" w:lineRule="auto"/>
        <w:ind w:left="726" w:right="54"/>
      </w:pPr>
      <w:proofErr w:type="spellStart"/>
      <w:r>
        <w:t>Lab</w:t>
      </w:r>
      <w:proofErr w:type="spellEnd"/>
      <w:r>
        <w:t xml:space="preserve"> Res </w:t>
      </w:r>
      <w:proofErr w:type="spellStart"/>
      <w:r>
        <w:t>Den</w:t>
      </w:r>
      <w:proofErr w:type="spellEnd"/>
      <w:r>
        <w:t xml:space="preserve"> 2014; 20(3):131-6 </w:t>
      </w:r>
    </w:p>
    <w:p w:rsidR="003576C2" w:rsidRDefault="00CD4F17">
      <w:pPr>
        <w:spacing w:after="0" w:line="259" w:lineRule="auto"/>
        <w:ind w:left="932" w:firstLine="0"/>
        <w:jc w:val="left"/>
      </w:pPr>
      <w:r>
        <w:t xml:space="preserve"> </w:t>
      </w:r>
    </w:p>
    <w:p w:rsidR="003576C2" w:rsidRDefault="00CD4F17">
      <w:pPr>
        <w:spacing w:after="0" w:line="259" w:lineRule="auto"/>
        <w:ind w:left="932" w:firstLine="0"/>
        <w:jc w:val="left"/>
      </w:pPr>
      <w:r>
        <w:t xml:space="preserve"> </w:t>
      </w:r>
    </w:p>
    <w:p w:rsidR="003576C2" w:rsidRDefault="00CD4F17">
      <w:pPr>
        <w:numPr>
          <w:ilvl w:val="0"/>
          <w:numId w:val="2"/>
        </w:numPr>
        <w:spacing w:after="2" w:line="244" w:lineRule="auto"/>
        <w:ind w:right="29" w:hanging="370"/>
        <w:jc w:val="left"/>
      </w:pPr>
      <w:r>
        <w:t xml:space="preserve">Campos PRB; Amaral D; Silva MAC; Barreto SC; Pereira GDS; Prado M. Reabilitação da estética na recuperação da harmonia do sorriso: relato de caso RFO, Passo Fundo 2015; 20(2): 227-231 </w:t>
      </w:r>
    </w:p>
    <w:p w:rsidR="003576C2" w:rsidRDefault="00CD4F17">
      <w:pPr>
        <w:spacing w:after="0" w:line="259" w:lineRule="auto"/>
        <w:ind w:left="932" w:firstLine="0"/>
        <w:jc w:val="left"/>
      </w:pPr>
      <w:r>
        <w:t xml:space="preserve"> </w:t>
      </w:r>
    </w:p>
    <w:p w:rsidR="003576C2" w:rsidRDefault="00CD4F17">
      <w:pPr>
        <w:spacing w:after="0" w:line="259" w:lineRule="auto"/>
        <w:ind w:left="932" w:firstLine="0"/>
        <w:jc w:val="left"/>
      </w:pPr>
      <w:r>
        <w:t xml:space="preserve"> </w:t>
      </w:r>
    </w:p>
    <w:p w:rsidR="003576C2" w:rsidRDefault="00CD4F17">
      <w:pPr>
        <w:numPr>
          <w:ilvl w:val="0"/>
          <w:numId w:val="2"/>
        </w:numPr>
        <w:spacing w:line="238" w:lineRule="auto"/>
        <w:ind w:right="29" w:hanging="370"/>
        <w:jc w:val="left"/>
      </w:pPr>
      <w:proofErr w:type="spellStart"/>
      <w:r>
        <w:t>Vicenzi</w:t>
      </w:r>
      <w:proofErr w:type="spellEnd"/>
      <w:r>
        <w:t xml:space="preserve"> CB; Paula B. Características mecânicas e ópticas de resinas </w:t>
      </w:r>
      <w:proofErr w:type="spellStart"/>
      <w:r>
        <w:t>bulkfill</w:t>
      </w:r>
      <w:proofErr w:type="spellEnd"/>
      <w:r>
        <w:t xml:space="preserve">: revisão de literatura RFO, Passo Fundo,2018; 23(1): 107-113 </w:t>
      </w:r>
    </w:p>
    <w:p w:rsidR="003576C2" w:rsidRDefault="00CD4F17">
      <w:pPr>
        <w:spacing w:after="0" w:line="259" w:lineRule="auto"/>
        <w:ind w:left="932" w:firstLine="0"/>
        <w:jc w:val="left"/>
      </w:pPr>
      <w:r>
        <w:t xml:space="preserve"> </w:t>
      </w:r>
    </w:p>
    <w:p w:rsidR="003576C2" w:rsidRDefault="00CD4F17">
      <w:pPr>
        <w:spacing w:after="0" w:line="259" w:lineRule="auto"/>
        <w:ind w:left="932" w:firstLine="0"/>
        <w:jc w:val="left"/>
      </w:pPr>
      <w:r>
        <w:t xml:space="preserve"> </w:t>
      </w:r>
    </w:p>
    <w:p w:rsidR="003576C2" w:rsidRDefault="00CD4F17" w:rsidP="007C409F">
      <w:pPr>
        <w:numPr>
          <w:ilvl w:val="0"/>
          <w:numId w:val="2"/>
        </w:numPr>
        <w:spacing w:line="238" w:lineRule="auto"/>
        <w:ind w:right="29" w:hanging="370"/>
        <w:jc w:val="left"/>
      </w:pPr>
      <w:r>
        <w:t xml:space="preserve">Vieira RM; Camargo AS; </w:t>
      </w:r>
      <w:proofErr w:type="spellStart"/>
      <w:r>
        <w:t>Irgang</w:t>
      </w:r>
      <w:proofErr w:type="spellEnd"/>
      <w:r>
        <w:t xml:space="preserve"> L; </w:t>
      </w:r>
      <w:proofErr w:type="spellStart"/>
      <w:r>
        <w:t>Erhardt</w:t>
      </w:r>
      <w:proofErr w:type="spellEnd"/>
      <w:r>
        <w:t xml:space="preserve"> MCG; Demarco FF; Coelho-</w:t>
      </w:r>
      <w:proofErr w:type="spellStart"/>
      <w:r>
        <w:t>deSouza</w:t>
      </w:r>
      <w:proofErr w:type="spellEnd"/>
      <w:r>
        <w:t xml:space="preserve"> FH. Avaliação Clínica Retrospectiva de Restaurações Proximais de Resina Composta de Classes III e IV. Rev. Bras. Pesq. Saúde, Vitória, </w:t>
      </w:r>
    </w:p>
    <w:p w:rsidR="007C409F" w:rsidRDefault="00CD4F17" w:rsidP="007C409F">
      <w:pPr>
        <w:spacing w:line="259" w:lineRule="auto"/>
        <w:ind w:left="726" w:right="54"/>
      </w:pPr>
      <w:r>
        <w:t>2014;16(2):39-47</w:t>
      </w:r>
    </w:p>
    <w:p w:rsidR="007C409F" w:rsidRDefault="007C409F" w:rsidP="007C409F">
      <w:pPr>
        <w:spacing w:line="259" w:lineRule="auto"/>
        <w:ind w:left="726" w:right="54"/>
      </w:pPr>
    </w:p>
    <w:p w:rsidR="003576C2" w:rsidRDefault="003576C2" w:rsidP="007C409F">
      <w:pPr>
        <w:spacing w:line="259" w:lineRule="auto"/>
        <w:ind w:left="0" w:right="54" w:firstLine="0"/>
      </w:pPr>
    </w:p>
    <w:p w:rsidR="003576C2" w:rsidRDefault="00CD4F17">
      <w:pPr>
        <w:numPr>
          <w:ilvl w:val="0"/>
          <w:numId w:val="2"/>
        </w:numPr>
        <w:spacing w:line="259" w:lineRule="auto"/>
        <w:ind w:right="29" w:hanging="370"/>
        <w:jc w:val="left"/>
      </w:pPr>
      <w:r>
        <w:t xml:space="preserve">Valente LL; </w:t>
      </w:r>
      <w:proofErr w:type="spellStart"/>
      <w:r>
        <w:t>Munchow</w:t>
      </w:r>
      <w:proofErr w:type="spellEnd"/>
      <w:r>
        <w:t xml:space="preserve"> EA; Peralta SL; Souza NC. </w:t>
      </w:r>
      <w:proofErr w:type="spellStart"/>
      <w:r>
        <w:t>Conservative</w:t>
      </w:r>
      <w:proofErr w:type="spellEnd"/>
      <w:r>
        <w:t xml:space="preserve"> </w:t>
      </w:r>
      <w:proofErr w:type="spellStart"/>
      <w:r>
        <w:t>dentistry</w:t>
      </w:r>
      <w:proofErr w:type="spellEnd"/>
      <w:r>
        <w:t xml:space="preserve">: </w:t>
      </w:r>
    </w:p>
    <w:p w:rsidR="003576C2" w:rsidRDefault="00CD4F17">
      <w:pPr>
        <w:spacing w:line="259" w:lineRule="auto"/>
        <w:ind w:left="726" w:right="54"/>
      </w:pPr>
      <w:r w:rsidRPr="00E01A04">
        <w:rPr>
          <w:lang w:val="en-US"/>
        </w:rPr>
        <w:t xml:space="preserve">non-beveled esthetic restorations in anterior teeth. </w:t>
      </w:r>
      <w:r>
        <w:t xml:space="preserve">RGO, </w:t>
      </w:r>
      <w:proofErr w:type="spellStart"/>
      <w:r>
        <w:t>Rev</w:t>
      </w:r>
      <w:proofErr w:type="spellEnd"/>
      <w:r>
        <w:t xml:space="preserve"> </w:t>
      </w:r>
      <w:proofErr w:type="spellStart"/>
      <w:r>
        <w:t>Gaúch</w:t>
      </w:r>
      <w:proofErr w:type="spellEnd"/>
      <w:r>
        <w:t xml:space="preserve"> </w:t>
      </w:r>
    </w:p>
    <w:p w:rsidR="003576C2" w:rsidRDefault="00CD4F17">
      <w:pPr>
        <w:spacing w:line="259" w:lineRule="auto"/>
        <w:ind w:left="726" w:right="54"/>
      </w:pPr>
      <w:proofErr w:type="spellStart"/>
      <w:r>
        <w:t>Odontol</w:t>
      </w:r>
      <w:proofErr w:type="spellEnd"/>
      <w:r>
        <w:t xml:space="preserve">, Porto Alegre, 2014; 62(4):443-8 </w:t>
      </w:r>
    </w:p>
    <w:p w:rsidR="003576C2" w:rsidRDefault="00CD4F17">
      <w:pPr>
        <w:spacing w:after="0" w:line="259" w:lineRule="auto"/>
        <w:ind w:left="932" w:firstLine="0"/>
        <w:jc w:val="left"/>
      </w:pPr>
      <w:r>
        <w:t xml:space="preserve"> </w:t>
      </w:r>
    </w:p>
    <w:p w:rsidR="003576C2" w:rsidRDefault="00863B1C" w:rsidP="007C409F">
      <w:pPr>
        <w:spacing w:after="0" w:line="259" w:lineRule="auto"/>
        <w:ind w:left="932" w:firstLine="0"/>
        <w:jc w:val="left"/>
      </w:pPr>
      <w:r>
        <w:rPr>
          <w:b/>
          <w:noProof/>
          <w:color w:val="0D0D0D"/>
          <w:sz w:val="28"/>
        </w:rPr>
        <w:lastRenderedPageBreak/>
        <mc:AlternateContent>
          <mc:Choice Requires="wps">
            <w:drawing>
              <wp:anchor distT="0" distB="0" distL="114300" distR="114300" simplePos="0" relativeHeight="251667456" behindDoc="0" locked="0" layoutInCell="1" allowOverlap="1" wp14:anchorId="7CDEA936" wp14:editId="050E6DEA">
                <wp:simplePos x="0" y="0"/>
                <wp:positionH relativeFrom="column">
                  <wp:posOffset>5454502</wp:posOffset>
                </wp:positionH>
                <wp:positionV relativeFrom="paragraph">
                  <wp:posOffset>-653695</wp:posOffset>
                </wp:positionV>
                <wp:extent cx="467833" cy="637953"/>
                <wp:effectExtent l="0" t="0" r="8890" b="0"/>
                <wp:wrapNone/>
                <wp:docPr id="5" name="Caixa de Texto 5"/>
                <wp:cNvGraphicFramePr/>
                <a:graphic xmlns:a="http://schemas.openxmlformats.org/drawingml/2006/main">
                  <a:graphicData uri="http://schemas.microsoft.com/office/word/2010/wordprocessingShape">
                    <wps:wsp>
                      <wps:cNvSpPr txBox="1"/>
                      <wps:spPr>
                        <a:xfrm>
                          <a:off x="0" y="0"/>
                          <a:ext cx="467833" cy="637953"/>
                        </a:xfrm>
                        <a:prstGeom prst="rect">
                          <a:avLst/>
                        </a:prstGeom>
                        <a:solidFill>
                          <a:schemeClr val="lt1"/>
                        </a:solidFill>
                        <a:ln w="6350">
                          <a:noFill/>
                        </a:ln>
                      </wps:spPr>
                      <wps:txbx>
                        <w:txbxContent>
                          <w:p w:rsidR="00863B1C" w:rsidRDefault="00863B1C" w:rsidP="00863B1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DEA936" id="Caixa de Texto 5" o:spid="_x0000_s1027" type="#_x0000_t202" style="position:absolute;left:0;text-align:left;margin-left:429.5pt;margin-top:-51.45pt;width:36.85pt;height:5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" fillcolor="white [3201]" stroked="f" strokeweight=".5pt">
                <v:textbox>
                  <w:txbxContent>
                    <w:p w:rsidR="00863B1C" w:rsidRDefault="00863B1C" w:rsidP="00863B1C">
                      <w:pPr>
                        <w:ind w:left="0"/>
                      </w:pPr>
                    </w:p>
                  </w:txbxContent>
                </v:textbox>
              </v:shape>
            </w:pict>
          </mc:Fallback>
        </mc:AlternateContent>
      </w:r>
      <w:r w:rsidR="00CD4F17">
        <w:t xml:space="preserve"> </w:t>
      </w:r>
      <w:r w:rsidR="00CD4F17">
        <w:rPr>
          <w:rFonts w:ascii="Calibri" w:eastAsia="Calibri" w:hAnsi="Calibri" w:cs="Calibri"/>
          <w:sz w:val="22"/>
        </w:rPr>
        <w:t xml:space="preserve"> </w:t>
      </w:r>
    </w:p>
    <w:p w:rsidR="003576C2" w:rsidRDefault="00CD4F17">
      <w:pPr>
        <w:numPr>
          <w:ilvl w:val="0"/>
          <w:numId w:val="2"/>
        </w:numPr>
        <w:spacing w:after="2" w:line="244" w:lineRule="auto"/>
        <w:ind w:right="29" w:hanging="370"/>
        <w:jc w:val="left"/>
      </w:pPr>
      <w:r>
        <w:t xml:space="preserve">Pereira DA; Borges MG; Silva FP; Meneses MS. Reabilitação estética do sorriso por meio de procedimento restaurador direto com resina composta </w:t>
      </w:r>
      <w:proofErr w:type="spellStart"/>
      <w:r>
        <w:t>nanoparticulada</w:t>
      </w:r>
      <w:proofErr w:type="spellEnd"/>
      <w:r>
        <w:t xml:space="preserve">: relato de caso. </w:t>
      </w:r>
      <w:proofErr w:type="spellStart"/>
      <w:r>
        <w:t>Rev</w:t>
      </w:r>
      <w:proofErr w:type="spellEnd"/>
      <w:r>
        <w:t xml:space="preserve"> </w:t>
      </w:r>
      <w:proofErr w:type="spellStart"/>
      <w:r>
        <w:t>Odontol</w:t>
      </w:r>
      <w:proofErr w:type="spellEnd"/>
      <w:r>
        <w:t xml:space="preserve"> </w:t>
      </w:r>
      <w:proofErr w:type="spellStart"/>
      <w:r>
        <w:t>Bras</w:t>
      </w:r>
      <w:proofErr w:type="spellEnd"/>
      <w:r>
        <w:t xml:space="preserve"> Central 2016;25(72): </w:t>
      </w:r>
      <w:r>
        <w:rPr>
          <w:rFonts w:ascii="Calibri" w:eastAsia="Calibri" w:hAnsi="Calibri" w:cs="Calibri"/>
          <w:sz w:val="22"/>
        </w:rPr>
        <w:t xml:space="preserve"> </w:t>
      </w:r>
      <w:r>
        <w:t xml:space="preserve">54-8 </w:t>
      </w:r>
    </w:p>
    <w:p w:rsidR="003576C2" w:rsidRDefault="00CD4F17">
      <w:pPr>
        <w:spacing w:after="0" w:line="259" w:lineRule="auto"/>
        <w:ind w:left="932" w:firstLine="0"/>
        <w:jc w:val="left"/>
      </w:pPr>
      <w:r>
        <w:t xml:space="preserve"> </w:t>
      </w:r>
    </w:p>
    <w:p w:rsidR="003576C2" w:rsidRDefault="00CD4F17">
      <w:pPr>
        <w:spacing w:after="0" w:line="259" w:lineRule="auto"/>
        <w:ind w:left="932" w:firstLine="0"/>
        <w:jc w:val="left"/>
      </w:pPr>
      <w:r>
        <w:t xml:space="preserve"> </w:t>
      </w:r>
    </w:p>
    <w:p w:rsidR="003576C2" w:rsidRDefault="00CD4F17">
      <w:pPr>
        <w:numPr>
          <w:ilvl w:val="0"/>
          <w:numId w:val="2"/>
        </w:numPr>
        <w:spacing w:after="157" w:line="244" w:lineRule="auto"/>
        <w:ind w:right="29" w:hanging="370"/>
        <w:jc w:val="left"/>
      </w:pPr>
      <w:r>
        <w:t xml:space="preserve">Januário MVS; Santos JSJ; Silva EL; Vasconcelos MG; Vasconcelos RG. Acabamento e polimento das restaurações de amalgama e resina composta: conceitos práticos e fundamentos clínicos. </w:t>
      </w:r>
      <w:proofErr w:type="gramStart"/>
      <w:r>
        <w:t>SALUSVITA ,Bauru</w:t>
      </w:r>
      <w:proofErr w:type="gramEnd"/>
      <w:r>
        <w:t xml:space="preserve">, 2016;35(4):563-78 </w:t>
      </w:r>
    </w:p>
    <w:p w:rsidR="003576C2" w:rsidRDefault="00CD4F17">
      <w:pPr>
        <w:spacing w:after="139" w:line="259" w:lineRule="auto"/>
        <w:ind w:left="212" w:firstLine="0"/>
        <w:jc w:val="left"/>
      </w:pPr>
      <w:r>
        <w:t xml:space="preserve"> </w:t>
      </w:r>
    </w:p>
    <w:p w:rsidR="003576C2" w:rsidRDefault="00CD4F17">
      <w:pPr>
        <w:numPr>
          <w:ilvl w:val="0"/>
          <w:numId w:val="2"/>
        </w:numPr>
        <w:spacing w:after="2" w:line="244" w:lineRule="auto"/>
        <w:ind w:right="29" w:hanging="370"/>
        <w:jc w:val="left"/>
      </w:pPr>
      <w:r>
        <w:t xml:space="preserve">Lima ALX; Souza PH; Amorim DMC; Caldas SGFR; Galvão MR. Avaliação do grau de conversão de resinas compostas </w:t>
      </w:r>
      <w:proofErr w:type="spellStart"/>
      <w:r>
        <w:t>fotoativadas</w:t>
      </w:r>
      <w:proofErr w:type="spellEnd"/>
      <w:r>
        <w:t xml:space="preserve"> em diferentes tempos e potências. RFO, Passo Fundo, 2016; 21(2): 219-23 </w:t>
      </w:r>
    </w:p>
    <w:p w:rsidR="003576C2" w:rsidRDefault="00CD4F17">
      <w:pPr>
        <w:spacing w:after="0" w:line="259" w:lineRule="auto"/>
        <w:ind w:left="932" w:firstLine="0"/>
        <w:jc w:val="left"/>
      </w:pPr>
      <w:r>
        <w:t xml:space="preserve"> </w:t>
      </w:r>
    </w:p>
    <w:p w:rsidR="003576C2" w:rsidRDefault="00CD4F17">
      <w:pPr>
        <w:spacing w:after="0" w:line="259" w:lineRule="auto"/>
        <w:ind w:left="932" w:firstLine="0"/>
        <w:jc w:val="left"/>
      </w:pPr>
      <w:r>
        <w:t xml:space="preserve"> </w:t>
      </w:r>
    </w:p>
    <w:p w:rsidR="003576C2" w:rsidRDefault="00CD4F17">
      <w:pPr>
        <w:numPr>
          <w:ilvl w:val="0"/>
          <w:numId w:val="2"/>
        </w:numPr>
        <w:spacing w:line="238" w:lineRule="auto"/>
        <w:ind w:right="29" w:hanging="370"/>
        <w:jc w:val="left"/>
      </w:pPr>
      <w:r>
        <w:t xml:space="preserve">Velo MMAC; Coelho LVBF; </w:t>
      </w:r>
      <w:proofErr w:type="spellStart"/>
      <w:r>
        <w:t>Basting</w:t>
      </w:r>
      <w:proofErr w:type="spellEnd"/>
      <w:r>
        <w:t xml:space="preserve"> RT; Amaral FLB; França FMG. </w:t>
      </w:r>
      <w:r w:rsidRPr="00E01A04">
        <w:rPr>
          <w:lang w:val="en-US"/>
        </w:rPr>
        <w:t xml:space="preserve">Longevity of restorations in direct composite resin: literature review. </w:t>
      </w:r>
      <w:r>
        <w:t xml:space="preserve">RGO, </w:t>
      </w:r>
    </w:p>
    <w:p w:rsidR="003576C2" w:rsidRDefault="00CD4F17">
      <w:pPr>
        <w:spacing w:line="259" w:lineRule="auto"/>
        <w:ind w:left="726" w:right="54"/>
      </w:pPr>
      <w:proofErr w:type="spellStart"/>
      <w:r>
        <w:t>Rev</w:t>
      </w:r>
      <w:proofErr w:type="spellEnd"/>
      <w:r>
        <w:t xml:space="preserve"> </w:t>
      </w:r>
      <w:proofErr w:type="spellStart"/>
      <w:r>
        <w:t>Gaúch</w:t>
      </w:r>
      <w:proofErr w:type="spellEnd"/>
      <w:r>
        <w:t xml:space="preserve"> </w:t>
      </w:r>
      <w:proofErr w:type="spellStart"/>
      <w:r>
        <w:t>Odontol</w:t>
      </w:r>
      <w:proofErr w:type="spellEnd"/>
      <w:r>
        <w:t xml:space="preserve">, Porto Alegre, 2016; 64(3): 320-26 </w:t>
      </w:r>
    </w:p>
    <w:p w:rsidR="003576C2" w:rsidRDefault="00CD4F17">
      <w:pPr>
        <w:spacing w:after="0" w:line="259" w:lineRule="auto"/>
        <w:ind w:left="932" w:firstLine="0"/>
        <w:jc w:val="left"/>
      </w:pPr>
      <w:r>
        <w:t xml:space="preserve"> </w:t>
      </w:r>
    </w:p>
    <w:p w:rsidR="003576C2" w:rsidRDefault="00CD4F17">
      <w:pPr>
        <w:spacing w:after="0" w:line="259" w:lineRule="auto"/>
        <w:ind w:left="932" w:firstLine="0"/>
        <w:jc w:val="left"/>
      </w:pPr>
      <w:r>
        <w:t xml:space="preserve"> </w:t>
      </w:r>
    </w:p>
    <w:p w:rsidR="003576C2" w:rsidRDefault="00CD4F17">
      <w:pPr>
        <w:numPr>
          <w:ilvl w:val="0"/>
          <w:numId w:val="2"/>
        </w:numPr>
        <w:spacing w:after="2" w:line="244" w:lineRule="auto"/>
        <w:ind w:right="29" w:hanging="370"/>
        <w:jc w:val="left"/>
      </w:pPr>
      <w:r>
        <w:t xml:space="preserve">Vieira JIN; Lucena EES; Seabra EJG; Dutra LC. Influência da técnica de inserção da resina composta odontológica na lisura superficial da restauração. </w:t>
      </w:r>
      <w:proofErr w:type="spellStart"/>
      <w:r>
        <w:t>Rev</w:t>
      </w:r>
      <w:proofErr w:type="spellEnd"/>
      <w:r>
        <w:t xml:space="preserve"> </w:t>
      </w:r>
      <w:proofErr w:type="spellStart"/>
      <w:r>
        <w:t>Odontol</w:t>
      </w:r>
      <w:proofErr w:type="spellEnd"/>
      <w:r>
        <w:t xml:space="preserve"> </w:t>
      </w:r>
      <w:proofErr w:type="spellStart"/>
      <w:r>
        <w:t>Bras</w:t>
      </w:r>
      <w:proofErr w:type="spellEnd"/>
      <w:r>
        <w:t xml:space="preserve"> Central 2017; 26(79): 52-6 </w:t>
      </w:r>
    </w:p>
    <w:p w:rsidR="003576C2" w:rsidRDefault="00CD4F17">
      <w:pPr>
        <w:spacing w:after="0" w:line="259" w:lineRule="auto"/>
        <w:ind w:left="932" w:firstLine="0"/>
        <w:jc w:val="left"/>
      </w:pPr>
      <w:r>
        <w:t xml:space="preserve"> </w:t>
      </w:r>
    </w:p>
    <w:p w:rsidR="003576C2" w:rsidRDefault="00CD4F17">
      <w:pPr>
        <w:spacing w:after="0" w:line="259" w:lineRule="auto"/>
        <w:ind w:left="932" w:firstLine="0"/>
        <w:jc w:val="left"/>
      </w:pPr>
      <w:r>
        <w:t xml:space="preserve"> </w:t>
      </w:r>
    </w:p>
    <w:p w:rsidR="003576C2" w:rsidRDefault="00CD4F17">
      <w:pPr>
        <w:numPr>
          <w:ilvl w:val="0"/>
          <w:numId w:val="2"/>
        </w:numPr>
        <w:spacing w:after="2" w:line="244" w:lineRule="auto"/>
        <w:ind w:right="29" w:hanging="370"/>
        <w:jc w:val="left"/>
      </w:pPr>
      <w:proofErr w:type="spellStart"/>
      <w:r>
        <w:t>Signor</w:t>
      </w:r>
      <w:proofErr w:type="spellEnd"/>
      <w:r>
        <w:t xml:space="preserve"> L; </w:t>
      </w:r>
      <w:proofErr w:type="spellStart"/>
      <w:r>
        <w:t>Dullius</w:t>
      </w:r>
      <w:proofErr w:type="spellEnd"/>
      <w:r>
        <w:t xml:space="preserve"> AI; </w:t>
      </w:r>
      <w:proofErr w:type="spellStart"/>
      <w:r>
        <w:t>Biacchi</w:t>
      </w:r>
      <w:proofErr w:type="spellEnd"/>
      <w:r>
        <w:t xml:space="preserve"> GR. Resistência compressiva da resina composta na face proximal de cavidades classe II em diferentes profundidades: estudo in vitro. RFO, Passo Fundo, 2017; 22(2): 153-57 </w:t>
      </w:r>
    </w:p>
    <w:p w:rsidR="003576C2" w:rsidRDefault="00CD4F17">
      <w:pPr>
        <w:spacing w:after="0" w:line="259" w:lineRule="auto"/>
        <w:ind w:left="932" w:firstLine="0"/>
        <w:jc w:val="left"/>
      </w:pPr>
      <w:r>
        <w:t xml:space="preserve"> </w:t>
      </w:r>
    </w:p>
    <w:p w:rsidR="003576C2" w:rsidRDefault="00CD4F17">
      <w:pPr>
        <w:spacing w:after="0" w:line="259" w:lineRule="auto"/>
        <w:ind w:left="932" w:firstLine="0"/>
        <w:jc w:val="left"/>
      </w:pPr>
      <w:r>
        <w:t xml:space="preserve"> </w:t>
      </w:r>
    </w:p>
    <w:p w:rsidR="003576C2" w:rsidRDefault="00CD4F17">
      <w:pPr>
        <w:numPr>
          <w:ilvl w:val="0"/>
          <w:numId w:val="2"/>
        </w:numPr>
        <w:spacing w:after="2" w:line="244" w:lineRule="auto"/>
        <w:ind w:right="29" w:hanging="370"/>
        <w:jc w:val="left"/>
      </w:pPr>
      <w:proofErr w:type="spellStart"/>
      <w:r>
        <w:t>Heck</w:t>
      </w:r>
      <w:proofErr w:type="spellEnd"/>
      <w:r>
        <w:t xml:space="preserve"> MAP; </w:t>
      </w:r>
      <w:proofErr w:type="spellStart"/>
      <w:r>
        <w:t>Kina</w:t>
      </w:r>
      <w:proofErr w:type="spellEnd"/>
      <w:r>
        <w:t xml:space="preserve"> M; Vieira LCC; Andrada MAC. Avaliação da </w:t>
      </w:r>
      <w:proofErr w:type="spellStart"/>
      <w:r>
        <w:t>microdureza</w:t>
      </w:r>
      <w:proofErr w:type="spellEnd"/>
      <w:r>
        <w:t xml:space="preserve"> superficial de uma resina composta </w:t>
      </w:r>
      <w:proofErr w:type="spellStart"/>
      <w:r>
        <w:t>fotopolimerizável</w:t>
      </w:r>
      <w:proofErr w:type="spellEnd"/>
      <w:r>
        <w:t xml:space="preserve"> em função da utilização de luvas contaminadas durante o ato restaurador. RPG </w:t>
      </w:r>
      <w:proofErr w:type="spellStart"/>
      <w:r>
        <w:t>Rev</w:t>
      </w:r>
      <w:proofErr w:type="spellEnd"/>
      <w:r>
        <w:t xml:space="preserve"> Pós </w:t>
      </w:r>
    </w:p>
    <w:p w:rsidR="003576C2" w:rsidRDefault="00CD4F17">
      <w:pPr>
        <w:spacing w:line="259" w:lineRule="auto"/>
        <w:ind w:left="726" w:right="54"/>
      </w:pPr>
      <w:proofErr w:type="spellStart"/>
      <w:r>
        <w:t>Grad</w:t>
      </w:r>
      <w:proofErr w:type="spellEnd"/>
      <w:r>
        <w:t xml:space="preserve"> 2010;17(4):185-90 </w:t>
      </w:r>
    </w:p>
    <w:p w:rsidR="003576C2" w:rsidRDefault="00CD4F17">
      <w:pPr>
        <w:spacing w:after="139" w:line="259" w:lineRule="auto"/>
        <w:ind w:left="716" w:firstLine="0"/>
        <w:jc w:val="left"/>
      </w:pPr>
      <w:r>
        <w:t xml:space="preserve"> </w:t>
      </w:r>
    </w:p>
    <w:p w:rsidR="003576C2" w:rsidRDefault="00CD4F17">
      <w:pPr>
        <w:spacing w:after="120" w:line="259" w:lineRule="auto"/>
        <w:ind w:left="212" w:firstLine="0"/>
        <w:jc w:val="left"/>
      </w:pPr>
      <w:r>
        <w:t xml:space="preserve"> </w:t>
      </w:r>
    </w:p>
    <w:p w:rsidR="007C409F" w:rsidRDefault="007C409F">
      <w:pPr>
        <w:spacing w:after="120" w:line="259" w:lineRule="auto"/>
        <w:ind w:left="212" w:firstLine="0"/>
        <w:jc w:val="left"/>
      </w:pPr>
    </w:p>
    <w:p w:rsidR="007C409F" w:rsidRDefault="007C409F">
      <w:pPr>
        <w:spacing w:after="120" w:line="259" w:lineRule="auto"/>
        <w:ind w:left="212" w:firstLine="0"/>
        <w:jc w:val="left"/>
      </w:pPr>
    </w:p>
    <w:p w:rsidR="003576C2" w:rsidRDefault="00CD4F17">
      <w:pPr>
        <w:spacing w:after="0" w:line="259" w:lineRule="auto"/>
        <w:ind w:left="212" w:firstLine="0"/>
        <w:jc w:val="left"/>
      </w:pPr>
      <w:r>
        <w:rPr>
          <w:sz w:val="22"/>
        </w:rPr>
        <w:t xml:space="preserve"> </w:t>
      </w:r>
    </w:p>
    <w:p w:rsidR="00C50D27" w:rsidRDefault="00C50D27">
      <w:pPr>
        <w:spacing w:after="621" w:line="259" w:lineRule="auto"/>
        <w:ind w:left="0" w:right="379" w:firstLine="0"/>
        <w:jc w:val="right"/>
        <w:rPr>
          <w:rFonts w:ascii="Calibri" w:eastAsia="Calibri" w:hAnsi="Calibri" w:cs="Calibri"/>
          <w:sz w:val="22"/>
        </w:rPr>
      </w:pPr>
    </w:p>
    <w:p w:rsidR="00C50D27" w:rsidRDefault="00C50D27">
      <w:pPr>
        <w:spacing w:after="621" w:line="259" w:lineRule="auto"/>
        <w:ind w:left="0" w:right="379" w:firstLine="0"/>
        <w:jc w:val="right"/>
        <w:rPr>
          <w:rFonts w:ascii="Calibri" w:eastAsia="Calibri" w:hAnsi="Calibri" w:cs="Calibri"/>
          <w:sz w:val="22"/>
        </w:rPr>
      </w:pPr>
    </w:p>
    <w:p w:rsidR="003576C2" w:rsidRDefault="00CD4F17">
      <w:pPr>
        <w:spacing w:after="621" w:line="259" w:lineRule="auto"/>
        <w:ind w:left="0" w:right="379" w:firstLine="0"/>
        <w:jc w:val="right"/>
      </w:pPr>
      <w:r>
        <w:rPr>
          <w:rFonts w:ascii="Calibri" w:eastAsia="Calibri" w:hAnsi="Calibri" w:cs="Calibri"/>
          <w:sz w:val="22"/>
        </w:rPr>
        <w:t xml:space="preserve"> </w:t>
      </w:r>
    </w:p>
    <w:p w:rsidR="003576C2" w:rsidRDefault="00863B1C">
      <w:pPr>
        <w:spacing w:after="486" w:line="259" w:lineRule="auto"/>
        <w:ind w:left="296" w:firstLine="0"/>
        <w:jc w:val="center"/>
      </w:pPr>
      <w:r>
        <w:rPr>
          <w:b/>
          <w:noProof/>
          <w:color w:val="0D0D0D"/>
          <w:sz w:val="28"/>
        </w:rPr>
        <w:lastRenderedPageBreak/>
        <mc:AlternateContent>
          <mc:Choice Requires="wps">
            <w:drawing>
              <wp:anchor distT="0" distB="0" distL="114300" distR="114300" simplePos="0" relativeHeight="251659264" behindDoc="0" locked="0" layoutInCell="1" allowOverlap="1">
                <wp:simplePos x="0" y="0"/>
                <wp:positionH relativeFrom="column">
                  <wp:posOffset>5264534</wp:posOffset>
                </wp:positionH>
                <wp:positionV relativeFrom="paragraph">
                  <wp:posOffset>-568251</wp:posOffset>
                </wp:positionV>
                <wp:extent cx="467833" cy="637953"/>
                <wp:effectExtent l="0" t="0" r="8890" b="0"/>
                <wp:wrapNone/>
                <wp:docPr id="1" name="Caixa de Texto 1"/>
                <wp:cNvGraphicFramePr/>
                <a:graphic xmlns:a="http://schemas.openxmlformats.org/drawingml/2006/main">
                  <a:graphicData uri="http://schemas.microsoft.com/office/word/2010/wordprocessingShape">
                    <wps:wsp>
                      <wps:cNvSpPr txBox="1"/>
                      <wps:spPr>
                        <a:xfrm>
                          <a:off x="0" y="0"/>
                          <a:ext cx="467833" cy="637953"/>
                        </a:xfrm>
                        <a:prstGeom prst="rect">
                          <a:avLst/>
                        </a:prstGeom>
                        <a:solidFill>
                          <a:schemeClr val="lt1"/>
                        </a:solidFill>
                        <a:ln w="6350">
                          <a:noFill/>
                        </a:ln>
                      </wps:spPr>
                      <wps:txbx>
                        <w:txbxContent>
                          <w:p w:rsidR="00863B1C" w:rsidRDefault="00863B1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1" o:spid="_x0000_s1028" type="#_x0000_t202" style="position:absolute;left:0;text-align:left;margin-left:414.55pt;margin-top:-44.75pt;width:36.8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" fillcolor="white [3201]" stroked="f" strokeweight=".5pt">
                <v:textbox>
                  <w:txbxContent>
                    <w:p w:rsidR="00863B1C" w:rsidRDefault="00863B1C">
                      <w:pPr>
                        <w:ind w:left="0"/>
                      </w:pPr>
                    </w:p>
                  </w:txbxContent>
                </v:textbox>
              </v:shape>
            </w:pict>
          </mc:Fallback>
        </mc:AlternateContent>
      </w:r>
      <w:r w:rsidR="00CD4F17">
        <w:rPr>
          <w:b/>
          <w:color w:val="0D0D0D"/>
          <w:sz w:val="28"/>
        </w:rPr>
        <w:t xml:space="preserve">ANEXO </w:t>
      </w:r>
    </w:p>
    <w:p w:rsidR="003576C2" w:rsidRDefault="00CD4F17">
      <w:pPr>
        <w:spacing w:after="22" w:line="259" w:lineRule="auto"/>
        <w:ind w:left="130" w:firstLine="0"/>
        <w:jc w:val="center"/>
      </w:pPr>
      <w:r>
        <w:rPr>
          <w:rFonts w:ascii="Georgia" w:eastAsia="Georgia" w:hAnsi="Georgia" w:cs="Georgia"/>
          <w:color w:val="111111"/>
          <w:sz w:val="31"/>
        </w:rPr>
        <w:t xml:space="preserve">Diretrizes para Autores </w:t>
      </w:r>
      <w:r>
        <w:rPr>
          <w:rFonts w:ascii="Calibri" w:eastAsia="Calibri" w:hAnsi="Calibri" w:cs="Calibri"/>
          <w:sz w:val="22"/>
        </w:rPr>
        <w:t xml:space="preserve"> </w:t>
      </w:r>
    </w:p>
    <w:p w:rsidR="003576C2" w:rsidRDefault="00CD4F17">
      <w:pPr>
        <w:spacing w:after="372" w:line="262" w:lineRule="auto"/>
        <w:ind w:left="197" w:right="47" w:firstLine="0"/>
      </w:pPr>
      <w:r>
        <w:rPr>
          <w:color w:val="111111"/>
          <w:sz w:val="20"/>
        </w:rPr>
        <w:t xml:space="preserve">INSTRUÇÕES GERAIS </w:t>
      </w:r>
      <w:r>
        <w:rPr>
          <w:sz w:val="20"/>
        </w:rPr>
        <w:t xml:space="preserve"> </w:t>
      </w:r>
    </w:p>
    <w:p w:rsidR="003576C2" w:rsidRDefault="00CD4F17">
      <w:pPr>
        <w:numPr>
          <w:ilvl w:val="1"/>
          <w:numId w:val="2"/>
        </w:numPr>
        <w:spacing w:after="111" w:line="259" w:lineRule="auto"/>
        <w:ind w:right="47" w:firstLine="499"/>
      </w:pPr>
      <w:r>
        <w:rPr>
          <w:color w:val="111111"/>
          <w:sz w:val="20"/>
        </w:rPr>
        <w:t xml:space="preserve">O manuscrito deverá ser escrito em idioma português, de forma clara, concisa e objetiva. </w:t>
      </w:r>
      <w:r>
        <w:rPr>
          <w:sz w:val="20"/>
        </w:rPr>
        <w:t xml:space="preserve"> </w:t>
      </w:r>
    </w:p>
    <w:p w:rsidR="003576C2" w:rsidRDefault="00CD4F17">
      <w:pPr>
        <w:numPr>
          <w:ilvl w:val="1"/>
          <w:numId w:val="2"/>
        </w:numPr>
        <w:spacing w:after="27" w:line="356" w:lineRule="auto"/>
        <w:ind w:right="47" w:firstLine="499"/>
      </w:pPr>
      <w:r>
        <w:rPr>
          <w:color w:val="111111"/>
          <w:sz w:val="20"/>
        </w:rPr>
        <w:t xml:space="preserve">O texto deverá ter composição eletrônica no programa Word for Windows (extensão doc.), usando-se fonte Arial, tamanho 12, folha tamanho A4, espaço 1,5 e margens de 3 cm, perfazendo um máximo de 15 páginas, excluindo referências, tabelas e figuras. </w:t>
      </w:r>
      <w:r>
        <w:rPr>
          <w:sz w:val="20"/>
        </w:rPr>
        <w:t xml:space="preserve"> </w:t>
      </w:r>
    </w:p>
    <w:p w:rsidR="003576C2" w:rsidRDefault="00CD4F17">
      <w:pPr>
        <w:numPr>
          <w:ilvl w:val="1"/>
          <w:numId w:val="2"/>
        </w:numPr>
        <w:spacing w:after="25" w:line="358" w:lineRule="auto"/>
        <w:ind w:right="47" w:firstLine="499"/>
      </w:pPr>
      <w:r>
        <w:rPr>
          <w:color w:val="111111"/>
          <w:sz w:val="20"/>
        </w:rPr>
        <w:t xml:space="preserve">O número de tabelas e figuras não deve exceder o total de seis (exemplo: duas tabelas e quatro figuras). </w:t>
      </w:r>
      <w:r>
        <w:rPr>
          <w:sz w:val="20"/>
        </w:rPr>
        <w:t xml:space="preserve"> </w:t>
      </w:r>
    </w:p>
    <w:p w:rsidR="003576C2" w:rsidRDefault="00CD4F17">
      <w:pPr>
        <w:numPr>
          <w:ilvl w:val="1"/>
          <w:numId w:val="2"/>
        </w:numPr>
        <w:spacing w:after="109" w:line="262" w:lineRule="auto"/>
        <w:ind w:right="47" w:firstLine="499"/>
      </w:pPr>
      <w:r>
        <w:rPr>
          <w:color w:val="111111"/>
          <w:sz w:val="20"/>
        </w:rPr>
        <w:t xml:space="preserve">As unidades de medida devem seguir o Sistema Internacional de Medidas.  </w:t>
      </w:r>
      <w:r>
        <w:rPr>
          <w:sz w:val="20"/>
        </w:rPr>
        <w:t xml:space="preserve"> </w:t>
      </w:r>
    </w:p>
    <w:p w:rsidR="003576C2" w:rsidRDefault="00CD4F17">
      <w:pPr>
        <w:numPr>
          <w:ilvl w:val="1"/>
          <w:numId w:val="2"/>
        </w:numPr>
        <w:spacing w:after="108" w:line="262" w:lineRule="auto"/>
        <w:ind w:right="47" w:firstLine="499"/>
      </w:pPr>
      <w:r>
        <w:rPr>
          <w:color w:val="111111"/>
          <w:sz w:val="20"/>
        </w:rPr>
        <w:t xml:space="preserve">Todas as abreviaturas devem ser escritas por extenso na primeira citação. </w:t>
      </w:r>
      <w:r>
        <w:rPr>
          <w:sz w:val="20"/>
        </w:rPr>
        <w:t xml:space="preserve"> </w:t>
      </w:r>
    </w:p>
    <w:p w:rsidR="003576C2" w:rsidRDefault="00CD4F17">
      <w:pPr>
        <w:numPr>
          <w:ilvl w:val="1"/>
          <w:numId w:val="2"/>
        </w:numPr>
        <w:spacing w:after="278" w:line="358" w:lineRule="auto"/>
        <w:ind w:right="47" w:firstLine="499"/>
      </w:pPr>
      <w:r>
        <w:rPr>
          <w:color w:val="111111"/>
          <w:sz w:val="20"/>
        </w:rPr>
        <w:t xml:space="preserve">Na primeira citação de marcas comerciais deve-se escrever o nome do fabricante e o local de fabricação entre parênteses (cidade, estado, país). </w:t>
      </w:r>
      <w:r>
        <w:rPr>
          <w:sz w:val="20"/>
        </w:rPr>
        <w:t xml:space="preserve"> </w:t>
      </w:r>
    </w:p>
    <w:p w:rsidR="003576C2" w:rsidRDefault="00CD4F17">
      <w:pPr>
        <w:spacing w:after="373" w:line="262" w:lineRule="auto"/>
        <w:ind w:left="197" w:right="47" w:firstLine="0"/>
      </w:pPr>
      <w:r>
        <w:rPr>
          <w:color w:val="111111"/>
          <w:sz w:val="20"/>
        </w:rPr>
        <w:t xml:space="preserve">ESTRUTURA DO MANUSCRITO </w:t>
      </w:r>
      <w:r>
        <w:rPr>
          <w:sz w:val="20"/>
        </w:rPr>
        <w:t xml:space="preserve"> </w:t>
      </w:r>
    </w:p>
    <w:p w:rsidR="003576C2" w:rsidRDefault="00CD4F17">
      <w:pPr>
        <w:numPr>
          <w:ilvl w:val="0"/>
          <w:numId w:val="3"/>
        </w:numPr>
        <w:spacing w:after="92" w:line="262" w:lineRule="auto"/>
        <w:ind w:right="47" w:firstLine="499"/>
      </w:pPr>
      <w:r>
        <w:rPr>
          <w:color w:val="111111"/>
          <w:sz w:val="20"/>
        </w:rPr>
        <w:t xml:space="preserve">Página de rosto </w:t>
      </w:r>
      <w:r>
        <w:rPr>
          <w:sz w:val="20"/>
        </w:rPr>
        <w:t xml:space="preserve"> </w:t>
      </w:r>
    </w:p>
    <w:p w:rsidR="003576C2" w:rsidRDefault="00CD4F17">
      <w:pPr>
        <w:numPr>
          <w:ilvl w:val="1"/>
          <w:numId w:val="3"/>
        </w:numPr>
        <w:spacing w:after="95" w:line="262" w:lineRule="auto"/>
        <w:ind w:right="47" w:firstLine="499"/>
      </w:pPr>
      <w:r>
        <w:rPr>
          <w:color w:val="111111"/>
          <w:sz w:val="20"/>
        </w:rPr>
        <w:t xml:space="preserve">Título: escrito no idioma português e inglês. </w:t>
      </w:r>
      <w:r>
        <w:rPr>
          <w:sz w:val="20"/>
        </w:rPr>
        <w:t xml:space="preserve"> </w:t>
      </w:r>
    </w:p>
    <w:p w:rsidR="003576C2" w:rsidRDefault="00CD4F17">
      <w:pPr>
        <w:numPr>
          <w:ilvl w:val="1"/>
          <w:numId w:val="3"/>
        </w:numPr>
        <w:spacing w:after="28" w:line="332" w:lineRule="auto"/>
        <w:ind w:right="47" w:firstLine="499"/>
      </w:pPr>
      <w:r>
        <w:rPr>
          <w:color w:val="111111"/>
          <w:sz w:val="20"/>
        </w:rPr>
        <w:t xml:space="preserve">Autor(es): Nome completo, titulação, atividade principal (professor assistente, adjunto, titular; estudante de graduação, pós-graduação, especialização), afiliação (instituição de origem ou clínica particular, departamento, cidade, estado e país) e e-mail. O limite do número de autores </w:t>
      </w:r>
      <w:proofErr w:type="spellStart"/>
      <w:r>
        <w:rPr>
          <w:color w:val="111111"/>
          <w:sz w:val="20"/>
        </w:rPr>
        <w:t>é</w:t>
      </w:r>
      <w:proofErr w:type="spellEnd"/>
      <w:r>
        <w:rPr>
          <w:color w:val="111111"/>
          <w:sz w:val="20"/>
        </w:rPr>
        <w:t xml:space="preserve"> seis, exceto em casos de estudo multicêntrico ou similar. </w:t>
      </w:r>
      <w:r>
        <w:rPr>
          <w:sz w:val="20"/>
        </w:rPr>
        <w:t xml:space="preserve"> </w:t>
      </w:r>
    </w:p>
    <w:p w:rsidR="003576C2" w:rsidRDefault="00CD4F17">
      <w:pPr>
        <w:numPr>
          <w:ilvl w:val="1"/>
          <w:numId w:val="3"/>
        </w:numPr>
        <w:spacing w:after="94" w:line="262" w:lineRule="auto"/>
        <w:ind w:right="47" w:firstLine="499"/>
      </w:pPr>
      <w:r>
        <w:rPr>
          <w:color w:val="111111"/>
          <w:sz w:val="20"/>
        </w:rPr>
        <w:t xml:space="preserve">Autor para correspondência: nome, endereço postal e eletrônico (e-mail) e telefone. </w:t>
      </w:r>
      <w:r>
        <w:rPr>
          <w:sz w:val="20"/>
        </w:rPr>
        <w:t xml:space="preserve"> </w:t>
      </w:r>
    </w:p>
    <w:p w:rsidR="003576C2" w:rsidRDefault="00CD4F17">
      <w:pPr>
        <w:numPr>
          <w:ilvl w:val="1"/>
          <w:numId w:val="3"/>
        </w:numPr>
        <w:spacing w:after="156" w:line="336" w:lineRule="auto"/>
        <w:ind w:right="47" w:firstLine="499"/>
      </w:pPr>
      <w:r>
        <w:rPr>
          <w:color w:val="111111"/>
          <w:sz w:val="20"/>
        </w:rPr>
        <w:t xml:space="preserve">Conflito de interesses: Caso exista alguma relação entre os autores e qualquer entidade pública ou privada que possa gerar conflito de interesses, esta possibilidade deve ser informada. </w:t>
      </w:r>
      <w:r>
        <w:rPr>
          <w:sz w:val="20"/>
        </w:rPr>
        <w:t xml:space="preserve"> </w:t>
      </w:r>
    </w:p>
    <w:p w:rsidR="003576C2" w:rsidRDefault="00CD4F17">
      <w:pPr>
        <w:spacing w:after="61" w:line="262" w:lineRule="auto"/>
        <w:ind w:left="197" w:right="47" w:firstLine="0"/>
      </w:pPr>
      <w:r>
        <w:rPr>
          <w:color w:val="111111"/>
          <w:sz w:val="20"/>
        </w:rPr>
        <w:t xml:space="preserve">Observação: A página de rosto será removida do arquivo enviado aos avaliadores. </w:t>
      </w:r>
      <w:r>
        <w:rPr>
          <w:sz w:val="20"/>
        </w:rPr>
        <w:t xml:space="preserve"> </w:t>
      </w:r>
    </w:p>
    <w:p w:rsidR="003576C2" w:rsidRDefault="00CD4F17">
      <w:pPr>
        <w:numPr>
          <w:ilvl w:val="0"/>
          <w:numId w:val="3"/>
        </w:numPr>
        <w:spacing w:after="91" w:line="262" w:lineRule="auto"/>
        <w:ind w:right="47" w:firstLine="499"/>
      </w:pPr>
      <w:r>
        <w:rPr>
          <w:color w:val="111111"/>
          <w:sz w:val="20"/>
        </w:rPr>
        <w:t xml:space="preserve">Resumo estruturado e palavras-chave (nos idiomas português e inglês) </w:t>
      </w:r>
      <w:r>
        <w:rPr>
          <w:sz w:val="20"/>
        </w:rPr>
        <w:t xml:space="preserve"> </w:t>
      </w:r>
    </w:p>
    <w:p w:rsidR="003576C2" w:rsidRDefault="00CD4F17">
      <w:pPr>
        <w:numPr>
          <w:ilvl w:val="1"/>
          <w:numId w:val="3"/>
        </w:numPr>
        <w:spacing w:after="163" w:line="333" w:lineRule="auto"/>
        <w:ind w:right="47" w:firstLine="499"/>
      </w:pPr>
      <w:r>
        <w:rPr>
          <w:color w:val="111111"/>
          <w:sz w:val="20"/>
        </w:rPr>
        <w:t xml:space="preserve">Resumo: mínimo de 200 palavras e máximo de 250 palavras, em idioma português e inglês (Abstract).  </w:t>
      </w:r>
      <w:r>
        <w:rPr>
          <w:sz w:val="20"/>
        </w:rPr>
        <w:t xml:space="preserve"> </w:t>
      </w:r>
    </w:p>
    <w:p w:rsidR="003576C2" w:rsidRDefault="00CD4F17">
      <w:pPr>
        <w:spacing w:after="61" w:line="262" w:lineRule="auto"/>
        <w:ind w:left="197" w:right="47" w:firstLine="0"/>
      </w:pPr>
      <w:r>
        <w:rPr>
          <w:color w:val="111111"/>
          <w:sz w:val="20"/>
        </w:rPr>
        <w:t xml:space="preserve">O resumo deve ser estruturado nas seguintes divisões: </w:t>
      </w:r>
      <w:r>
        <w:rPr>
          <w:sz w:val="20"/>
        </w:rPr>
        <w:t xml:space="preserve"> </w:t>
      </w:r>
    </w:p>
    <w:p w:rsidR="003576C2" w:rsidRDefault="00CD4F17">
      <w:pPr>
        <w:numPr>
          <w:ilvl w:val="3"/>
          <w:numId w:val="5"/>
        </w:numPr>
        <w:spacing w:after="164" w:line="333" w:lineRule="auto"/>
        <w:ind w:right="47" w:firstLine="499"/>
      </w:pPr>
      <w:r>
        <w:rPr>
          <w:color w:val="111111"/>
          <w:sz w:val="20"/>
        </w:rPr>
        <w:t xml:space="preserve">Artigo original: Objetivo, Metodologia, Resultados e Conclusão (No Abstract: </w:t>
      </w:r>
      <w:proofErr w:type="spellStart"/>
      <w:r>
        <w:rPr>
          <w:color w:val="111111"/>
          <w:sz w:val="20"/>
        </w:rPr>
        <w:t>Purpose</w:t>
      </w:r>
      <w:proofErr w:type="spellEnd"/>
      <w:r>
        <w:rPr>
          <w:color w:val="111111"/>
          <w:sz w:val="20"/>
        </w:rPr>
        <w:t xml:space="preserve">, </w:t>
      </w:r>
      <w:proofErr w:type="spellStart"/>
      <w:r>
        <w:rPr>
          <w:color w:val="111111"/>
          <w:sz w:val="20"/>
        </w:rPr>
        <w:t>Methods</w:t>
      </w:r>
      <w:proofErr w:type="spellEnd"/>
      <w:r>
        <w:rPr>
          <w:color w:val="111111"/>
          <w:sz w:val="20"/>
        </w:rPr>
        <w:t xml:space="preserve">, </w:t>
      </w:r>
      <w:proofErr w:type="spellStart"/>
      <w:r>
        <w:rPr>
          <w:color w:val="111111"/>
          <w:sz w:val="20"/>
        </w:rPr>
        <w:t>Results</w:t>
      </w:r>
      <w:proofErr w:type="spellEnd"/>
      <w:r>
        <w:rPr>
          <w:color w:val="111111"/>
          <w:sz w:val="20"/>
        </w:rPr>
        <w:t xml:space="preserve">, </w:t>
      </w:r>
      <w:proofErr w:type="spellStart"/>
      <w:r>
        <w:rPr>
          <w:color w:val="111111"/>
          <w:sz w:val="20"/>
        </w:rPr>
        <w:t>Conclusions</w:t>
      </w:r>
      <w:proofErr w:type="spellEnd"/>
      <w:r>
        <w:rPr>
          <w:color w:val="111111"/>
          <w:sz w:val="20"/>
        </w:rPr>
        <w:t xml:space="preserve">). </w:t>
      </w:r>
      <w:r>
        <w:rPr>
          <w:sz w:val="20"/>
        </w:rPr>
        <w:t xml:space="preserve"> </w:t>
      </w:r>
    </w:p>
    <w:p w:rsidR="003576C2" w:rsidRDefault="00CD4F17">
      <w:pPr>
        <w:numPr>
          <w:ilvl w:val="3"/>
          <w:numId w:val="5"/>
        </w:numPr>
        <w:spacing w:after="10" w:line="323" w:lineRule="auto"/>
        <w:ind w:right="47" w:firstLine="499"/>
      </w:pPr>
      <w:r>
        <w:rPr>
          <w:color w:val="111111"/>
          <w:sz w:val="20"/>
        </w:rPr>
        <w:t xml:space="preserve">Relato de caso: Objetivo, Descrição do caso, Conclusão (No Abstract: </w:t>
      </w:r>
      <w:proofErr w:type="spellStart"/>
      <w:r>
        <w:rPr>
          <w:color w:val="111111"/>
          <w:sz w:val="20"/>
        </w:rPr>
        <w:t>Purpose</w:t>
      </w:r>
      <w:proofErr w:type="spellEnd"/>
      <w:r>
        <w:rPr>
          <w:color w:val="111111"/>
          <w:sz w:val="20"/>
        </w:rPr>
        <w:t xml:space="preserve">, Case </w:t>
      </w:r>
      <w:proofErr w:type="spellStart"/>
      <w:r>
        <w:rPr>
          <w:color w:val="111111"/>
          <w:sz w:val="20"/>
        </w:rPr>
        <w:t>description</w:t>
      </w:r>
      <w:proofErr w:type="spellEnd"/>
      <w:r>
        <w:rPr>
          <w:color w:val="111111"/>
          <w:sz w:val="20"/>
        </w:rPr>
        <w:t xml:space="preserve">, </w:t>
      </w:r>
      <w:proofErr w:type="spellStart"/>
      <w:r>
        <w:rPr>
          <w:color w:val="111111"/>
          <w:sz w:val="20"/>
        </w:rPr>
        <w:t>Conclusions</w:t>
      </w:r>
      <w:proofErr w:type="spellEnd"/>
      <w:r>
        <w:rPr>
          <w:color w:val="111111"/>
          <w:sz w:val="20"/>
        </w:rPr>
        <w:t xml:space="preserve">). </w:t>
      </w:r>
      <w:r>
        <w:rPr>
          <w:sz w:val="20"/>
        </w:rPr>
        <w:t xml:space="preserve"> </w:t>
      </w:r>
    </w:p>
    <w:p w:rsidR="003576C2" w:rsidRDefault="00CD4F17">
      <w:pPr>
        <w:numPr>
          <w:ilvl w:val="3"/>
          <w:numId w:val="5"/>
        </w:numPr>
        <w:spacing w:after="61" w:line="338" w:lineRule="auto"/>
        <w:ind w:right="47" w:firstLine="499"/>
      </w:pPr>
      <w:r>
        <w:rPr>
          <w:color w:val="111111"/>
          <w:sz w:val="20"/>
        </w:rPr>
        <w:t xml:space="preserve">Revisão de literatura: a forma estruturada do artigo original pode ser seguida, mas não é obrigatória. </w:t>
      </w:r>
      <w:r>
        <w:rPr>
          <w:sz w:val="20"/>
        </w:rPr>
        <w:t xml:space="preserve"> </w:t>
      </w:r>
    </w:p>
    <w:p w:rsidR="003576C2" w:rsidRDefault="00CD4F17">
      <w:pPr>
        <w:spacing w:after="637" w:line="259" w:lineRule="auto"/>
        <w:ind w:left="0" w:right="106" w:firstLine="0"/>
        <w:jc w:val="right"/>
      </w:pPr>
      <w:r>
        <w:rPr>
          <w:rFonts w:ascii="Calibri" w:eastAsia="Calibri" w:hAnsi="Calibri" w:cs="Calibri"/>
          <w:sz w:val="22"/>
        </w:rPr>
        <w:t xml:space="preserve"> </w:t>
      </w:r>
    </w:p>
    <w:p w:rsidR="003576C2" w:rsidRDefault="00863B1C">
      <w:pPr>
        <w:numPr>
          <w:ilvl w:val="1"/>
          <w:numId w:val="3"/>
        </w:numPr>
        <w:spacing w:after="268" w:line="349" w:lineRule="auto"/>
        <w:ind w:right="47" w:firstLine="499"/>
      </w:pPr>
      <w:r>
        <w:rPr>
          <w:b/>
          <w:noProof/>
          <w:color w:val="0D0D0D"/>
          <w:sz w:val="28"/>
        </w:rPr>
        <w:lastRenderedPageBreak/>
        <mc:AlternateContent>
          <mc:Choice Requires="wps">
            <w:drawing>
              <wp:anchor distT="0" distB="0" distL="114300" distR="114300" simplePos="0" relativeHeight="251661312" behindDoc="0" locked="0" layoutInCell="1" allowOverlap="1" wp14:anchorId="29C0A9C5" wp14:editId="5F3DBAAA">
                <wp:simplePos x="0" y="0"/>
                <wp:positionH relativeFrom="column">
                  <wp:posOffset>5241851</wp:posOffset>
                </wp:positionH>
                <wp:positionV relativeFrom="paragraph">
                  <wp:posOffset>-808636</wp:posOffset>
                </wp:positionV>
                <wp:extent cx="467833" cy="637953"/>
                <wp:effectExtent l="0" t="0" r="8890" b="0"/>
                <wp:wrapNone/>
                <wp:docPr id="2" name="Caixa de Texto 2"/>
                <wp:cNvGraphicFramePr/>
                <a:graphic xmlns:a="http://schemas.openxmlformats.org/drawingml/2006/main">
                  <a:graphicData uri="http://schemas.microsoft.com/office/word/2010/wordprocessingShape">
                    <wps:wsp>
                      <wps:cNvSpPr txBox="1"/>
                      <wps:spPr>
                        <a:xfrm>
                          <a:off x="0" y="0"/>
                          <a:ext cx="467833" cy="637953"/>
                        </a:xfrm>
                        <a:prstGeom prst="rect">
                          <a:avLst/>
                        </a:prstGeom>
                        <a:solidFill>
                          <a:schemeClr val="lt1"/>
                        </a:solidFill>
                        <a:ln w="6350">
                          <a:noFill/>
                        </a:ln>
                      </wps:spPr>
                      <wps:txbx>
                        <w:txbxContent>
                          <w:p w:rsidR="00863B1C" w:rsidRDefault="00863B1C" w:rsidP="00863B1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C0A9C5" id="Caixa de Texto 2" o:spid="_x0000_s1029" type="#_x0000_t202" style="position:absolute;left:0;text-align:left;margin-left:412.75pt;margin-top:-63.65pt;width:36.85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" fillcolor="white [3201]" stroked="f" strokeweight=".5pt">
                <v:textbox>
                  <w:txbxContent>
                    <w:p w:rsidR="00863B1C" w:rsidRDefault="00863B1C" w:rsidP="00863B1C">
                      <w:pPr>
                        <w:ind w:left="0"/>
                      </w:pPr>
                    </w:p>
                  </w:txbxContent>
                </v:textbox>
              </v:shape>
            </w:pict>
          </mc:Fallback>
        </mc:AlternateContent>
      </w:r>
      <w:r w:rsidR="00CD4F17">
        <w:rPr>
          <w:color w:val="111111"/>
          <w:sz w:val="20"/>
        </w:rPr>
        <w:t xml:space="preserve">Palavras-chave (em inglês: Key </w:t>
      </w:r>
      <w:proofErr w:type="spellStart"/>
      <w:r w:rsidR="00CD4F17">
        <w:rPr>
          <w:color w:val="111111"/>
          <w:sz w:val="20"/>
        </w:rPr>
        <w:t>words</w:t>
      </w:r>
      <w:proofErr w:type="spellEnd"/>
      <w:r w:rsidR="00CD4F17">
        <w:rPr>
          <w:color w:val="111111"/>
          <w:sz w:val="20"/>
        </w:rPr>
        <w:t>): máximo de seis palavras-</w:t>
      </w:r>
      <w:proofErr w:type="gramStart"/>
      <w:r w:rsidR="00CD4F17">
        <w:rPr>
          <w:color w:val="111111"/>
          <w:sz w:val="20"/>
        </w:rPr>
        <w:t>chave,</w:t>
      </w:r>
      <w:r w:rsidR="00CD4F17">
        <w:rPr>
          <w:b/>
          <w:color w:val="0D0D0D"/>
          <w:sz w:val="28"/>
        </w:rPr>
        <w:t xml:space="preserve"> </w:t>
      </w:r>
      <w:r w:rsidR="00CD4F17">
        <w:rPr>
          <w:color w:val="111111"/>
          <w:sz w:val="20"/>
        </w:rPr>
        <w:t xml:space="preserve"> preferentemente</w:t>
      </w:r>
      <w:proofErr w:type="gramEnd"/>
      <w:r w:rsidR="00CD4F17">
        <w:rPr>
          <w:color w:val="111111"/>
          <w:sz w:val="20"/>
        </w:rPr>
        <w:t xml:space="preserve"> da lista de Descritores em Ciências da Saúde (</w:t>
      </w:r>
      <w:proofErr w:type="spellStart"/>
      <w:r w:rsidR="00CD4F17">
        <w:rPr>
          <w:color w:val="111111"/>
          <w:sz w:val="20"/>
        </w:rPr>
        <w:t>DeCS</w:t>
      </w:r>
      <w:proofErr w:type="spellEnd"/>
      <w:r w:rsidR="00CD4F17">
        <w:rPr>
          <w:color w:val="111111"/>
          <w:sz w:val="20"/>
        </w:rPr>
        <w:t xml:space="preserve">) ou do Index </w:t>
      </w:r>
      <w:proofErr w:type="spellStart"/>
      <w:r w:rsidR="00CD4F17">
        <w:rPr>
          <w:color w:val="111111"/>
          <w:sz w:val="20"/>
        </w:rPr>
        <w:t>Medicus</w:t>
      </w:r>
      <w:proofErr w:type="spellEnd"/>
      <w:r w:rsidR="00CD4F17">
        <w:rPr>
          <w:color w:val="111111"/>
          <w:sz w:val="20"/>
        </w:rPr>
        <w:t xml:space="preserve">. </w:t>
      </w:r>
      <w:r w:rsidR="00CD4F17">
        <w:rPr>
          <w:sz w:val="20"/>
        </w:rPr>
        <w:t xml:space="preserve"> </w:t>
      </w:r>
    </w:p>
    <w:p w:rsidR="003576C2" w:rsidRDefault="00CD4F17" w:rsidP="00863B1C">
      <w:pPr>
        <w:spacing w:after="345" w:line="259" w:lineRule="auto"/>
        <w:ind w:left="212" w:firstLine="0"/>
        <w:jc w:val="left"/>
      </w:pPr>
      <w:r>
        <w:rPr>
          <w:color w:val="111111"/>
          <w:sz w:val="20"/>
        </w:rPr>
        <w:t xml:space="preserve"> </w:t>
      </w:r>
      <w:r>
        <w:rPr>
          <w:sz w:val="20"/>
        </w:rPr>
        <w:t xml:space="preserve"> </w:t>
      </w:r>
      <w:r>
        <w:rPr>
          <w:color w:val="111111"/>
          <w:sz w:val="20"/>
        </w:rPr>
        <w:t xml:space="preserve">Texto </w:t>
      </w:r>
      <w:r>
        <w:rPr>
          <w:sz w:val="20"/>
        </w:rPr>
        <w:t xml:space="preserve"> </w:t>
      </w:r>
    </w:p>
    <w:p w:rsidR="003576C2" w:rsidRDefault="00CD4F17">
      <w:pPr>
        <w:numPr>
          <w:ilvl w:val="1"/>
          <w:numId w:val="3"/>
        </w:numPr>
        <w:spacing w:after="284" w:line="333" w:lineRule="auto"/>
        <w:ind w:right="47" w:firstLine="499"/>
      </w:pPr>
      <w:r>
        <w:rPr>
          <w:color w:val="111111"/>
          <w:sz w:val="20"/>
        </w:rPr>
        <w:t>Artigo original de pesquisa: deve apresentar as seguintes divisões: Introdução, Metodologia (</w:t>
      </w:r>
      <w:proofErr w:type="gramStart"/>
      <w:r>
        <w:rPr>
          <w:color w:val="111111"/>
          <w:sz w:val="20"/>
        </w:rPr>
        <w:t>ou Casuística</w:t>
      </w:r>
      <w:proofErr w:type="gramEnd"/>
      <w:r>
        <w:rPr>
          <w:color w:val="111111"/>
          <w:sz w:val="20"/>
        </w:rPr>
        <w:t xml:space="preserve">), Resultados, Discussão e Conclusão. </w:t>
      </w:r>
      <w:r>
        <w:rPr>
          <w:sz w:val="20"/>
        </w:rPr>
        <w:t xml:space="preserve"> </w:t>
      </w:r>
    </w:p>
    <w:p w:rsidR="003576C2" w:rsidRDefault="00CD4F17">
      <w:pPr>
        <w:numPr>
          <w:ilvl w:val="2"/>
          <w:numId w:val="7"/>
        </w:numPr>
        <w:spacing w:after="279" w:line="333" w:lineRule="auto"/>
        <w:ind w:right="47" w:firstLine="499"/>
      </w:pPr>
      <w:r>
        <w:rPr>
          <w:color w:val="111111"/>
          <w:sz w:val="20"/>
        </w:rPr>
        <w:t xml:space="preserve">Introdução: deve ser objetiva e apresentar o problema, justificar o trabalho e fornecer dados da literatura pertinentes ao estudo. Ao final deve apresentar o(s) objetivo(s) e/ou hipótese(s) do trabalho. </w:t>
      </w:r>
      <w:r>
        <w:rPr>
          <w:sz w:val="20"/>
        </w:rPr>
        <w:t xml:space="preserve"> </w:t>
      </w:r>
    </w:p>
    <w:p w:rsidR="003576C2" w:rsidRDefault="00CD4F17">
      <w:pPr>
        <w:numPr>
          <w:ilvl w:val="2"/>
          <w:numId w:val="7"/>
        </w:numPr>
        <w:spacing w:after="279" w:line="333" w:lineRule="auto"/>
        <w:ind w:right="47" w:firstLine="499"/>
      </w:pPr>
      <w:r>
        <w:rPr>
          <w:color w:val="111111"/>
          <w:sz w:val="20"/>
        </w:rPr>
        <w:t>Metodologia (</w:t>
      </w:r>
      <w:proofErr w:type="gramStart"/>
      <w:r>
        <w:rPr>
          <w:color w:val="111111"/>
          <w:sz w:val="20"/>
        </w:rPr>
        <w:t>ou Casuística</w:t>
      </w:r>
      <w:proofErr w:type="gramEnd"/>
      <w:r>
        <w:rPr>
          <w:color w:val="111111"/>
          <w:sz w:val="20"/>
        </w:rPr>
        <w:t xml:space="preserve">): deve descrever em </w:t>
      </w:r>
      <w:proofErr w:type="spellStart"/>
      <w:r>
        <w:rPr>
          <w:color w:val="111111"/>
          <w:sz w:val="20"/>
        </w:rPr>
        <w:t>seqüência</w:t>
      </w:r>
      <w:proofErr w:type="spellEnd"/>
      <w:r>
        <w:rPr>
          <w:color w:val="111111"/>
          <w:sz w:val="20"/>
        </w:rPr>
        <w:t xml:space="preserve"> lógica a população/amostra ou espécimes, as variáveis e os procedimentos do estudo com detalhamento suficiente para sua replicação. Métodos já publicados e consagrados na literatura devem ser brevemente descritos e a referência original deve ser citada. Caso o estudo tenha análise estatística, esta deve ser descrita ao final da seção. </w:t>
      </w:r>
      <w:r>
        <w:rPr>
          <w:sz w:val="20"/>
        </w:rPr>
        <w:t xml:space="preserve"> </w:t>
      </w:r>
    </w:p>
    <w:p w:rsidR="003576C2" w:rsidRDefault="00CD4F17">
      <w:pPr>
        <w:spacing w:after="283" w:line="333" w:lineRule="auto"/>
        <w:ind w:left="197" w:right="47" w:firstLine="499"/>
      </w:pPr>
      <w:r>
        <w:rPr>
          <w:color w:val="111111"/>
          <w:sz w:val="20"/>
        </w:rPr>
        <w:t xml:space="preserve">Todo trabalho de pesquisa que envolva estudo com seres humanos deverá citar no início desta seção que o protocolo de pesquisa foi aprovado pela comissão de ética da instituição de acordo com os requisitos nacionais e internacionais, como a Declaração de Helsinki.  </w:t>
      </w:r>
      <w:r>
        <w:rPr>
          <w:sz w:val="20"/>
        </w:rPr>
        <w:t xml:space="preserve"> </w:t>
      </w:r>
    </w:p>
    <w:p w:rsidR="003576C2" w:rsidRDefault="00CD4F17">
      <w:pPr>
        <w:spacing w:after="285" w:line="332" w:lineRule="auto"/>
        <w:ind w:left="197" w:right="47" w:firstLine="499"/>
      </w:pPr>
      <w:r>
        <w:rPr>
          <w:color w:val="111111"/>
          <w:sz w:val="20"/>
        </w:rPr>
        <w:t xml:space="preserve">O número de registro do projeto de pesquisa no SISNEP/Ministério da Saúde ou o documento de aprovação de Comissão de Ética equivalente internacionalmente deve ser enviado como arquivo suplementar na submissão on-line (obrigatório). Trabalhos com animais devem ter sido conduzidos de acordo com recomendações éticas para experimentação em animais com aprovação de uma comissão de pesquisa apropriada e o documento pertinente deve ser enviado como arquivo suplementar. </w:t>
      </w:r>
      <w:r>
        <w:rPr>
          <w:sz w:val="20"/>
        </w:rPr>
        <w:t xml:space="preserve"> </w:t>
      </w:r>
    </w:p>
    <w:p w:rsidR="003576C2" w:rsidRDefault="00CD4F17">
      <w:pPr>
        <w:numPr>
          <w:ilvl w:val="2"/>
          <w:numId w:val="6"/>
        </w:numPr>
        <w:spacing w:after="274" w:line="333" w:lineRule="auto"/>
        <w:ind w:right="47" w:firstLine="499"/>
      </w:pPr>
      <w:r>
        <w:rPr>
          <w:color w:val="111111"/>
          <w:sz w:val="20"/>
        </w:rPr>
        <w:t xml:space="preserve">Resultados: devem ser escritos no texto de forma direta, sem interpretação subjetiva. Os resultados apresentados em tabelas e figuras não devem ser repetidos no texto. </w:t>
      </w:r>
      <w:r>
        <w:rPr>
          <w:sz w:val="20"/>
        </w:rPr>
        <w:t xml:space="preserve"> </w:t>
      </w:r>
    </w:p>
    <w:p w:rsidR="003576C2" w:rsidRDefault="00CD4F17">
      <w:pPr>
        <w:numPr>
          <w:ilvl w:val="2"/>
          <w:numId w:val="6"/>
        </w:numPr>
        <w:spacing w:after="282" w:line="335" w:lineRule="auto"/>
        <w:ind w:right="47" w:firstLine="499"/>
      </w:pPr>
      <w:r>
        <w:rPr>
          <w:color w:val="111111"/>
          <w:sz w:val="20"/>
        </w:rPr>
        <w:t xml:space="preserve">Discussão: deve apresentar a interpretação dos resultados e o contraste com a literatura, o relato de inconsistências e limitações e sugestões para futuros estudos, bem como a aplicação prática e/ou relevância dos resultados. As inferências, deduções e conclusões devem ser limitadas aos achados do estudo (generalização conservadora). </w:t>
      </w:r>
      <w:r>
        <w:rPr>
          <w:sz w:val="20"/>
        </w:rPr>
        <w:t xml:space="preserve"> </w:t>
      </w:r>
    </w:p>
    <w:p w:rsidR="003576C2" w:rsidRDefault="00CD4F17">
      <w:pPr>
        <w:numPr>
          <w:ilvl w:val="2"/>
          <w:numId w:val="6"/>
        </w:numPr>
        <w:spacing w:after="343" w:line="262" w:lineRule="auto"/>
        <w:ind w:right="47" w:firstLine="499"/>
      </w:pPr>
      <w:r>
        <w:rPr>
          <w:color w:val="111111"/>
          <w:sz w:val="20"/>
        </w:rPr>
        <w:t xml:space="preserve">Conclusões: devem ser apoiadas pelos objetivos e resultados. </w:t>
      </w:r>
      <w:r>
        <w:rPr>
          <w:sz w:val="20"/>
        </w:rPr>
        <w:t xml:space="preserve"> </w:t>
      </w:r>
    </w:p>
    <w:p w:rsidR="003576C2" w:rsidRDefault="00CD4F17">
      <w:pPr>
        <w:spacing w:after="62" w:line="259" w:lineRule="auto"/>
        <w:ind w:left="212" w:firstLine="0"/>
        <w:jc w:val="left"/>
      </w:pPr>
      <w:r>
        <w:rPr>
          <w:color w:val="111111"/>
          <w:sz w:val="20"/>
        </w:rPr>
        <w:t xml:space="preserve"> </w:t>
      </w:r>
      <w:r>
        <w:rPr>
          <w:sz w:val="20"/>
        </w:rPr>
        <w:t xml:space="preserve"> </w:t>
      </w:r>
    </w:p>
    <w:p w:rsidR="003576C2" w:rsidRDefault="00CD4F17">
      <w:pPr>
        <w:spacing w:after="62" w:line="259" w:lineRule="auto"/>
        <w:ind w:left="212" w:firstLine="0"/>
        <w:jc w:val="left"/>
      </w:pPr>
      <w:r>
        <w:rPr>
          <w:color w:val="111111"/>
          <w:sz w:val="20"/>
        </w:rPr>
        <w:t xml:space="preserve"> </w:t>
      </w:r>
      <w:r>
        <w:rPr>
          <w:sz w:val="20"/>
        </w:rPr>
        <w:t xml:space="preserve"> </w:t>
      </w:r>
    </w:p>
    <w:p w:rsidR="003576C2" w:rsidRDefault="00CD4F17">
      <w:pPr>
        <w:numPr>
          <w:ilvl w:val="1"/>
          <w:numId w:val="3"/>
        </w:numPr>
        <w:spacing w:after="61" w:line="262" w:lineRule="auto"/>
        <w:ind w:right="47" w:firstLine="499"/>
      </w:pPr>
      <w:r>
        <w:rPr>
          <w:color w:val="111111"/>
          <w:sz w:val="20"/>
        </w:rPr>
        <w:t xml:space="preserve">Relatos de caso: Devem ser divididos em: Introdução, Descrição do(s) Caso(s) e Discussão. </w:t>
      </w:r>
      <w:r>
        <w:rPr>
          <w:sz w:val="20"/>
        </w:rPr>
        <w:t xml:space="preserve"> </w:t>
      </w:r>
    </w:p>
    <w:p w:rsidR="003576C2" w:rsidRDefault="00CD4F17">
      <w:pPr>
        <w:spacing w:after="546" w:line="259" w:lineRule="auto"/>
        <w:ind w:left="0" w:right="240" w:firstLine="0"/>
        <w:jc w:val="right"/>
      </w:pPr>
      <w:r>
        <w:rPr>
          <w:rFonts w:ascii="Calibri" w:eastAsia="Calibri" w:hAnsi="Calibri" w:cs="Calibri"/>
          <w:sz w:val="22"/>
        </w:rPr>
        <w:t xml:space="preserve"> </w:t>
      </w:r>
    </w:p>
    <w:p w:rsidR="003576C2" w:rsidRDefault="00863B1C">
      <w:pPr>
        <w:numPr>
          <w:ilvl w:val="0"/>
          <w:numId w:val="3"/>
        </w:numPr>
        <w:spacing w:after="29" w:line="334" w:lineRule="auto"/>
        <w:ind w:right="47" w:firstLine="499"/>
      </w:pPr>
      <w:r>
        <w:rPr>
          <w:b/>
          <w:noProof/>
          <w:color w:val="0D0D0D"/>
          <w:sz w:val="28"/>
        </w:rPr>
        <w:lastRenderedPageBreak/>
        <mc:AlternateContent>
          <mc:Choice Requires="wps">
            <w:drawing>
              <wp:anchor distT="0" distB="0" distL="114300" distR="114300" simplePos="0" relativeHeight="251663360" behindDoc="0" locked="0" layoutInCell="1" allowOverlap="1" wp14:anchorId="6F35005C" wp14:editId="5F5BB34B">
                <wp:simplePos x="0" y="0"/>
                <wp:positionH relativeFrom="column">
                  <wp:posOffset>5241852</wp:posOffset>
                </wp:positionH>
                <wp:positionV relativeFrom="paragraph">
                  <wp:posOffset>-817525</wp:posOffset>
                </wp:positionV>
                <wp:extent cx="467833" cy="637953"/>
                <wp:effectExtent l="0" t="0" r="8890" b="0"/>
                <wp:wrapNone/>
                <wp:docPr id="3" name="Caixa de Texto 3"/>
                <wp:cNvGraphicFramePr/>
                <a:graphic xmlns:a="http://schemas.openxmlformats.org/drawingml/2006/main">
                  <a:graphicData uri="http://schemas.microsoft.com/office/word/2010/wordprocessingShape">
                    <wps:wsp>
                      <wps:cNvSpPr txBox="1"/>
                      <wps:spPr>
                        <a:xfrm>
                          <a:off x="0" y="0"/>
                          <a:ext cx="467833" cy="637953"/>
                        </a:xfrm>
                        <a:prstGeom prst="rect">
                          <a:avLst/>
                        </a:prstGeom>
                        <a:solidFill>
                          <a:schemeClr val="lt1"/>
                        </a:solidFill>
                        <a:ln w="6350">
                          <a:noFill/>
                        </a:ln>
                      </wps:spPr>
                      <wps:txbx>
                        <w:txbxContent>
                          <w:p w:rsidR="00863B1C" w:rsidRDefault="00863B1C" w:rsidP="00863B1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35005C" id="Caixa de Texto 3" o:spid="_x0000_s1030" type="#_x0000_t202" style="position:absolute;left:0;text-align:left;margin-left:412.75pt;margin-top:-64.35pt;width:36.8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" fillcolor="white [3201]" stroked="f" strokeweight=".5pt">
                <v:textbox>
                  <w:txbxContent>
                    <w:p w:rsidR="00863B1C" w:rsidRDefault="00863B1C" w:rsidP="00863B1C">
                      <w:pPr>
                        <w:ind w:left="0"/>
                      </w:pPr>
                    </w:p>
                  </w:txbxContent>
                </v:textbox>
              </v:shape>
            </w:pict>
          </mc:Fallback>
        </mc:AlternateContent>
      </w:r>
      <w:r w:rsidR="00CD4F17">
        <w:rPr>
          <w:color w:val="111111"/>
          <w:sz w:val="20"/>
        </w:rPr>
        <w:t xml:space="preserve">Agradecimentos: Devem ser breves e objetivos, a pessoas ou instituições que contribuíram significativamente para o estudo, mas que não tenham preenchido os critérios de autoria. O apoio financeiro de organização de apoio de fomento e o número do processo devem ser mencionados nesta seção. Pode ser mencionada a apresentação do trabalho em eventos científicos. </w:t>
      </w:r>
      <w:r w:rsidR="00CD4F17">
        <w:rPr>
          <w:sz w:val="20"/>
        </w:rPr>
        <w:t xml:space="preserve"> </w:t>
      </w:r>
    </w:p>
    <w:p w:rsidR="003576C2" w:rsidRDefault="00CD4F17">
      <w:pPr>
        <w:numPr>
          <w:ilvl w:val="0"/>
          <w:numId w:val="3"/>
        </w:numPr>
        <w:spacing w:after="61" w:line="262" w:lineRule="auto"/>
        <w:ind w:right="47" w:firstLine="499"/>
      </w:pPr>
      <w:r>
        <w:rPr>
          <w:color w:val="111111"/>
          <w:sz w:val="20"/>
        </w:rPr>
        <w:t xml:space="preserve">Referências: Deverão respeitar as normas do </w:t>
      </w:r>
      <w:proofErr w:type="spellStart"/>
      <w:r>
        <w:rPr>
          <w:color w:val="111111"/>
          <w:sz w:val="20"/>
        </w:rPr>
        <w:t>International</w:t>
      </w:r>
      <w:proofErr w:type="spellEnd"/>
      <w:r>
        <w:rPr>
          <w:color w:val="111111"/>
          <w:sz w:val="20"/>
        </w:rPr>
        <w:t xml:space="preserve"> </w:t>
      </w:r>
      <w:proofErr w:type="spellStart"/>
      <w:r>
        <w:rPr>
          <w:color w:val="111111"/>
          <w:sz w:val="20"/>
        </w:rPr>
        <w:t>Committee</w:t>
      </w:r>
      <w:proofErr w:type="spellEnd"/>
      <w:r>
        <w:rPr>
          <w:color w:val="111111"/>
          <w:sz w:val="20"/>
        </w:rPr>
        <w:t xml:space="preserve"> </w:t>
      </w:r>
      <w:proofErr w:type="spellStart"/>
      <w:r>
        <w:rPr>
          <w:color w:val="111111"/>
          <w:sz w:val="20"/>
        </w:rPr>
        <w:t>of</w:t>
      </w:r>
      <w:proofErr w:type="spellEnd"/>
      <w:r>
        <w:rPr>
          <w:color w:val="111111"/>
          <w:sz w:val="20"/>
        </w:rPr>
        <w:t xml:space="preserve"> Medical </w:t>
      </w:r>
      <w:proofErr w:type="spellStart"/>
      <w:r>
        <w:rPr>
          <w:color w:val="111111"/>
          <w:sz w:val="20"/>
        </w:rPr>
        <w:t>Journals</w:t>
      </w:r>
      <w:proofErr w:type="spellEnd"/>
      <w:r>
        <w:rPr>
          <w:color w:val="111111"/>
          <w:sz w:val="20"/>
        </w:rPr>
        <w:t xml:space="preserve"> </w:t>
      </w:r>
      <w:r>
        <w:rPr>
          <w:sz w:val="20"/>
        </w:rPr>
        <w:t xml:space="preserve"> </w:t>
      </w:r>
    </w:p>
    <w:p w:rsidR="003576C2" w:rsidRDefault="00CD4F17">
      <w:pPr>
        <w:spacing w:after="25" w:line="340" w:lineRule="auto"/>
        <w:ind w:left="197" w:right="47" w:firstLine="0"/>
      </w:pPr>
      <w:proofErr w:type="spellStart"/>
      <w:r>
        <w:rPr>
          <w:color w:val="111111"/>
          <w:sz w:val="20"/>
        </w:rPr>
        <w:t>Editors</w:t>
      </w:r>
      <w:proofErr w:type="spellEnd"/>
      <w:r>
        <w:rPr>
          <w:color w:val="111111"/>
          <w:sz w:val="20"/>
        </w:rPr>
        <w:t xml:space="preserve">  (Vancouver  </w:t>
      </w:r>
      <w:r>
        <w:rPr>
          <w:color w:val="111111"/>
          <w:sz w:val="20"/>
        </w:rPr>
        <w:tab/>
      </w:r>
      <w:proofErr w:type="spellStart"/>
      <w:r>
        <w:rPr>
          <w:color w:val="111111"/>
          <w:sz w:val="20"/>
        </w:rPr>
        <w:t>Group</w:t>
      </w:r>
      <w:proofErr w:type="spellEnd"/>
      <w:r>
        <w:rPr>
          <w:color w:val="111111"/>
          <w:sz w:val="20"/>
        </w:rPr>
        <w:t xml:space="preserve">),  </w:t>
      </w:r>
      <w:r>
        <w:rPr>
          <w:color w:val="111111"/>
          <w:sz w:val="20"/>
        </w:rPr>
        <w:tab/>
        <w:t xml:space="preserve">disponível  </w:t>
      </w:r>
      <w:r>
        <w:rPr>
          <w:color w:val="111111"/>
          <w:sz w:val="20"/>
        </w:rPr>
        <w:tab/>
        <w:t xml:space="preserve">no  </w:t>
      </w:r>
      <w:r>
        <w:rPr>
          <w:color w:val="111111"/>
          <w:sz w:val="20"/>
        </w:rPr>
        <w:tab/>
        <w:t xml:space="preserve">seguinte  </w:t>
      </w:r>
      <w:r>
        <w:rPr>
          <w:color w:val="111111"/>
          <w:sz w:val="20"/>
        </w:rPr>
        <w:tab/>
        <w:t xml:space="preserve">endereço  </w:t>
      </w:r>
      <w:r>
        <w:rPr>
          <w:color w:val="111111"/>
          <w:sz w:val="20"/>
        </w:rPr>
        <w:tab/>
        <w:t xml:space="preserve">eletrônico: </w:t>
      </w:r>
      <w:hyperlink r:id="rId11">
        <w:r>
          <w:rPr>
            <w:color w:val="0000FF"/>
            <w:sz w:val="20"/>
            <w:u w:val="single" w:color="0000FF"/>
          </w:rPr>
          <w:t>http://www.nlm.nih.gov/bsd/uniform_requirements.htm</w:t>
        </w:r>
      </w:hyperlink>
      <w:hyperlink r:id="rId12">
        <w:r>
          <w:rPr>
            <w:color w:val="0000FF"/>
            <w:sz w:val="20"/>
            <w:u w:val="single" w:color="0000FF"/>
          </w:rPr>
          <w:t>l</w:t>
        </w:r>
      </w:hyperlink>
      <w:hyperlink r:id="rId13">
        <w:r>
          <w:rPr>
            <w:color w:val="111111"/>
            <w:sz w:val="20"/>
          </w:rPr>
          <w:t>.</w:t>
        </w:r>
      </w:hyperlink>
      <w:hyperlink r:id="rId14">
        <w:r>
          <w:rPr>
            <w:color w:val="111111"/>
            <w:sz w:val="20"/>
          </w:rPr>
          <w:t xml:space="preserve"> </w:t>
        </w:r>
      </w:hyperlink>
      <w:r>
        <w:rPr>
          <w:sz w:val="20"/>
        </w:rPr>
        <w:t xml:space="preserve"> </w:t>
      </w:r>
    </w:p>
    <w:p w:rsidR="003576C2" w:rsidRDefault="00CD4F17">
      <w:pPr>
        <w:numPr>
          <w:ilvl w:val="2"/>
          <w:numId w:val="4"/>
        </w:numPr>
        <w:spacing w:after="61" w:line="262" w:lineRule="auto"/>
        <w:ind w:right="47" w:firstLine="499"/>
      </w:pPr>
      <w:r>
        <w:rPr>
          <w:color w:val="111111"/>
          <w:sz w:val="20"/>
        </w:rPr>
        <w:t xml:space="preserve">As referências devem ser numeradas por ordem de aparecimento no texto e citadas entre </w:t>
      </w:r>
      <w:r>
        <w:rPr>
          <w:sz w:val="20"/>
        </w:rPr>
        <w:t xml:space="preserve"> </w:t>
      </w:r>
    </w:p>
    <w:p w:rsidR="003576C2" w:rsidRDefault="00CD4F17">
      <w:pPr>
        <w:spacing w:after="84" w:line="262" w:lineRule="auto"/>
        <w:ind w:left="197" w:right="47" w:firstLine="0"/>
      </w:pPr>
      <w:r>
        <w:rPr>
          <w:color w:val="111111"/>
          <w:sz w:val="20"/>
        </w:rPr>
        <w:t xml:space="preserve">parênteses: (1), (3,5,8), (10-15).  </w:t>
      </w:r>
      <w:r>
        <w:rPr>
          <w:sz w:val="20"/>
        </w:rPr>
        <w:t xml:space="preserve"> </w:t>
      </w:r>
    </w:p>
    <w:p w:rsidR="003576C2" w:rsidRDefault="00CD4F17">
      <w:pPr>
        <w:numPr>
          <w:ilvl w:val="2"/>
          <w:numId w:val="4"/>
        </w:numPr>
        <w:spacing w:after="61" w:line="336" w:lineRule="auto"/>
        <w:ind w:right="47" w:firstLine="499"/>
      </w:pPr>
      <w:r>
        <w:rPr>
          <w:color w:val="111111"/>
          <w:sz w:val="20"/>
        </w:rPr>
        <w:t xml:space="preserve">Em citações diretas no texto, para artigos com dois autores citam-se os dois nomes. </w:t>
      </w:r>
      <w:proofErr w:type="spellStart"/>
      <w:r>
        <w:rPr>
          <w:color w:val="111111"/>
          <w:sz w:val="20"/>
        </w:rPr>
        <w:t>Ex</w:t>
      </w:r>
      <w:proofErr w:type="spellEnd"/>
      <w:r>
        <w:rPr>
          <w:color w:val="111111"/>
          <w:sz w:val="20"/>
        </w:rPr>
        <w:t>: "De acordo com Santos e Silva (</w:t>
      </w:r>
      <w:proofErr w:type="gramStart"/>
      <w:r>
        <w:rPr>
          <w:color w:val="111111"/>
          <w:sz w:val="20"/>
        </w:rPr>
        <w:t>1)...</w:t>
      </w:r>
      <w:proofErr w:type="gramEnd"/>
      <w:r>
        <w:rPr>
          <w:color w:val="111111"/>
          <w:sz w:val="20"/>
        </w:rPr>
        <w:t xml:space="preserve">". Para artigos com três ou mais autores, cita-se o primeiro autor seguido de "et al.". </w:t>
      </w:r>
      <w:proofErr w:type="spellStart"/>
      <w:r>
        <w:rPr>
          <w:color w:val="111111"/>
          <w:sz w:val="20"/>
        </w:rPr>
        <w:t>Ex</w:t>
      </w:r>
      <w:proofErr w:type="spellEnd"/>
      <w:r>
        <w:rPr>
          <w:color w:val="111111"/>
          <w:sz w:val="20"/>
        </w:rPr>
        <w:t xml:space="preserve">: "Silva et al. (2) observaram...". </w:t>
      </w:r>
      <w:r>
        <w:rPr>
          <w:sz w:val="20"/>
        </w:rPr>
        <w:t xml:space="preserve"> </w:t>
      </w:r>
    </w:p>
    <w:p w:rsidR="003576C2" w:rsidRDefault="00CD4F17">
      <w:pPr>
        <w:numPr>
          <w:ilvl w:val="2"/>
          <w:numId w:val="4"/>
        </w:numPr>
        <w:spacing w:after="2" w:line="262" w:lineRule="auto"/>
        <w:ind w:right="47" w:firstLine="499"/>
      </w:pPr>
      <w:r>
        <w:rPr>
          <w:color w:val="111111"/>
          <w:sz w:val="20"/>
        </w:rPr>
        <w:t xml:space="preserve">Citar, no máximo, 25 referências para artigos de pesquisa, 15 para relato de caso e 50 </w:t>
      </w:r>
    </w:p>
    <w:p w:rsidR="003576C2" w:rsidRDefault="00CD4F17">
      <w:pPr>
        <w:spacing w:after="61" w:line="262" w:lineRule="auto"/>
        <w:ind w:left="197" w:right="47" w:firstLine="0"/>
      </w:pPr>
      <w:r>
        <w:rPr>
          <w:color w:val="111111"/>
          <w:sz w:val="20"/>
        </w:rPr>
        <w:t xml:space="preserve">para </w:t>
      </w:r>
      <w:r>
        <w:rPr>
          <w:sz w:val="20"/>
        </w:rPr>
        <w:t xml:space="preserve"> </w:t>
      </w:r>
    </w:p>
    <w:p w:rsidR="003576C2" w:rsidRDefault="00CD4F17">
      <w:pPr>
        <w:spacing w:after="89" w:line="262" w:lineRule="auto"/>
        <w:ind w:left="197" w:right="47" w:firstLine="0"/>
      </w:pPr>
      <w:r>
        <w:rPr>
          <w:color w:val="111111"/>
          <w:sz w:val="20"/>
        </w:rPr>
        <w:t xml:space="preserve">revisão de literatura. </w:t>
      </w:r>
      <w:r>
        <w:rPr>
          <w:sz w:val="20"/>
        </w:rPr>
        <w:t xml:space="preserve"> </w:t>
      </w:r>
    </w:p>
    <w:p w:rsidR="003576C2" w:rsidRDefault="00CD4F17">
      <w:pPr>
        <w:numPr>
          <w:ilvl w:val="2"/>
          <w:numId w:val="4"/>
        </w:numPr>
        <w:spacing w:after="2" w:line="262" w:lineRule="auto"/>
        <w:ind w:right="47" w:firstLine="499"/>
      </w:pPr>
      <w:r>
        <w:rPr>
          <w:color w:val="111111"/>
          <w:sz w:val="20"/>
        </w:rPr>
        <w:t xml:space="preserve">A lista de referências deve ser escrita em espaço 1,5, em </w:t>
      </w:r>
      <w:proofErr w:type="spellStart"/>
      <w:r>
        <w:rPr>
          <w:color w:val="111111"/>
          <w:sz w:val="20"/>
        </w:rPr>
        <w:t>seqüência</w:t>
      </w:r>
      <w:proofErr w:type="spellEnd"/>
      <w:r>
        <w:rPr>
          <w:color w:val="111111"/>
          <w:sz w:val="20"/>
        </w:rPr>
        <w:t xml:space="preserve"> numérica. A </w:t>
      </w:r>
    </w:p>
    <w:p w:rsidR="003576C2" w:rsidRDefault="00CD4F17">
      <w:pPr>
        <w:spacing w:after="95" w:line="262" w:lineRule="auto"/>
        <w:ind w:left="197" w:right="47" w:firstLine="0"/>
      </w:pPr>
      <w:r>
        <w:rPr>
          <w:color w:val="111111"/>
          <w:sz w:val="20"/>
        </w:rPr>
        <w:t xml:space="preserve">referência </w:t>
      </w:r>
      <w:r>
        <w:rPr>
          <w:sz w:val="20"/>
        </w:rPr>
        <w:t xml:space="preserve"> </w:t>
      </w:r>
    </w:p>
    <w:p w:rsidR="003576C2" w:rsidRDefault="00CD4F17">
      <w:pPr>
        <w:spacing w:after="89" w:line="262" w:lineRule="auto"/>
        <w:ind w:left="197" w:right="47" w:firstLine="0"/>
      </w:pPr>
      <w:r>
        <w:rPr>
          <w:color w:val="111111"/>
          <w:sz w:val="20"/>
        </w:rPr>
        <w:t xml:space="preserve">deverá ser completa, incluindo o nome de todos os autores (até seis), seguido de “et al.”. </w:t>
      </w:r>
      <w:r>
        <w:rPr>
          <w:sz w:val="20"/>
        </w:rPr>
        <w:t xml:space="preserve"> </w:t>
      </w:r>
    </w:p>
    <w:p w:rsidR="003576C2" w:rsidRDefault="00CD4F17">
      <w:pPr>
        <w:numPr>
          <w:ilvl w:val="2"/>
          <w:numId w:val="4"/>
        </w:numPr>
        <w:spacing w:after="61" w:line="262" w:lineRule="auto"/>
        <w:ind w:right="47" w:firstLine="499"/>
      </w:pPr>
      <w:r>
        <w:rPr>
          <w:color w:val="111111"/>
          <w:sz w:val="20"/>
        </w:rPr>
        <w:t xml:space="preserve">As abreviaturas dos títulos dos periódicos internacionais citados deverão estar de acordo </w:t>
      </w:r>
    </w:p>
    <w:p w:rsidR="003576C2" w:rsidRDefault="00CD4F17">
      <w:pPr>
        <w:spacing w:after="94" w:line="262" w:lineRule="auto"/>
        <w:ind w:left="197" w:right="47" w:firstLine="0"/>
      </w:pPr>
      <w:r>
        <w:rPr>
          <w:color w:val="111111"/>
          <w:sz w:val="20"/>
        </w:rPr>
        <w:t xml:space="preserve">com o Index </w:t>
      </w:r>
      <w:proofErr w:type="spellStart"/>
      <w:r>
        <w:rPr>
          <w:color w:val="111111"/>
          <w:sz w:val="20"/>
        </w:rPr>
        <w:t>Medicus</w:t>
      </w:r>
      <w:proofErr w:type="spellEnd"/>
      <w:r>
        <w:rPr>
          <w:color w:val="111111"/>
          <w:sz w:val="20"/>
        </w:rPr>
        <w:t xml:space="preserve">/ MEDLINE e para os títulos nacionais com LILACS e BBO. </w:t>
      </w:r>
      <w:r>
        <w:rPr>
          <w:sz w:val="20"/>
        </w:rPr>
        <w:t xml:space="preserve"> </w:t>
      </w:r>
    </w:p>
    <w:p w:rsidR="003576C2" w:rsidRDefault="00CD4F17">
      <w:pPr>
        <w:numPr>
          <w:ilvl w:val="2"/>
          <w:numId w:val="4"/>
        </w:numPr>
        <w:spacing w:after="61" w:line="262" w:lineRule="auto"/>
        <w:ind w:right="47" w:firstLine="499"/>
      </w:pPr>
      <w:r>
        <w:rPr>
          <w:color w:val="111111"/>
          <w:sz w:val="20"/>
        </w:rPr>
        <w:t xml:space="preserve">O estilo e pontuação das referências devem seguir o formato indicado abaixo </w:t>
      </w:r>
      <w:r>
        <w:rPr>
          <w:sz w:val="20"/>
        </w:rPr>
        <w:t xml:space="preserve"> </w:t>
      </w:r>
    </w:p>
    <w:p w:rsidR="003576C2" w:rsidRDefault="00CD4F17">
      <w:pPr>
        <w:spacing w:after="62" w:line="259" w:lineRule="auto"/>
        <w:ind w:left="212" w:firstLine="0"/>
        <w:jc w:val="left"/>
      </w:pPr>
      <w:r>
        <w:rPr>
          <w:color w:val="111111"/>
          <w:sz w:val="20"/>
        </w:rPr>
        <w:t xml:space="preserve"> </w:t>
      </w:r>
      <w:r>
        <w:rPr>
          <w:sz w:val="20"/>
        </w:rPr>
        <w:t xml:space="preserve"> </w:t>
      </w:r>
    </w:p>
    <w:p w:rsidR="003576C2" w:rsidRPr="00E01A04" w:rsidRDefault="00CD4F17">
      <w:pPr>
        <w:spacing w:after="61" w:line="262" w:lineRule="auto"/>
        <w:ind w:left="197" w:right="47" w:firstLine="0"/>
        <w:rPr>
          <w:lang w:val="en-US"/>
        </w:rPr>
      </w:pPr>
      <w:proofErr w:type="spellStart"/>
      <w:r w:rsidRPr="00E01A04">
        <w:rPr>
          <w:color w:val="111111"/>
          <w:sz w:val="20"/>
          <w:lang w:val="en-US"/>
        </w:rPr>
        <w:t>Artigos</w:t>
      </w:r>
      <w:proofErr w:type="spellEnd"/>
      <w:r w:rsidRPr="00E01A04">
        <w:rPr>
          <w:color w:val="111111"/>
          <w:sz w:val="20"/>
          <w:lang w:val="en-US"/>
        </w:rPr>
        <w:t xml:space="preserve"> </w:t>
      </w:r>
      <w:proofErr w:type="spellStart"/>
      <w:r w:rsidRPr="00E01A04">
        <w:rPr>
          <w:color w:val="111111"/>
          <w:sz w:val="20"/>
          <w:lang w:val="en-US"/>
        </w:rPr>
        <w:t>em</w:t>
      </w:r>
      <w:proofErr w:type="spellEnd"/>
      <w:r w:rsidRPr="00E01A04">
        <w:rPr>
          <w:color w:val="111111"/>
          <w:sz w:val="20"/>
          <w:lang w:val="en-US"/>
        </w:rPr>
        <w:t xml:space="preserve"> </w:t>
      </w:r>
      <w:proofErr w:type="spellStart"/>
      <w:r w:rsidRPr="00E01A04">
        <w:rPr>
          <w:color w:val="111111"/>
          <w:sz w:val="20"/>
          <w:lang w:val="en-US"/>
        </w:rPr>
        <w:t>periódicos</w:t>
      </w:r>
      <w:proofErr w:type="spellEnd"/>
      <w:r w:rsidRPr="00E01A04">
        <w:rPr>
          <w:color w:val="111111"/>
          <w:sz w:val="20"/>
          <w:lang w:val="en-US"/>
        </w:rPr>
        <w:t xml:space="preserve">:  </w:t>
      </w:r>
      <w:r w:rsidRPr="00E01A04">
        <w:rPr>
          <w:sz w:val="20"/>
          <w:lang w:val="en-US"/>
        </w:rPr>
        <w:t xml:space="preserve"> </w:t>
      </w:r>
    </w:p>
    <w:p w:rsidR="003576C2" w:rsidRPr="00E01A04" w:rsidRDefault="00CD4F17">
      <w:pPr>
        <w:spacing w:after="158" w:line="333" w:lineRule="auto"/>
        <w:ind w:left="197" w:right="47" w:firstLine="499"/>
        <w:rPr>
          <w:lang w:val="en-US"/>
        </w:rPr>
      </w:pPr>
      <w:r w:rsidRPr="00E01A04">
        <w:rPr>
          <w:color w:val="111111"/>
          <w:sz w:val="20"/>
          <w:lang w:val="en-US"/>
        </w:rPr>
        <w:t xml:space="preserve">Wenzel A, </w:t>
      </w:r>
      <w:proofErr w:type="spellStart"/>
      <w:r w:rsidRPr="00E01A04">
        <w:rPr>
          <w:color w:val="111111"/>
          <w:sz w:val="20"/>
          <w:lang w:val="en-US"/>
        </w:rPr>
        <w:t>Fejerskov</w:t>
      </w:r>
      <w:proofErr w:type="spellEnd"/>
      <w:r w:rsidRPr="00E01A04">
        <w:rPr>
          <w:color w:val="111111"/>
          <w:sz w:val="20"/>
          <w:lang w:val="en-US"/>
        </w:rPr>
        <w:t xml:space="preserve"> O. Validity of diagnosis of questionable caries lesions in occlusal surfaces of extracted third molars. Caries Res </w:t>
      </w:r>
      <w:proofErr w:type="gramStart"/>
      <w:r w:rsidRPr="00E01A04">
        <w:rPr>
          <w:color w:val="111111"/>
          <w:sz w:val="20"/>
          <w:lang w:val="en-US"/>
        </w:rPr>
        <w:t>1992;26:188</w:t>
      </w:r>
      <w:proofErr w:type="gramEnd"/>
      <w:r w:rsidRPr="00E01A04">
        <w:rPr>
          <w:color w:val="111111"/>
          <w:sz w:val="20"/>
          <w:lang w:val="en-US"/>
        </w:rPr>
        <w:t xml:space="preserve">-93. </w:t>
      </w:r>
      <w:r w:rsidRPr="00E01A04">
        <w:rPr>
          <w:sz w:val="20"/>
          <w:lang w:val="en-US"/>
        </w:rPr>
        <w:t xml:space="preserve"> </w:t>
      </w:r>
    </w:p>
    <w:p w:rsidR="003576C2" w:rsidRPr="00E01A04" w:rsidRDefault="00CD4F17">
      <w:pPr>
        <w:spacing w:after="62" w:line="259" w:lineRule="auto"/>
        <w:ind w:left="212" w:firstLine="0"/>
        <w:jc w:val="left"/>
        <w:rPr>
          <w:lang w:val="en-US"/>
        </w:rPr>
      </w:pPr>
      <w:r w:rsidRPr="00E01A04">
        <w:rPr>
          <w:color w:val="111111"/>
          <w:sz w:val="20"/>
          <w:lang w:val="en-US"/>
        </w:rPr>
        <w:t xml:space="preserve"> </w:t>
      </w:r>
      <w:r w:rsidRPr="00E01A04">
        <w:rPr>
          <w:sz w:val="20"/>
          <w:lang w:val="en-US"/>
        </w:rPr>
        <w:t xml:space="preserve"> </w:t>
      </w:r>
    </w:p>
    <w:p w:rsidR="003576C2" w:rsidRPr="00E01A04" w:rsidRDefault="00CD4F17">
      <w:pPr>
        <w:spacing w:after="61" w:line="262" w:lineRule="auto"/>
        <w:ind w:left="197" w:right="47" w:firstLine="0"/>
        <w:rPr>
          <w:lang w:val="en-US"/>
        </w:rPr>
      </w:pPr>
      <w:proofErr w:type="spellStart"/>
      <w:r w:rsidRPr="00E01A04">
        <w:rPr>
          <w:color w:val="111111"/>
          <w:sz w:val="20"/>
          <w:lang w:val="en-US"/>
        </w:rPr>
        <w:t>Artigo</w:t>
      </w:r>
      <w:proofErr w:type="spellEnd"/>
      <w:r w:rsidRPr="00E01A04">
        <w:rPr>
          <w:color w:val="111111"/>
          <w:sz w:val="20"/>
          <w:lang w:val="en-US"/>
        </w:rPr>
        <w:t xml:space="preserve"> </w:t>
      </w:r>
      <w:proofErr w:type="spellStart"/>
      <w:r w:rsidRPr="00E01A04">
        <w:rPr>
          <w:color w:val="111111"/>
          <w:sz w:val="20"/>
          <w:lang w:val="en-US"/>
        </w:rPr>
        <w:t>em</w:t>
      </w:r>
      <w:proofErr w:type="spellEnd"/>
      <w:r w:rsidRPr="00E01A04">
        <w:rPr>
          <w:color w:val="111111"/>
          <w:sz w:val="20"/>
          <w:lang w:val="en-US"/>
        </w:rPr>
        <w:t xml:space="preserve"> </w:t>
      </w:r>
      <w:proofErr w:type="spellStart"/>
      <w:r w:rsidRPr="00E01A04">
        <w:rPr>
          <w:color w:val="111111"/>
          <w:sz w:val="20"/>
          <w:lang w:val="en-US"/>
        </w:rPr>
        <w:t>periódicos</w:t>
      </w:r>
      <w:proofErr w:type="spellEnd"/>
      <w:r w:rsidRPr="00E01A04">
        <w:rPr>
          <w:color w:val="111111"/>
          <w:sz w:val="20"/>
          <w:lang w:val="en-US"/>
        </w:rPr>
        <w:t xml:space="preserve"> </w:t>
      </w:r>
      <w:proofErr w:type="spellStart"/>
      <w:r w:rsidRPr="00E01A04">
        <w:rPr>
          <w:color w:val="111111"/>
          <w:sz w:val="20"/>
          <w:lang w:val="en-US"/>
        </w:rPr>
        <w:t>em</w:t>
      </w:r>
      <w:proofErr w:type="spellEnd"/>
      <w:r w:rsidRPr="00E01A04">
        <w:rPr>
          <w:color w:val="111111"/>
          <w:sz w:val="20"/>
          <w:lang w:val="en-US"/>
        </w:rPr>
        <w:t xml:space="preserve"> </w:t>
      </w:r>
      <w:proofErr w:type="spellStart"/>
      <w:r w:rsidRPr="00E01A04">
        <w:rPr>
          <w:color w:val="111111"/>
          <w:sz w:val="20"/>
          <w:lang w:val="en-US"/>
        </w:rPr>
        <w:t>meio</w:t>
      </w:r>
      <w:proofErr w:type="spellEnd"/>
      <w:r w:rsidRPr="00E01A04">
        <w:rPr>
          <w:color w:val="111111"/>
          <w:sz w:val="20"/>
          <w:lang w:val="en-US"/>
        </w:rPr>
        <w:t xml:space="preserve"> </w:t>
      </w:r>
      <w:proofErr w:type="spellStart"/>
      <w:r w:rsidRPr="00E01A04">
        <w:rPr>
          <w:color w:val="111111"/>
          <w:sz w:val="20"/>
          <w:lang w:val="en-US"/>
        </w:rPr>
        <w:t>eletrônico</w:t>
      </w:r>
      <w:proofErr w:type="spellEnd"/>
      <w:r w:rsidRPr="00E01A04">
        <w:rPr>
          <w:color w:val="111111"/>
          <w:sz w:val="20"/>
          <w:lang w:val="en-US"/>
        </w:rPr>
        <w:t xml:space="preserve">: </w:t>
      </w:r>
      <w:r w:rsidRPr="00E01A04">
        <w:rPr>
          <w:sz w:val="20"/>
          <w:lang w:val="en-US"/>
        </w:rPr>
        <w:t xml:space="preserve"> </w:t>
      </w:r>
    </w:p>
    <w:p w:rsidR="003576C2" w:rsidRPr="00E01A04" w:rsidRDefault="00CD4F17">
      <w:pPr>
        <w:spacing w:after="0" w:line="333" w:lineRule="auto"/>
        <w:ind w:left="197" w:right="47" w:firstLine="499"/>
        <w:rPr>
          <w:lang w:val="en-US"/>
        </w:rPr>
      </w:pPr>
      <w:proofErr w:type="spellStart"/>
      <w:r w:rsidRPr="00E01A04">
        <w:rPr>
          <w:color w:val="111111"/>
          <w:sz w:val="20"/>
          <w:lang w:val="en-US"/>
        </w:rPr>
        <w:t>Baljoon</w:t>
      </w:r>
      <w:proofErr w:type="spellEnd"/>
      <w:r w:rsidRPr="00E01A04">
        <w:rPr>
          <w:color w:val="111111"/>
          <w:sz w:val="20"/>
          <w:lang w:val="en-US"/>
        </w:rPr>
        <w:t xml:space="preserve"> M, Natto S, Bergstrom J. Long-term effect of smoking on vertical periodontal bone loss. J Clin </w:t>
      </w:r>
      <w:proofErr w:type="spellStart"/>
      <w:r w:rsidRPr="00E01A04">
        <w:rPr>
          <w:color w:val="111111"/>
          <w:sz w:val="20"/>
          <w:lang w:val="en-US"/>
        </w:rPr>
        <w:t>Periodontol</w:t>
      </w:r>
      <w:proofErr w:type="spellEnd"/>
      <w:r w:rsidRPr="00E01A04">
        <w:rPr>
          <w:color w:val="111111"/>
          <w:sz w:val="20"/>
          <w:lang w:val="en-US"/>
        </w:rPr>
        <w:t xml:space="preserve"> [serial on the Internet]. 2005 Jul [cited 2006 June 12</w:t>
      </w:r>
      <w:proofErr w:type="gramStart"/>
      <w:r w:rsidRPr="00E01A04">
        <w:rPr>
          <w:color w:val="111111"/>
          <w:sz w:val="20"/>
          <w:lang w:val="en-US"/>
        </w:rPr>
        <w:t>];32:789</w:t>
      </w:r>
      <w:proofErr w:type="gramEnd"/>
      <w:r w:rsidRPr="00E01A04">
        <w:rPr>
          <w:color w:val="111111"/>
          <w:sz w:val="20"/>
          <w:lang w:val="en-US"/>
        </w:rPr>
        <w:t xml:space="preserve">-97. Available from: </w:t>
      </w:r>
      <w:r w:rsidRPr="00E01A04">
        <w:rPr>
          <w:sz w:val="20"/>
          <w:lang w:val="en-US"/>
        </w:rPr>
        <w:t xml:space="preserve"> </w:t>
      </w:r>
    </w:p>
    <w:p w:rsidR="003576C2" w:rsidRPr="00E01A04" w:rsidRDefault="00CD4F17">
      <w:pPr>
        <w:spacing w:after="61" w:line="262" w:lineRule="auto"/>
        <w:ind w:left="197" w:right="47" w:firstLine="0"/>
        <w:rPr>
          <w:lang w:val="en-US"/>
        </w:rPr>
      </w:pPr>
      <w:r w:rsidRPr="00E01A04">
        <w:rPr>
          <w:color w:val="111111"/>
          <w:sz w:val="20"/>
          <w:lang w:val="en-US"/>
        </w:rPr>
        <w:t xml:space="preserve">http://www.blackwell-synergy.com/doi/abs/10.1111/j.1600-051X.2005.00765.x </w:t>
      </w:r>
      <w:r w:rsidRPr="00E01A04">
        <w:rPr>
          <w:sz w:val="20"/>
          <w:lang w:val="en-US"/>
        </w:rPr>
        <w:t xml:space="preserve"> </w:t>
      </w:r>
    </w:p>
    <w:p w:rsidR="003576C2" w:rsidRPr="00E01A04" w:rsidRDefault="00CD4F17">
      <w:pPr>
        <w:spacing w:after="67" w:line="259" w:lineRule="auto"/>
        <w:ind w:left="212" w:firstLine="0"/>
        <w:jc w:val="left"/>
        <w:rPr>
          <w:lang w:val="en-US"/>
        </w:rPr>
      </w:pPr>
      <w:r w:rsidRPr="00E01A04">
        <w:rPr>
          <w:color w:val="111111"/>
          <w:sz w:val="20"/>
          <w:lang w:val="en-US"/>
        </w:rPr>
        <w:t xml:space="preserve"> </w:t>
      </w:r>
      <w:r w:rsidRPr="00E01A04">
        <w:rPr>
          <w:sz w:val="20"/>
          <w:lang w:val="en-US"/>
        </w:rPr>
        <w:t xml:space="preserve"> </w:t>
      </w:r>
    </w:p>
    <w:p w:rsidR="003576C2" w:rsidRDefault="00CD4F17">
      <w:pPr>
        <w:spacing w:after="61" w:line="262" w:lineRule="auto"/>
        <w:ind w:left="197" w:right="47" w:firstLine="0"/>
      </w:pPr>
      <w:r>
        <w:rPr>
          <w:color w:val="111111"/>
          <w:sz w:val="20"/>
        </w:rPr>
        <w:t xml:space="preserve">Livro:  </w:t>
      </w:r>
      <w:r>
        <w:rPr>
          <w:sz w:val="20"/>
        </w:rPr>
        <w:t xml:space="preserve"> </w:t>
      </w:r>
    </w:p>
    <w:p w:rsidR="003576C2" w:rsidRDefault="00CD4F17">
      <w:pPr>
        <w:spacing w:after="61" w:line="262" w:lineRule="auto"/>
        <w:ind w:left="197" w:right="47" w:firstLine="0"/>
      </w:pPr>
      <w:r>
        <w:rPr>
          <w:color w:val="111111"/>
          <w:sz w:val="20"/>
        </w:rPr>
        <w:t xml:space="preserve">Paiva JG, </w:t>
      </w:r>
      <w:proofErr w:type="spellStart"/>
      <w:r>
        <w:rPr>
          <w:color w:val="111111"/>
          <w:sz w:val="20"/>
        </w:rPr>
        <w:t>Antoniazzi</w:t>
      </w:r>
      <w:proofErr w:type="spellEnd"/>
      <w:r>
        <w:rPr>
          <w:color w:val="111111"/>
          <w:sz w:val="20"/>
        </w:rPr>
        <w:t xml:space="preserve"> JH. Endodontia: bases para a prática clínica. 2.ed. São Paulo: Artes Médicas; 1988. </w:t>
      </w:r>
      <w:r>
        <w:rPr>
          <w:sz w:val="20"/>
        </w:rPr>
        <w:t xml:space="preserve"> </w:t>
      </w:r>
    </w:p>
    <w:p w:rsidR="003576C2" w:rsidRDefault="00CD4F17">
      <w:pPr>
        <w:spacing w:after="66" w:line="259" w:lineRule="auto"/>
        <w:ind w:left="212" w:firstLine="0"/>
        <w:jc w:val="left"/>
      </w:pPr>
      <w:r>
        <w:rPr>
          <w:color w:val="111111"/>
          <w:sz w:val="20"/>
        </w:rPr>
        <w:t xml:space="preserve"> </w:t>
      </w:r>
      <w:r>
        <w:rPr>
          <w:sz w:val="20"/>
        </w:rPr>
        <w:t xml:space="preserve"> </w:t>
      </w:r>
    </w:p>
    <w:p w:rsidR="003576C2" w:rsidRDefault="00CD4F17">
      <w:pPr>
        <w:spacing w:after="61" w:line="262" w:lineRule="auto"/>
        <w:ind w:left="197" w:right="47" w:firstLine="0"/>
      </w:pPr>
      <w:r>
        <w:rPr>
          <w:color w:val="111111"/>
          <w:sz w:val="20"/>
        </w:rPr>
        <w:t xml:space="preserve">Capítulo de Livro: </w:t>
      </w:r>
      <w:r>
        <w:rPr>
          <w:sz w:val="20"/>
        </w:rPr>
        <w:t xml:space="preserve"> </w:t>
      </w:r>
    </w:p>
    <w:p w:rsidR="003576C2" w:rsidRPr="00E01A04" w:rsidRDefault="00CD4F17">
      <w:pPr>
        <w:spacing w:after="163" w:line="333" w:lineRule="auto"/>
        <w:ind w:left="197" w:right="47" w:firstLine="499"/>
        <w:rPr>
          <w:lang w:val="en-US"/>
        </w:rPr>
      </w:pPr>
      <w:proofErr w:type="spellStart"/>
      <w:r>
        <w:rPr>
          <w:color w:val="111111"/>
          <w:sz w:val="20"/>
        </w:rPr>
        <w:t>Basbaum</w:t>
      </w:r>
      <w:proofErr w:type="spellEnd"/>
      <w:r>
        <w:rPr>
          <w:color w:val="111111"/>
          <w:sz w:val="20"/>
        </w:rPr>
        <w:t xml:space="preserve"> AI, </w:t>
      </w:r>
      <w:proofErr w:type="spellStart"/>
      <w:r>
        <w:rPr>
          <w:color w:val="111111"/>
          <w:sz w:val="20"/>
        </w:rPr>
        <w:t>Jessel</w:t>
      </w:r>
      <w:proofErr w:type="spellEnd"/>
      <w:r>
        <w:rPr>
          <w:color w:val="111111"/>
          <w:sz w:val="20"/>
        </w:rPr>
        <w:t xml:space="preserve"> TM, The </w:t>
      </w:r>
      <w:proofErr w:type="spellStart"/>
      <w:r>
        <w:rPr>
          <w:color w:val="111111"/>
          <w:sz w:val="20"/>
        </w:rPr>
        <w:t>perception</w:t>
      </w:r>
      <w:proofErr w:type="spellEnd"/>
      <w:r>
        <w:rPr>
          <w:color w:val="111111"/>
          <w:sz w:val="20"/>
        </w:rPr>
        <w:t xml:space="preserve"> </w:t>
      </w:r>
      <w:proofErr w:type="spellStart"/>
      <w:r>
        <w:rPr>
          <w:color w:val="111111"/>
          <w:sz w:val="20"/>
        </w:rPr>
        <w:t>of</w:t>
      </w:r>
      <w:proofErr w:type="spellEnd"/>
      <w:r>
        <w:rPr>
          <w:color w:val="111111"/>
          <w:sz w:val="20"/>
        </w:rPr>
        <w:t xml:space="preserve"> </w:t>
      </w:r>
      <w:proofErr w:type="spellStart"/>
      <w:r>
        <w:rPr>
          <w:color w:val="111111"/>
          <w:sz w:val="20"/>
        </w:rPr>
        <w:t>pain</w:t>
      </w:r>
      <w:proofErr w:type="spellEnd"/>
      <w:r>
        <w:rPr>
          <w:color w:val="111111"/>
          <w:sz w:val="20"/>
        </w:rPr>
        <w:t xml:space="preserve">. </w:t>
      </w:r>
      <w:r w:rsidRPr="00E01A04">
        <w:rPr>
          <w:color w:val="111111"/>
          <w:sz w:val="20"/>
          <w:lang w:val="en-US"/>
        </w:rPr>
        <w:t xml:space="preserve">In: Kandel ER, Schwartz JH, </w:t>
      </w:r>
      <w:proofErr w:type="spellStart"/>
      <w:r w:rsidRPr="00E01A04">
        <w:rPr>
          <w:color w:val="111111"/>
          <w:sz w:val="20"/>
          <w:lang w:val="en-US"/>
        </w:rPr>
        <w:t>Jessel</w:t>
      </w:r>
      <w:proofErr w:type="spellEnd"/>
      <w:r w:rsidRPr="00E01A04">
        <w:rPr>
          <w:color w:val="111111"/>
          <w:sz w:val="20"/>
          <w:lang w:val="en-US"/>
        </w:rPr>
        <w:t xml:space="preserve"> TM. Principles of neural science. New York: McGraw Hill; 2000. p. 472-91. </w:t>
      </w:r>
      <w:r w:rsidRPr="00E01A04">
        <w:rPr>
          <w:sz w:val="20"/>
          <w:lang w:val="en-US"/>
        </w:rPr>
        <w:t xml:space="preserve"> </w:t>
      </w:r>
    </w:p>
    <w:p w:rsidR="003576C2" w:rsidRPr="00E01A04" w:rsidRDefault="00CD4F17">
      <w:pPr>
        <w:spacing w:after="62" w:line="259" w:lineRule="auto"/>
        <w:ind w:left="212" w:firstLine="0"/>
        <w:jc w:val="left"/>
        <w:rPr>
          <w:lang w:val="en-US"/>
        </w:rPr>
      </w:pPr>
      <w:r w:rsidRPr="00E01A04">
        <w:rPr>
          <w:color w:val="111111"/>
          <w:sz w:val="20"/>
          <w:lang w:val="en-US"/>
        </w:rPr>
        <w:t xml:space="preserve"> </w:t>
      </w:r>
      <w:r w:rsidRPr="00E01A04">
        <w:rPr>
          <w:sz w:val="20"/>
          <w:lang w:val="en-US"/>
        </w:rPr>
        <w:t xml:space="preserve"> </w:t>
      </w:r>
    </w:p>
    <w:p w:rsidR="003576C2" w:rsidRPr="00E01A04" w:rsidRDefault="00CD4F17">
      <w:pPr>
        <w:spacing w:after="61" w:line="262" w:lineRule="auto"/>
        <w:ind w:left="197" w:right="47" w:firstLine="0"/>
        <w:rPr>
          <w:lang w:val="en-US"/>
        </w:rPr>
      </w:pPr>
      <w:proofErr w:type="spellStart"/>
      <w:r w:rsidRPr="00E01A04">
        <w:rPr>
          <w:color w:val="111111"/>
          <w:sz w:val="20"/>
          <w:lang w:val="en-US"/>
        </w:rPr>
        <w:t>Dissertações</w:t>
      </w:r>
      <w:proofErr w:type="spellEnd"/>
      <w:r w:rsidRPr="00E01A04">
        <w:rPr>
          <w:color w:val="111111"/>
          <w:sz w:val="20"/>
          <w:lang w:val="en-US"/>
        </w:rPr>
        <w:t xml:space="preserve"> e </w:t>
      </w:r>
      <w:proofErr w:type="spellStart"/>
      <w:r w:rsidRPr="00E01A04">
        <w:rPr>
          <w:color w:val="111111"/>
          <w:sz w:val="20"/>
          <w:lang w:val="en-US"/>
        </w:rPr>
        <w:t>Teses</w:t>
      </w:r>
      <w:proofErr w:type="spellEnd"/>
      <w:r w:rsidRPr="00E01A04">
        <w:rPr>
          <w:color w:val="111111"/>
          <w:sz w:val="20"/>
          <w:lang w:val="en-US"/>
        </w:rPr>
        <w:t xml:space="preserve">: </w:t>
      </w:r>
      <w:r w:rsidRPr="00E01A04">
        <w:rPr>
          <w:sz w:val="20"/>
          <w:lang w:val="en-US"/>
        </w:rPr>
        <w:t xml:space="preserve"> </w:t>
      </w:r>
    </w:p>
    <w:p w:rsidR="003576C2" w:rsidRDefault="00863B1C">
      <w:pPr>
        <w:spacing w:after="5" w:line="333" w:lineRule="auto"/>
        <w:ind w:left="197" w:right="47" w:firstLine="499"/>
      </w:pPr>
      <w:r>
        <w:rPr>
          <w:b/>
          <w:noProof/>
          <w:color w:val="0D0D0D"/>
          <w:sz w:val="28"/>
        </w:rPr>
        <w:lastRenderedPageBreak/>
        <mc:AlternateContent>
          <mc:Choice Requires="wps">
            <w:drawing>
              <wp:anchor distT="0" distB="0" distL="114300" distR="114300" simplePos="0" relativeHeight="251665408" behindDoc="0" locked="0" layoutInCell="1" allowOverlap="1" wp14:anchorId="40760B52" wp14:editId="0B9D2D1F">
                <wp:simplePos x="0" y="0"/>
                <wp:positionH relativeFrom="column">
                  <wp:posOffset>5241851</wp:posOffset>
                </wp:positionH>
                <wp:positionV relativeFrom="paragraph">
                  <wp:posOffset>-733558</wp:posOffset>
                </wp:positionV>
                <wp:extent cx="467833" cy="637953"/>
                <wp:effectExtent l="0" t="0" r="8890" b="0"/>
                <wp:wrapNone/>
                <wp:docPr id="4" name="Caixa de Texto 4"/>
                <wp:cNvGraphicFramePr/>
                <a:graphic xmlns:a="http://schemas.openxmlformats.org/drawingml/2006/main">
                  <a:graphicData uri="http://schemas.microsoft.com/office/word/2010/wordprocessingShape">
                    <wps:wsp>
                      <wps:cNvSpPr txBox="1"/>
                      <wps:spPr>
                        <a:xfrm>
                          <a:off x="0" y="0"/>
                          <a:ext cx="467833" cy="637953"/>
                        </a:xfrm>
                        <a:prstGeom prst="rect">
                          <a:avLst/>
                        </a:prstGeom>
                        <a:solidFill>
                          <a:schemeClr val="lt1"/>
                        </a:solidFill>
                        <a:ln w="6350">
                          <a:noFill/>
                        </a:ln>
                      </wps:spPr>
                      <wps:txbx>
                        <w:txbxContent>
                          <w:p w:rsidR="00863B1C" w:rsidRDefault="00863B1C" w:rsidP="00863B1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760B52" id="Caixa de Texto 4" o:spid="_x0000_s1031" type="#_x0000_t202" style="position:absolute;left:0;text-align:left;margin-left:412.75pt;margin-top:-57.75pt;width:36.85pt;height:5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" fillcolor="white [3201]" stroked="f" strokeweight=".5pt">
                <v:textbox>
                  <w:txbxContent>
                    <w:p w:rsidR="00863B1C" w:rsidRDefault="00863B1C" w:rsidP="00863B1C">
                      <w:pPr>
                        <w:ind w:left="0"/>
                      </w:pPr>
                    </w:p>
                  </w:txbxContent>
                </v:textbox>
              </v:shape>
            </w:pict>
          </mc:Fallback>
        </mc:AlternateContent>
      </w:r>
      <w:r w:rsidR="00CD4F17">
        <w:rPr>
          <w:color w:val="111111"/>
          <w:sz w:val="20"/>
        </w:rPr>
        <w:t xml:space="preserve">Polido WD. A avaliação das alterações ósseas ao redor de implantes dentários durante o período de </w:t>
      </w:r>
      <w:proofErr w:type="spellStart"/>
      <w:r w:rsidR="00CD4F17">
        <w:rPr>
          <w:color w:val="111111"/>
          <w:sz w:val="20"/>
        </w:rPr>
        <w:t>osseointegração</w:t>
      </w:r>
      <w:proofErr w:type="spellEnd"/>
      <w:r w:rsidR="00CD4F17">
        <w:rPr>
          <w:color w:val="111111"/>
          <w:sz w:val="20"/>
        </w:rPr>
        <w:t xml:space="preserve"> através da radiografia digital direta [tese]. Porto Alegre (RS): </w:t>
      </w:r>
    </w:p>
    <w:p w:rsidR="003576C2" w:rsidRDefault="00CD4F17">
      <w:pPr>
        <w:spacing w:after="228" w:line="262" w:lineRule="auto"/>
        <w:ind w:left="197" w:right="47" w:firstLine="0"/>
      </w:pPr>
      <w:r>
        <w:rPr>
          <w:color w:val="111111"/>
          <w:sz w:val="20"/>
        </w:rPr>
        <w:t xml:space="preserve">Faculdade de Odontologia, Pontifícia Universidade Católica do Rio Grande do Sul; 1997. </w:t>
      </w:r>
      <w:r>
        <w:rPr>
          <w:sz w:val="20"/>
        </w:rPr>
        <w:t xml:space="preserve"> </w:t>
      </w:r>
    </w:p>
    <w:p w:rsidR="003576C2" w:rsidRDefault="00CD4F17">
      <w:pPr>
        <w:spacing w:after="61" w:line="262" w:lineRule="auto"/>
        <w:ind w:left="197" w:right="47" w:firstLine="0"/>
      </w:pPr>
      <w:r>
        <w:rPr>
          <w:color w:val="111111"/>
          <w:sz w:val="20"/>
        </w:rPr>
        <w:t xml:space="preserve"> Documento eletrônico: </w:t>
      </w:r>
      <w:r>
        <w:rPr>
          <w:sz w:val="20"/>
        </w:rPr>
        <w:t xml:space="preserve"> </w:t>
      </w:r>
    </w:p>
    <w:p w:rsidR="003576C2" w:rsidRDefault="00CD4F17">
      <w:pPr>
        <w:spacing w:after="95" w:line="262" w:lineRule="auto"/>
        <w:ind w:left="197" w:right="243" w:firstLine="0"/>
      </w:pPr>
      <w:proofErr w:type="spellStart"/>
      <w:r>
        <w:rPr>
          <w:color w:val="111111"/>
          <w:sz w:val="20"/>
        </w:rPr>
        <w:t>Ueki</w:t>
      </w:r>
      <w:proofErr w:type="spellEnd"/>
      <w:r>
        <w:rPr>
          <w:color w:val="111111"/>
          <w:sz w:val="20"/>
        </w:rPr>
        <w:t xml:space="preserve"> N, </w:t>
      </w:r>
      <w:proofErr w:type="spellStart"/>
      <w:r>
        <w:rPr>
          <w:color w:val="111111"/>
          <w:sz w:val="20"/>
        </w:rPr>
        <w:t>Higashino</w:t>
      </w:r>
      <w:proofErr w:type="spellEnd"/>
      <w:r>
        <w:rPr>
          <w:color w:val="111111"/>
          <w:sz w:val="20"/>
        </w:rPr>
        <w:t xml:space="preserve"> K, Ortiz-Hidalgo CM. </w:t>
      </w:r>
      <w:r w:rsidRPr="00E01A04">
        <w:rPr>
          <w:color w:val="111111"/>
          <w:sz w:val="20"/>
          <w:lang w:val="en-US"/>
        </w:rPr>
        <w:t xml:space="preserve">Histopathology [monograph online]. Houston: </w:t>
      </w:r>
      <w:proofErr w:type="gramStart"/>
      <w:r w:rsidRPr="00E01A04">
        <w:rPr>
          <w:color w:val="111111"/>
          <w:sz w:val="20"/>
          <w:lang w:val="en-US"/>
        </w:rPr>
        <w:t xml:space="preserve">Addison </w:t>
      </w:r>
      <w:r w:rsidRPr="00E01A04">
        <w:rPr>
          <w:sz w:val="20"/>
          <w:lang w:val="en-US"/>
        </w:rPr>
        <w:t xml:space="preserve"> </w:t>
      </w:r>
      <w:proofErr w:type="spellStart"/>
      <w:r w:rsidRPr="00E01A04">
        <w:rPr>
          <w:color w:val="111111"/>
          <w:sz w:val="20"/>
          <w:lang w:val="en-US"/>
        </w:rPr>
        <w:t>Boocks</w:t>
      </w:r>
      <w:proofErr w:type="spellEnd"/>
      <w:proofErr w:type="gramEnd"/>
      <w:r w:rsidRPr="00E01A04">
        <w:rPr>
          <w:color w:val="111111"/>
          <w:sz w:val="20"/>
          <w:lang w:val="en-US"/>
        </w:rPr>
        <w:t xml:space="preserve">; 1998. </w:t>
      </w:r>
      <w:r>
        <w:rPr>
          <w:color w:val="111111"/>
          <w:sz w:val="20"/>
        </w:rPr>
        <w:t xml:space="preserve">[Acesso em 2001 jan. 27]. Disponível em http://www.list.com/dentistry. </w:t>
      </w:r>
      <w:r>
        <w:rPr>
          <w:sz w:val="20"/>
        </w:rPr>
        <w:t xml:space="preserve"> </w:t>
      </w:r>
      <w:r>
        <w:rPr>
          <w:color w:val="111111"/>
          <w:sz w:val="20"/>
        </w:rPr>
        <w:t xml:space="preserve"> Observações: A exatidão das citações e referências é de responsabilidade dos autores. Não incluir resumos (abstracts), comunicações pessoais e materiais bibliográficos sem data de publicação na lista de referências. </w:t>
      </w:r>
      <w:r>
        <w:rPr>
          <w:sz w:val="20"/>
        </w:rPr>
        <w:t xml:space="preserve"> </w:t>
      </w:r>
    </w:p>
    <w:p w:rsidR="003576C2" w:rsidRDefault="00CD4F17">
      <w:pPr>
        <w:spacing w:after="84" w:line="259" w:lineRule="auto"/>
        <w:ind w:left="207" w:right="38"/>
        <w:jc w:val="left"/>
      </w:pPr>
      <w:r>
        <w:rPr>
          <w:color w:val="111111"/>
          <w:sz w:val="20"/>
        </w:rPr>
        <w:t xml:space="preserve"> Tabelas: As tabelas devem ser construídas com o menu “Tabela” do programa Word for Windows, numeradas consecutivamente com algarismos arábicos na ordem de citação no texto (exemplo: Tabela 1, Tabela 2, </w:t>
      </w:r>
      <w:proofErr w:type="spellStart"/>
      <w:r>
        <w:rPr>
          <w:color w:val="111111"/>
          <w:sz w:val="20"/>
        </w:rPr>
        <w:t>etc</w:t>
      </w:r>
      <w:proofErr w:type="spellEnd"/>
      <w:r>
        <w:rPr>
          <w:color w:val="111111"/>
          <w:sz w:val="20"/>
        </w:rPr>
        <w:t xml:space="preserve">) e inseridas em folhas separadas após a lista de referências. O título deve explicativo e conciso, digitado em espaço 1,5 na parte superior da tabela. Todas as explicações devem ser apresentadas em notas de rodapé, identificadas pelos seguintes símbolos, nesta </w:t>
      </w:r>
      <w:proofErr w:type="spellStart"/>
      <w:r>
        <w:rPr>
          <w:color w:val="111111"/>
          <w:sz w:val="20"/>
        </w:rPr>
        <w:t>seqüência</w:t>
      </w:r>
      <w:proofErr w:type="spellEnd"/>
      <w:r>
        <w:rPr>
          <w:color w:val="111111"/>
          <w:sz w:val="20"/>
        </w:rPr>
        <w:t xml:space="preserve">: </w:t>
      </w:r>
      <w:proofErr w:type="gramStart"/>
      <w:r>
        <w:rPr>
          <w:color w:val="111111"/>
          <w:sz w:val="20"/>
        </w:rPr>
        <w:t>*,†</w:t>
      </w:r>
      <w:proofErr w:type="gramEnd"/>
      <w:r>
        <w:rPr>
          <w:color w:val="111111"/>
          <w:sz w:val="20"/>
        </w:rPr>
        <w:t xml:space="preserve">, ‡, §, ||,,**,††,‡‡. Não sublinhar ou desenhar linhas dentro das tabelas, nem usar espaços para separar colunas. O desvio-padrão deve ser expresso entre parênteses. </w:t>
      </w:r>
      <w:r>
        <w:rPr>
          <w:sz w:val="20"/>
        </w:rPr>
        <w:t xml:space="preserve"> </w:t>
      </w:r>
    </w:p>
    <w:p w:rsidR="003576C2" w:rsidRDefault="00CD4F17">
      <w:pPr>
        <w:spacing w:after="84" w:line="259" w:lineRule="auto"/>
        <w:ind w:left="207" w:right="38"/>
        <w:jc w:val="left"/>
      </w:pPr>
      <w:r>
        <w:rPr>
          <w:color w:val="111111"/>
          <w:sz w:val="20"/>
        </w:rPr>
        <w:t xml:space="preserve"> Figuras: As ilustrações (fotografias, gráficos, desenhos, quadros, </w:t>
      </w:r>
      <w:proofErr w:type="spellStart"/>
      <w:r>
        <w:rPr>
          <w:color w:val="111111"/>
          <w:sz w:val="20"/>
        </w:rPr>
        <w:t>etc</w:t>
      </w:r>
      <w:proofErr w:type="spellEnd"/>
      <w:r>
        <w:rPr>
          <w:color w:val="111111"/>
          <w:sz w:val="20"/>
        </w:rPr>
        <w:t xml:space="preserve">) serão consideradas como figuras. Devem ser limitadas ao mínimo indispensáveis e numeradas consecutivamente em algarismos arábicos segundo a ordem em que são citadas no texto (exemplo: Figura 1, Figura 2, </w:t>
      </w:r>
      <w:proofErr w:type="spellStart"/>
      <w:r>
        <w:rPr>
          <w:color w:val="111111"/>
          <w:sz w:val="20"/>
        </w:rPr>
        <w:t>etc</w:t>
      </w:r>
      <w:proofErr w:type="spellEnd"/>
      <w:r>
        <w:rPr>
          <w:color w:val="111111"/>
          <w:sz w:val="20"/>
        </w:rPr>
        <w:t xml:space="preserve">). As figuras deverão ser inseridas ao final do manuscrito, após a lista das legendas correspondentes digitadas em uma página única. Todas as explicações devem ser apresentadas nas legendas, inclusive as abreviaturas existentes na figura. </w:t>
      </w:r>
      <w:r>
        <w:rPr>
          <w:sz w:val="20"/>
        </w:rPr>
        <w:t xml:space="preserve"> </w:t>
      </w:r>
    </w:p>
    <w:p w:rsidR="003576C2" w:rsidRDefault="00CD4F17">
      <w:pPr>
        <w:spacing w:after="85" w:line="262" w:lineRule="auto"/>
        <w:ind w:left="197" w:right="47" w:firstLine="0"/>
      </w:pPr>
      <w:r>
        <w:rPr>
          <w:color w:val="111111"/>
          <w:sz w:val="20"/>
        </w:rPr>
        <w:t xml:space="preserve"> As fotografias e imagens digitalizadas deverão ser coloridas, em formato </w:t>
      </w:r>
      <w:proofErr w:type="spellStart"/>
      <w:r>
        <w:rPr>
          <w:color w:val="111111"/>
          <w:sz w:val="20"/>
        </w:rPr>
        <w:t>tif</w:t>
      </w:r>
      <w:proofErr w:type="spellEnd"/>
      <w:r>
        <w:rPr>
          <w:color w:val="111111"/>
          <w:sz w:val="20"/>
        </w:rPr>
        <w:t xml:space="preserve">, gif ou </w:t>
      </w:r>
      <w:proofErr w:type="spellStart"/>
      <w:r>
        <w:rPr>
          <w:color w:val="111111"/>
          <w:sz w:val="20"/>
        </w:rPr>
        <w:t>jpg</w:t>
      </w:r>
      <w:proofErr w:type="spellEnd"/>
      <w:r>
        <w:rPr>
          <w:color w:val="111111"/>
          <w:sz w:val="20"/>
        </w:rPr>
        <w:t xml:space="preserve">, </w:t>
      </w:r>
      <w:proofErr w:type="gramStart"/>
      <w:r>
        <w:rPr>
          <w:color w:val="111111"/>
          <w:sz w:val="20"/>
        </w:rPr>
        <w:t xml:space="preserve">com </w:t>
      </w:r>
      <w:r>
        <w:rPr>
          <w:sz w:val="20"/>
        </w:rPr>
        <w:t xml:space="preserve"> </w:t>
      </w:r>
      <w:r>
        <w:rPr>
          <w:color w:val="111111"/>
          <w:sz w:val="20"/>
        </w:rPr>
        <w:t>resolução</w:t>
      </w:r>
      <w:proofErr w:type="gramEnd"/>
      <w:r>
        <w:rPr>
          <w:color w:val="111111"/>
          <w:sz w:val="20"/>
        </w:rPr>
        <w:t xml:space="preserve"> mínima de 300dpi e 8 cm de largura. </w:t>
      </w:r>
      <w:r>
        <w:rPr>
          <w:sz w:val="20"/>
        </w:rPr>
        <w:t xml:space="preserve"> </w:t>
      </w:r>
    </w:p>
    <w:p w:rsidR="003576C2" w:rsidRDefault="00CD4F17">
      <w:pPr>
        <w:numPr>
          <w:ilvl w:val="0"/>
          <w:numId w:val="8"/>
        </w:numPr>
        <w:spacing w:after="25" w:line="333" w:lineRule="auto"/>
        <w:ind w:right="47" w:firstLine="499"/>
      </w:pPr>
      <w:r>
        <w:rPr>
          <w:color w:val="111111"/>
          <w:sz w:val="20"/>
        </w:rPr>
        <w:t xml:space="preserve">Letras e marcas de identificação devem ser claras e definidas. Áreas críticas de radiografias e microfotografias devem estar isoladas e/ou demarcadas. Microfotografias devem apresentar escalas internas e setas que contrastem com o fundo. </w:t>
      </w:r>
      <w:r>
        <w:rPr>
          <w:sz w:val="20"/>
        </w:rPr>
        <w:t xml:space="preserve"> </w:t>
      </w:r>
    </w:p>
    <w:p w:rsidR="003576C2" w:rsidRDefault="00CD4F17">
      <w:pPr>
        <w:numPr>
          <w:ilvl w:val="0"/>
          <w:numId w:val="8"/>
        </w:numPr>
        <w:spacing w:after="4" w:line="259" w:lineRule="auto"/>
        <w:ind w:right="47" w:firstLine="499"/>
      </w:pPr>
      <w:r>
        <w:rPr>
          <w:color w:val="111111"/>
          <w:sz w:val="20"/>
        </w:rPr>
        <w:t xml:space="preserve">Partes separadas de uma mesma figura devem ser legendadas com A, B, C, etc. Figuras </w:t>
      </w:r>
    </w:p>
    <w:p w:rsidR="003576C2" w:rsidRDefault="00CD4F17">
      <w:pPr>
        <w:spacing w:after="61" w:line="262" w:lineRule="auto"/>
        <w:ind w:left="197" w:right="47" w:firstLine="0"/>
      </w:pPr>
      <w:r>
        <w:rPr>
          <w:color w:val="111111"/>
          <w:sz w:val="20"/>
        </w:rPr>
        <w:t xml:space="preserve">simples </w:t>
      </w:r>
      <w:r>
        <w:rPr>
          <w:sz w:val="20"/>
        </w:rPr>
        <w:t xml:space="preserve"> </w:t>
      </w:r>
    </w:p>
    <w:p w:rsidR="003576C2" w:rsidRDefault="00CD4F17">
      <w:pPr>
        <w:spacing w:after="84" w:line="262" w:lineRule="auto"/>
        <w:ind w:left="197" w:right="47" w:firstLine="0"/>
      </w:pPr>
      <w:r>
        <w:rPr>
          <w:color w:val="111111"/>
          <w:sz w:val="20"/>
        </w:rPr>
        <w:t xml:space="preserve">e grupos de figuras não devem exceder, respectivamente, 8 cm e 16 cm de largura. </w:t>
      </w:r>
      <w:r>
        <w:rPr>
          <w:sz w:val="20"/>
        </w:rPr>
        <w:t xml:space="preserve"> </w:t>
      </w:r>
    </w:p>
    <w:p w:rsidR="003576C2" w:rsidRDefault="00CD4F17">
      <w:pPr>
        <w:numPr>
          <w:ilvl w:val="0"/>
          <w:numId w:val="9"/>
        </w:numPr>
        <w:spacing w:after="22" w:line="336" w:lineRule="auto"/>
        <w:ind w:right="47" w:firstLine="499"/>
      </w:pPr>
      <w:r>
        <w:rPr>
          <w:color w:val="111111"/>
          <w:sz w:val="20"/>
        </w:rPr>
        <w:t xml:space="preserve">As fotografias clínicas não devem permitir a identificação do paciente. Caso exista a possibilidade de identificação, é obrigatório o envio de documento escrito fornecendo consentimento livre e esclarecido para a publicação.  </w:t>
      </w:r>
      <w:r>
        <w:rPr>
          <w:sz w:val="20"/>
        </w:rPr>
        <w:t xml:space="preserve"> </w:t>
      </w:r>
    </w:p>
    <w:p w:rsidR="003576C2" w:rsidRDefault="00CD4F17">
      <w:pPr>
        <w:numPr>
          <w:ilvl w:val="0"/>
          <w:numId w:val="9"/>
        </w:numPr>
        <w:spacing w:after="4" w:line="259" w:lineRule="auto"/>
        <w:ind w:right="47" w:firstLine="499"/>
      </w:pPr>
      <w:r>
        <w:rPr>
          <w:color w:val="111111"/>
          <w:sz w:val="20"/>
        </w:rPr>
        <w:t xml:space="preserve">Figuras reproduzidas de outras fontes já publicadas devem indicar esta condição na </w:t>
      </w:r>
    </w:p>
    <w:p w:rsidR="003576C2" w:rsidRDefault="00CD4F17">
      <w:pPr>
        <w:spacing w:after="61" w:line="262" w:lineRule="auto"/>
        <w:ind w:left="197" w:right="47" w:firstLine="0"/>
      </w:pPr>
      <w:r>
        <w:rPr>
          <w:color w:val="111111"/>
          <w:sz w:val="20"/>
        </w:rPr>
        <w:t xml:space="preserve">legenda, e </w:t>
      </w:r>
      <w:r>
        <w:rPr>
          <w:sz w:val="20"/>
        </w:rPr>
        <w:t xml:space="preserve"> </w:t>
      </w:r>
    </w:p>
    <w:p w:rsidR="003576C2" w:rsidRDefault="00CD4F17">
      <w:pPr>
        <w:spacing w:after="19" w:line="262" w:lineRule="auto"/>
        <w:ind w:left="197" w:right="47" w:firstLine="0"/>
      </w:pPr>
      <w:r>
        <w:rPr>
          <w:color w:val="111111"/>
          <w:sz w:val="20"/>
        </w:rPr>
        <w:t xml:space="preserve">devem ser acompanhadas por uma carta de permissão do detentor dos direitos. OS CASOS </w:t>
      </w:r>
    </w:p>
    <w:p w:rsidR="003576C2" w:rsidRDefault="00CD4F17">
      <w:pPr>
        <w:spacing w:after="61" w:line="262" w:lineRule="auto"/>
        <w:ind w:left="197" w:right="47" w:firstLine="0"/>
      </w:pPr>
      <w:r>
        <w:rPr>
          <w:color w:val="111111"/>
          <w:sz w:val="20"/>
        </w:rPr>
        <w:t xml:space="preserve">OMISSOS OU ESPECIAIS SERÃO RESOLVIDOS PELO CORPO EDITORIAL </w:t>
      </w:r>
      <w:r>
        <w:rPr>
          <w:sz w:val="22"/>
        </w:rPr>
        <w:t xml:space="preserve"> </w:t>
      </w:r>
    </w:p>
    <w:sectPr w:rsidR="003576C2">
      <w:headerReference w:type="even" r:id="rId15"/>
      <w:headerReference w:type="default" r:id="rId16"/>
      <w:headerReference w:type="first" r:id="rId17"/>
      <w:pgSz w:w="11904" w:h="16838"/>
      <w:pgMar w:top="511" w:right="1645" w:bottom="704" w:left="1488"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6D9" w:rsidRDefault="00AF36D9">
      <w:pPr>
        <w:spacing w:after="0" w:line="240" w:lineRule="auto"/>
      </w:pPr>
      <w:r>
        <w:separator/>
      </w:r>
    </w:p>
  </w:endnote>
  <w:endnote w:type="continuationSeparator" w:id="0">
    <w:p w:rsidR="00AF36D9" w:rsidRDefault="00AF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6D9" w:rsidRDefault="00AF36D9">
      <w:pPr>
        <w:spacing w:after="0" w:line="240" w:lineRule="auto"/>
      </w:pPr>
      <w:r>
        <w:separator/>
      </w:r>
    </w:p>
  </w:footnote>
  <w:footnote w:type="continuationSeparator" w:id="0">
    <w:p w:rsidR="00AF36D9" w:rsidRDefault="00AF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6C2" w:rsidRDefault="003576C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6C2" w:rsidRDefault="003576C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6C2" w:rsidRDefault="003576C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6C2" w:rsidRDefault="00CD4F17">
    <w:pPr>
      <w:spacing w:after="0" w:line="259" w:lineRule="auto"/>
      <w:ind w:left="0" w:right="50"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3576C2" w:rsidRDefault="00CD4F17">
    <w:pPr>
      <w:spacing w:after="0" w:line="259" w:lineRule="auto"/>
      <w:ind w:left="0" w:firstLine="0"/>
      <w:jc w:val="right"/>
    </w:pPr>
    <w:r>
      <w:rPr>
        <w:rFonts w:ascii="Times New Roman" w:eastAsia="Times New Roman" w:hAnsi="Times New Roman" w:cs="Times New Roman"/>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512580"/>
      <w:docPartObj>
        <w:docPartGallery w:val="Page Numbers (Top of Page)"/>
        <w:docPartUnique/>
      </w:docPartObj>
    </w:sdtPr>
    <w:sdtEndPr/>
    <w:sdtContent>
      <w:p w:rsidR="00863B1C" w:rsidRDefault="00863B1C">
        <w:pPr>
          <w:pStyle w:val="Cabealho"/>
          <w:jc w:val="right"/>
        </w:pPr>
        <w:r>
          <w:fldChar w:fldCharType="begin"/>
        </w:r>
        <w:r>
          <w:instrText>PAGE   \* MERGEFORMAT</w:instrText>
        </w:r>
        <w:r>
          <w:fldChar w:fldCharType="separate"/>
        </w:r>
        <w:r>
          <w:rPr>
            <w:noProof/>
          </w:rPr>
          <w:t>15</w:t>
        </w:r>
        <w:r>
          <w:fldChar w:fldCharType="end"/>
        </w:r>
      </w:p>
    </w:sdtContent>
  </w:sdt>
  <w:p w:rsidR="003576C2" w:rsidRDefault="003576C2">
    <w:pPr>
      <w:spacing w:after="0" w:line="259" w:lineRule="auto"/>
      <w:ind w:left="0" w:firstLine="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6C2" w:rsidRDefault="00CD4F17">
    <w:pPr>
      <w:spacing w:after="0" w:line="259" w:lineRule="auto"/>
      <w:ind w:left="0" w:right="50"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3576C2" w:rsidRDefault="00CD4F17">
    <w:pPr>
      <w:spacing w:after="0" w:line="259" w:lineRule="auto"/>
      <w:ind w:left="0" w:firstLine="0"/>
      <w:jc w:val="righ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07B"/>
    <w:multiLevelType w:val="hybridMultilevel"/>
    <w:tmpl w:val="41E0AAA8"/>
    <w:lvl w:ilvl="0" w:tplc="93FEDD8E">
      <w:start w:val="1"/>
      <w:numFmt w:val="lowerLetter"/>
      <w:lvlText w:val="%1."/>
      <w:lvlJc w:val="left"/>
      <w:pPr>
        <w:ind w:left="98"/>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1" w:tplc="0C267A8A">
      <w:start w:val="1"/>
      <w:numFmt w:val="lowerLetter"/>
      <w:lvlText w:val="%2"/>
      <w:lvlJc w:val="left"/>
      <w:pPr>
        <w:ind w:left="158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2" w:tplc="612C6BE0">
      <w:start w:val="1"/>
      <w:numFmt w:val="lowerRoman"/>
      <w:lvlText w:val="%3"/>
      <w:lvlJc w:val="left"/>
      <w:pPr>
        <w:ind w:left="230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3" w:tplc="CC14D0C8">
      <w:start w:val="1"/>
      <w:numFmt w:val="decimal"/>
      <w:lvlText w:val="%4"/>
      <w:lvlJc w:val="left"/>
      <w:pPr>
        <w:ind w:left="302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4" w:tplc="2AA0B978">
      <w:start w:val="1"/>
      <w:numFmt w:val="lowerLetter"/>
      <w:lvlText w:val="%5"/>
      <w:lvlJc w:val="left"/>
      <w:pPr>
        <w:ind w:left="374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5" w:tplc="A56E1DD4">
      <w:start w:val="1"/>
      <w:numFmt w:val="lowerRoman"/>
      <w:lvlText w:val="%6"/>
      <w:lvlJc w:val="left"/>
      <w:pPr>
        <w:ind w:left="446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6" w:tplc="A93A97EE">
      <w:start w:val="1"/>
      <w:numFmt w:val="decimal"/>
      <w:lvlText w:val="%7"/>
      <w:lvlJc w:val="left"/>
      <w:pPr>
        <w:ind w:left="518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7" w:tplc="32ECCD44">
      <w:start w:val="1"/>
      <w:numFmt w:val="lowerLetter"/>
      <w:lvlText w:val="%8"/>
      <w:lvlJc w:val="left"/>
      <w:pPr>
        <w:ind w:left="590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8" w:tplc="4A00357E">
      <w:start w:val="1"/>
      <w:numFmt w:val="lowerRoman"/>
      <w:lvlText w:val="%9"/>
      <w:lvlJc w:val="left"/>
      <w:pPr>
        <w:ind w:left="662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abstractNum>
  <w:abstractNum w:abstractNumId="1" w15:restartNumberingAfterBreak="0">
    <w:nsid w:val="09AE0752"/>
    <w:multiLevelType w:val="hybridMultilevel"/>
    <w:tmpl w:val="F86A95E8"/>
    <w:lvl w:ilvl="0" w:tplc="51B05A34">
      <w:start w:val="1"/>
      <w:numFmt w:val="decimal"/>
      <w:lvlText w:val="%1."/>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2EA6D0">
      <w:start w:val="1"/>
      <w:numFmt w:val="decimal"/>
      <w:lvlText w:val="%2."/>
      <w:lvlJc w:val="left"/>
      <w:pPr>
        <w:ind w:left="106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2" w:tplc="0130117A">
      <w:start w:val="1"/>
      <w:numFmt w:val="lowerRoman"/>
      <w:lvlText w:val="%3"/>
      <w:lvlJc w:val="left"/>
      <w:pPr>
        <w:ind w:left="179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3" w:tplc="B4B2B442">
      <w:start w:val="1"/>
      <w:numFmt w:val="decimal"/>
      <w:lvlText w:val="%4"/>
      <w:lvlJc w:val="left"/>
      <w:pPr>
        <w:ind w:left="251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4" w:tplc="D93A2984">
      <w:start w:val="1"/>
      <w:numFmt w:val="lowerLetter"/>
      <w:lvlText w:val="%5"/>
      <w:lvlJc w:val="left"/>
      <w:pPr>
        <w:ind w:left="323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5" w:tplc="36BAFC94">
      <w:start w:val="1"/>
      <w:numFmt w:val="lowerRoman"/>
      <w:lvlText w:val="%6"/>
      <w:lvlJc w:val="left"/>
      <w:pPr>
        <w:ind w:left="395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6" w:tplc="54966CE2">
      <w:start w:val="1"/>
      <w:numFmt w:val="decimal"/>
      <w:lvlText w:val="%7"/>
      <w:lvlJc w:val="left"/>
      <w:pPr>
        <w:ind w:left="467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7" w:tplc="B5180680">
      <w:start w:val="1"/>
      <w:numFmt w:val="lowerLetter"/>
      <w:lvlText w:val="%8"/>
      <w:lvlJc w:val="left"/>
      <w:pPr>
        <w:ind w:left="539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8" w:tplc="978E8B0E">
      <w:start w:val="1"/>
      <w:numFmt w:val="lowerRoman"/>
      <w:lvlText w:val="%9"/>
      <w:lvlJc w:val="left"/>
      <w:pPr>
        <w:ind w:left="611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abstractNum>
  <w:abstractNum w:abstractNumId="2" w15:restartNumberingAfterBreak="0">
    <w:nsid w:val="12AA360C"/>
    <w:multiLevelType w:val="hybridMultilevel"/>
    <w:tmpl w:val="6F1C0AB8"/>
    <w:lvl w:ilvl="0" w:tplc="B5A40A1C">
      <w:start w:val="1"/>
      <w:numFmt w:val="decimal"/>
      <w:lvlText w:val="%1"/>
      <w:lvlJc w:val="left"/>
      <w:pPr>
        <w:ind w:left="360"/>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1" w:tplc="575E4A84">
      <w:start w:val="1"/>
      <w:numFmt w:val="lowerLetter"/>
      <w:lvlText w:val="%2"/>
      <w:lvlJc w:val="left"/>
      <w:pPr>
        <w:ind w:left="614"/>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2" w:tplc="0708FCCA">
      <w:start w:val="1"/>
      <w:numFmt w:val="lowerLetter"/>
      <w:lvlRestart w:val="0"/>
      <w:lvlText w:val="%3."/>
      <w:lvlJc w:val="left"/>
      <w:pPr>
        <w:ind w:left="71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3" w:tplc="74C64060">
      <w:start w:val="1"/>
      <w:numFmt w:val="decimal"/>
      <w:lvlText w:val="%4"/>
      <w:lvlJc w:val="left"/>
      <w:pPr>
        <w:ind w:left="158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4" w:tplc="2D8801FA">
      <w:start w:val="1"/>
      <w:numFmt w:val="lowerLetter"/>
      <w:lvlText w:val="%5"/>
      <w:lvlJc w:val="left"/>
      <w:pPr>
        <w:ind w:left="230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5" w:tplc="3B98C610">
      <w:start w:val="1"/>
      <w:numFmt w:val="lowerRoman"/>
      <w:lvlText w:val="%6"/>
      <w:lvlJc w:val="left"/>
      <w:pPr>
        <w:ind w:left="302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6" w:tplc="F0C43EF6">
      <w:start w:val="1"/>
      <w:numFmt w:val="decimal"/>
      <w:lvlText w:val="%7"/>
      <w:lvlJc w:val="left"/>
      <w:pPr>
        <w:ind w:left="374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7" w:tplc="D988C0C0">
      <w:start w:val="1"/>
      <w:numFmt w:val="lowerLetter"/>
      <w:lvlText w:val="%8"/>
      <w:lvlJc w:val="left"/>
      <w:pPr>
        <w:ind w:left="446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8" w:tplc="333AC60C">
      <w:start w:val="1"/>
      <w:numFmt w:val="lowerRoman"/>
      <w:lvlText w:val="%9"/>
      <w:lvlJc w:val="left"/>
      <w:pPr>
        <w:ind w:left="518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abstractNum>
  <w:abstractNum w:abstractNumId="3" w15:restartNumberingAfterBreak="0">
    <w:nsid w:val="19CD7C53"/>
    <w:multiLevelType w:val="hybridMultilevel"/>
    <w:tmpl w:val="B008A5D8"/>
    <w:lvl w:ilvl="0" w:tplc="B8FE8180">
      <w:start w:val="1"/>
      <w:numFmt w:val="bullet"/>
      <w:lvlText w:val="•"/>
      <w:lvlJc w:val="left"/>
      <w:pPr>
        <w:ind w:left="360"/>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1" w:tplc="687A97B8">
      <w:start w:val="1"/>
      <w:numFmt w:val="bullet"/>
      <w:lvlText w:val="o"/>
      <w:lvlJc w:val="left"/>
      <w:pPr>
        <w:ind w:left="614"/>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2" w:tplc="D2744A86">
      <w:start w:val="1"/>
      <w:numFmt w:val="bullet"/>
      <w:lvlRestart w:val="0"/>
      <w:lvlText w:val="-"/>
      <w:lvlJc w:val="left"/>
      <w:pPr>
        <w:ind w:left="974"/>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3" w:tplc="565A0B0C">
      <w:start w:val="1"/>
      <w:numFmt w:val="bullet"/>
      <w:lvlText w:val="•"/>
      <w:lvlJc w:val="left"/>
      <w:pPr>
        <w:ind w:left="158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4" w:tplc="44AE3758">
      <w:start w:val="1"/>
      <w:numFmt w:val="bullet"/>
      <w:lvlText w:val="o"/>
      <w:lvlJc w:val="left"/>
      <w:pPr>
        <w:ind w:left="230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5" w:tplc="8506AF50">
      <w:start w:val="1"/>
      <w:numFmt w:val="bullet"/>
      <w:lvlText w:val="▪"/>
      <w:lvlJc w:val="left"/>
      <w:pPr>
        <w:ind w:left="302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6" w:tplc="3716A064">
      <w:start w:val="1"/>
      <w:numFmt w:val="bullet"/>
      <w:lvlText w:val="•"/>
      <w:lvlJc w:val="left"/>
      <w:pPr>
        <w:ind w:left="374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7" w:tplc="BE66EF90">
      <w:start w:val="1"/>
      <w:numFmt w:val="bullet"/>
      <w:lvlText w:val="o"/>
      <w:lvlJc w:val="left"/>
      <w:pPr>
        <w:ind w:left="446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8" w:tplc="2A7C2A8C">
      <w:start w:val="1"/>
      <w:numFmt w:val="bullet"/>
      <w:lvlText w:val="▪"/>
      <w:lvlJc w:val="left"/>
      <w:pPr>
        <w:ind w:left="518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abstractNum>
  <w:abstractNum w:abstractNumId="4" w15:restartNumberingAfterBreak="0">
    <w:nsid w:val="1BCF1B0C"/>
    <w:multiLevelType w:val="hybridMultilevel"/>
    <w:tmpl w:val="95402580"/>
    <w:lvl w:ilvl="0" w:tplc="F02C8B2C">
      <w:start w:val="1"/>
      <w:numFmt w:val="bullet"/>
      <w:lvlText w:val="•"/>
      <w:lvlJc w:val="left"/>
      <w:pPr>
        <w:ind w:left="360"/>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1" w:tplc="9FDA0DE6">
      <w:start w:val="1"/>
      <w:numFmt w:val="bullet"/>
      <w:lvlText w:val="o"/>
      <w:lvlJc w:val="left"/>
      <w:pPr>
        <w:ind w:left="597"/>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2" w:tplc="904C5E80">
      <w:start w:val="1"/>
      <w:numFmt w:val="bullet"/>
      <w:lvlText w:val="▪"/>
      <w:lvlJc w:val="left"/>
      <w:pPr>
        <w:ind w:left="834"/>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3" w:tplc="BECE8710">
      <w:start w:val="1"/>
      <w:numFmt w:val="bullet"/>
      <w:lvlRestart w:val="0"/>
      <w:lvlText w:val="-"/>
      <w:lvlJc w:val="left"/>
      <w:pPr>
        <w:ind w:left="1194"/>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4" w:tplc="F9BE9ED0">
      <w:start w:val="1"/>
      <w:numFmt w:val="bullet"/>
      <w:lvlText w:val="o"/>
      <w:lvlJc w:val="left"/>
      <w:pPr>
        <w:ind w:left="179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5" w:tplc="4272A136">
      <w:start w:val="1"/>
      <w:numFmt w:val="bullet"/>
      <w:lvlText w:val="▪"/>
      <w:lvlJc w:val="left"/>
      <w:pPr>
        <w:ind w:left="251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6" w:tplc="2F0AED18">
      <w:start w:val="1"/>
      <w:numFmt w:val="bullet"/>
      <w:lvlText w:val="•"/>
      <w:lvlJc w:val="left"/>
      <w:pPr>
        <w:ind w:left="323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7" w:tplc="5DE22DBC">
      <w:start w:val="1"/>
      <w:numFmt w:val="bullet"/>
      <w:lvlText w:val="o"/>
      <w:lvlJc w:val="left"/>
      <w:pPr>
        <w:ind w:left="395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8" w:tplc="E660A0AA">
      <w:start w:val="1"/>
      <w:numFmt w:val="bullet"/>
      <w:lvlText w:val="▪"/>
      <w:lvlJc w:val="left"/>
      <w:pPr>
        <w:ind w:left="467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abstractNum>
  <w:abstractNum w:abstractNumId="5" w15:restartNumberingAfterBreak="0">
    <w:nsid w:val="37591EE1"/>
    <w:multiLevelType w:val="hybridMultilevel"/>
    <w:tmpl w:val="8CF879F6"/>
    <w:lvl w:ilvl="0" w:tplc="6908EBB8">
      <w:start w:val="1"/>
      <w:numFmt w:val="decimal"/>
      <w:pStyle w:val="Ttulo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8DCA14FE">
      <w:start w:val="1"/>
      <w:numFmt w:val="lowerLetter"/>
      <w:lvlText w:val="%2"/>
      <w:lvlJc w:val="left"/>
      <w:pPr>
        <w:ind w:left="12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9CEED760">
      <w:start w:val="1"/>
      <w:numFmt w:val="lowerRoman"/>
      <w:lvlText w:val="%3"/>
      <w:lvlJc w:val="left"/>
      <w:pPr>
        <w:ind w:left="19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18EEE242">
      <w:start w:val="1"/>
      <w:numFmt w:val="decimal"/>
      <w:lvlText w:val="%4"/>
      <w:lvlJc w:val="left"/>
      <w:pPr>
        <w:ind w:left="27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8236D79A">
      <w:start w:val="1"/>
      <w:numFmt w:val="lowerLetter"/>
      <w:lvlText w:val="%5"/>
      <w:lvlJc w:val="left"/>
      <w:pPr>
        <w:ind w:left="34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5E0AF5A">
      <w:start w:val="1"/>
      <w:numFmt w:val="lowerRoman"/>
      <w:lvlText w:val="%6"/>
      <w:lvlJc w:val="left"/>
      <w:pPr>
        <w:ind w:left="41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962886E">
      <w:start w:val="1"/>
      <w:numFmt w:val="decimal"/>
      <w:lvlText w:val="%7"/>
      <w:lvlJc w:val="left"/>
      <w:pPr>
        <w:ind w:left="48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6D72296A">
      <w:start w:val="1"/>
      <w:numFmt w:val="lowerLetter"/>
      <w:lvlText w:val="%8"/>
      <w:lvlJc w:val="left"/>
      <w:pPr>
        <w:ind w:left="55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1B86377C">
      <w:start w:val="1"/>
      <w:numFmt w:val="lowerRoman"/>
      <w:lvlText w:val="%9"/>
      <w:lvlJc w:val="left"/>
      <w:pPr>
        <w:ind w:left="63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4355B88"/>
    <w:multiLevelType w:val="hybridMultilevel"/>
    <w:tmpl w:val="5E3CAC10"/>
    <w:lvl w:ilvl="0" w:tplc="66CC0010">
      <w:start w:val="1"/>
      <w:numFmt w:val="bullet"/>
      <w:lvlText w:val="•"/>
      <w:lvlJc w:val="left"/>
      <w:pPr>
        <w:ind w:left="360"/>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1" w:tplc="E29C2CB6">
      <w:start w:val="1"/>
      <w:numFmt w:val="bullet"/>
      <w:lvlText w:val="o"/>
      <w:lvlJc w:val="left"/>
      <w:pPr>
        <w:ind w:left="614"/>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2" w:tplc="AB7ADC9A">
      <w:start w:val="1"/>
      <w:numFmt w:val="bullet"/>
      <w:lvlRestart w:val="0"/>
      <w:lvlText w:val="-"/>
      <w:lvlJc w:val="left"/>
      <w:pPr>
        <w:ind w:left="974"/>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3" w:tplc="910C1476">
      <w:start w:val="1"/>
      <w:numFmt w:val="bullet"/>
      <w:lvlText w:val="•"/>
      <w:lvlJc w:val="left"/>
      <w:pPr>
        <w:ind w:left="158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4" w:tplc="71AAFAFE">
      <w:start w:val="1"/>
      <w:numFmt w:val="bullet"/>
      <w:lvlText w:val="o"/>
      <w:lvlJc w:val="left"/>
      <w:pPr>
        <w:ind w:left="230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5" w:tplc="AE3E3542">
      <w:start w:val="1"/>
      <w:numFmt w:val="bullet"/>
      <w:lvlText w:val="▪"/>
      <w:lvlJc w:val="left"/>
      <w:pPr>
        <w:ind w:left="302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6" w:tplc="9DE4D94C">
      <w:start w:val="1"/>
      <w:numFmt w:val="bullet"/>
      <w:lvlText w:val="•"/>
      <w:lvlJc w:val="left"/>
      <w:pPr>
        <w:ind w:left="374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7" w:tplc="BD00551E">
      <w:start w:val="1"/>
      <w:numFmt w:val="bullet"/>
      <w:lvlText w:val="o"/>
      <w:lvlJc w:val="left"/>
      <w:pPr>
        <w:ind w:left="446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8" w:tplc="ECFC1724">
      <w:start w:val="1"/>
      <w:numFmt w:val="bullet"/>
      <w:lvlText w:val="▪"/>
      <w:lvlJc w:val="left"/>
      <w:pPr>
        <w:ind w:left="518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abstractNum>
  <w:abstractNum w:abstractNumId="7" w15:restartNumberingAfterBreak="0">
    <w:nsid w:val="577C7A57"/>
    <w:multiLevelType w:val="hybridMultilevel"/>
    <w:tmpl w:val="5840ED3A"/>
    <w:lvl w:ilvl="0" w:tplc="6CEAB7C6">
      <w:start w:val="4"/>
      <w:numFmt w:val="lowerLetter"/>
      <w:lvlText w:val="%1."/>
      <w:lvlJc w:val="left"/>
      <w:pPr>
        <w:ind w:left="98"/>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1" w:tplc="A3FA5D50">
      <w:start w:val="1"/>
      <w:numFmt w:val="lowerLetter"/>
      <w:lvlText w:val="%2"/>
      <w:lvlJc w:val="left"/>
      <w:pPr>
        <w:ind w:left="158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2" w:tplc="5B903598">
      <w:start w:val="1"/>
      <w:numFmt w:val="lowerRoman"/>
      <w:lvlText w:val="%3"/>
      <w:lvlJc w:val="left"/>
      <w:pPr>
        <w:ind w:left="230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3" w:tplc="5436263A">
      <w:start w:val="1"/>
      <w:numFmt w:val="decimal"/>
      <w:lvlText w:val="%4"/>
      <w:lvlJc w:val="left"/>
      <w:pPr>
        <w:ind w:left="302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4" w:tplc="0966E10E">
      <w:start w:val="1"/>
      <w:numFmt w:val="lowerLetter"/>
      <w:lvlText w:val="%5"/>
      <w:lvlJc w:val="left"/>
      <w:pPr>
        <w:ind w:left="374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5" w:tplc="7638D9F0">
      <w:start w:val="1"/>
      <w:numFmt w:val="lowerRoman"/>
      <w:lvlText w:val="%6"/>
      <w:lvlJc w:val="left"/>
      <w:pPr>
        <w:ind w:left="446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6" w:tplc="68D88B62">
      <w:start w:val="1"/>
      <w:numFmt w:val="decimal"/>
      <w:lvlText w:val="%7"/>
      <w:lvlJc w:val="left"/>
      <w:pPr>
        <w:ind w:left="518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7" w:tplc="B4DA9D34">
      <w:start w:val="1"/>
      <w:numFmt w:val="lowerLetter"/>
      <w:lvlText w:val="%8"/>
      <w:lvlJc w:val="left"/>
      <w:pPr>
        <w:ind w:left="590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8" w:tplc="4566C044">
      <w:start w:val="1"/>
      <w:numFmt w:val="lowerRoman"/>
      <w:lvlText w:val="%9"/>
      <w:lvlJc w:val="left"/>
      <w:pPr>
        <w:ind w:left="6629"/>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abstractNum>
  <w:abstractNum w:abstractNumId="8" w15:restartNumberingAfterBreak="0">
    <w:nsid w:val="5F870A19"/>
    <w:multiLevelType w:val="hybridMultilevel"/>
    <w:tmpl w:val="4404AD8E"/>
    <w:lvl w:ilvl="0" w:tplc="B9D49DF4">
      <w:start w:val="1"/>
      <w:numFmt w:val="decimal"/>
      <w:lvlText w:val="%1."/>
      <w:lvlJc w:val="left"/>
      <w:pPr>
        <w:ind w:left="6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13BEE7D2">
      <w:start w:val="1"/>
      <w:numFmt w:val="lowerLetter"/>
      <w:lvlText w:val="%2"/>
      <w:lvlJc w:val="left"/>
      <w:pPr>
        <w:ind w:left="14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ECC277FC">
      <w:start w:val="1"/>
      <w:numFmt w:val="lowerRoman"/>
      <w:lvlText w:val="%3"/>
      <w:lvlJc w:val="left"/>
      <w:pPr>
        <w:ind w:left="21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84E85A28">
      <w:start w:val="1"/>
      <w:numFmt w:val="decimal"/>
      <w:lvlText w:val="%4"/>
      <w:lvlJc w:val="left"/>
      <w:pPr>
        <w:ind w:left="28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0FF222F4">
      <w:start w:val="1"/>
      <w:numFmt w:val="lowerLetter"/>
      <w:lvlText w:val="%5"/>
      <w:lvlJc w:val="left"/>
      <w:pPr>
        <w:ind w:left="36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4DB6D19E">
      <w:start w:val="1"/>
      <w:numFmt w:val="lowerRoman"/>
      <w:lvlText w:val="%6"/>
      <w:lvlJc w:val="left"/>
      <w:pPr>
        <w:ind w:left="43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5350A2EE">
      <w:start w:val="1"/>
      <w:numFmt w:val="decimal"/>
      <w:lvlText w:val="%7"/>
      <w:lvlJc w:val="left"/>
      <w:pPr>
        <w:ind w:left="50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D38FAA0">
      <w:start w:val="1"/>
      <w:numFmt w:val="lowerLetter"/>
      <w:lvlText w:val="%8"/>
      <w:lvlJc w:val="left"/>
      <w:pPr>
        <w:ind w:left="57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5B0EBA00">
      <w:start w:val="1"/>
      <w:numFmt w:val="lowerRoman"/>
      <w:lvlText w:val="%9"/>
      <w:lvlJc w:val="left"/>
      <w:pPr>
        <w:ind w:left="64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D190524"/>
    <w:multiLevelType w:val="multilevel"/>
    <w:tmpl w:val="E4566A94"/>
    <w:lvl w:ilvl="0">
      <w:start w:val="1"/>
      <w:numFmt w:val="decimal"/>
      <w:lvlText w:val="%1."/>
      <w:lvlJc w:val="left"/>
      <w:pPr>
        <w:ind w:left="197"/>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1">
      <w:start w:val="1"/>
      <w:numFmt w:val="decimal"/>
      <w:lvlText w:val="%1.%2"/>
      <w:lvlJc w:val="left"/>
      <w:pPr>
        <w:ind w:left="197"/>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2">
      <w:start w:val="1"/>
      <w:numFmt w:val="lowerRoman"/>
      <w:lvlText w:val="%3"/>
      <w:lvlJc w:val="left"/>
      <w:pPr>
        <w:ind w:left="179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3">
      <w:start w:val="1"/>
      <w:numFmt w:val="decimal"/>
      <w:lvlText w:val="%4"/>
      <w:lvlJc w:val="left"/>
      <w:pPr>
        <w:ind w:left="251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4">
      <w:start w:val="1"/>
      <w:numFmt w:val="lowerLetter"/>
      <w:lvlText w:val="%5"/>
      <w:lvlJc w:val="left"/>
      <w:pPr>
        <w:ind w:left="323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5">
      <w:start w:val="1"/>
      <w:numFmt w:val="lowerRoman"/>
      <w:lvlText w:val="%6"/>
      <w:lvlJc w:val="left"/>
      <w:pPr>
        <w:ind w:left="395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6">
      <w:start w:val="1"/>
      <w:numFmt w:val="decimal"/>
      <w:lvlText w:val="%7"/>
      <w:lvlJc w:val="left"/>
      <w:pPr>
        <w:ind w:left="467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7">
      <w:start w:val="1"/>
      <w:numFmt w:val="lowerLetter"/>
      <w:lvlText w:val="%8"/>
      <w:lvlJc w:val="left"/>
      <w:pPr>
        <w:ind w:left="539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lvl w:ilvl="8">
      <w:start w:val="1"/>
      <w:numFmt w:val="lowerRoman"/>
      <w:lvlText w:val="%9"/>
      <w:lvlJc w:val="left"/>
      <w:pPr>
        <w:ind w:left="6111"/>
      </w:pPr>
      <w:rPr>
        <w:rFonts w:ascii="Verdana" w:eastAsia="Verdana" w:hAnsi="Verdana" w:cs="Verdana"/>
        <w:b w:val="0"/>
        <w:i w:val="0"/>
        <w:strike w:val="0"/>
        <w:dstrike w:val="0"/>
        <w:color w:val="111111"/>
        <w:sz w:val="17"/>
        <w:szCs w:val="17"/>
        <w:u w:val="none" w:color="000000"/>
        <w:bdr w:val="none" w:sz="0" w:space="0" w:color="auto"/>
        <w:shd w:val="clear" w:color="auto" w:fill="auto"/>
        <w:vertAlign w:val="baseline"/>
      </w:rPr>
    </w:lvl>
  </w:abstractNum>
  <w:num w:numId="1">
    <w:abstractNumId w:val="8"/>
  </w:num>
  <w:num w:numId="2">
    <w:abstractNumId w:val="1"/>
  </w:num>
  <w:num w:numId="3">
    <w:abstractNumId w:val="9"/>
  </w:num>
  <w:num w:numId="4">
    <w:abstractNumId w:val="2"/>
  </w:num>
  <w:num w:numId="5">
    <w:abstractNumId w:val="4"/>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C2"/>
    <w:rsid w:val="00105E67"/>
    <w:rsid w:val="003576C2"/>
    <w:rsid w:val="007C409F"/>
    <w:rsid w:val="00863B1C"/>
    <w:rsid w:val="009B242C"/>
    <w:rsid w:val="00A97DEF"/>
    <w:rsid w:val="00AF36D9"/>
    <w:rsid w:val="00C50D27"/>
    <w:rsid w:val="00C729AD"/>
    <w:rsid w:val="00CD4F17"/>
    <w:rsid w:val="00E01A04"/>
    <w:rsid w:val="00FA5D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098C0-7AAA-4086-B476-4DA9B17C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62" w:lineRule="auto"/>
      <w:ind w:left="4548" w:hanging="10"/>
      <w:jc w:val="both"/>
    </w:pPr>
    <w:rPr>
      <w:rFonts w:ascii="Arial" w:eastAsia="Arial" w:hAnsi="Arial" w:cs="Arial"/>
      <w:color w:val="000000"/>
      <w:sz w:val="24"/>
    </w:rPr>
  </w:style>
  <w:style w:type="paragraph" w:styleId="Ttulo1">
    <w:name w:val="heading 1"/>
    <w:next w:val="Normal"/>
    <w:link w:val="Ttulo1Char"/>
    <w:uiPriority w:val="9"/>
    <w:qFormat/>
    <w:pPr>
      <w:keepNext/>
      <w:keepLines/>
      <w:numPr>
        <w:numId w:val="10"/>
      </w:numPr>
      <w:spacing w:after="0" w:line="265" w:lineRule="auto"/>
      <w:ind w:left="10" w:right="76" w:hanging="10"/>
      <w:jc w:val="center"/>
      <w:outlineLvl w:val="0"/>
    </w:pPr>
    <w:rPr>
      <w:rFonts w:ascii="Arial" w:eastAsia="Arial" w:hAnsi="Arial" w:cs="Arial"/>
      <w:b/>
      <w:color w:val="000000"/>
      <w:sz w:val="28"/>
    </w:rPr>
  </w:style>
  <w:style w:type="paragraph" w:styleId="Ttulo2">
    <w:name w:val="heading 2"/>
    <w:next w:val="Normal"/>
    <w:link w:val="Ttulo2Char"/>
    <w:uiPriority w:val="9"/>
    <w:unhideWhenUsed/>
    <w:qFormat/>
    <w:pPr>
      <w:keepNext/>
      <w:keepLines/>
      <w:spacing w:after="158"/>
      <w:ind w:left="10" w:right="67" w:hanging="10"/>
      <w:jc w:val="center"/>
      <w:outlineLvl w:val="1"/>
    </w:pPr>
    <w:rPr>
      <w:rFonts w:ascii="Arial" w:eastAsia="Arial" w:hAnsi="Arial" w:cs="Arial"/>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8"/>
    </w:rPr>
  </w:style>
  <w:style w:type="character" w:customStyle="1" w:styleId="Ttulo2Char">
    <w:name w:val="Título 2 Char"/>
    <w:link w:val="Ttulo2"/>
    <w:rPr>
      <w:rFonts w:ascii="Arial" w:eastAsia="Arial" w:hAnsi="Arial" w:cs="Arial"/>
      <w:color w:val="000000"/>
      <w:sz w:val="22"/>
    </w:rPr>
  </w:style>
  <w:style w:type="paragraph" w:styleId="Rodap">
    <w:name w:val="footer"/>
    <w:basedOn w:val="Normal"/>
    <w:link w:val="RodapChar"/>
    <w:uiPriority w:val="99"/>
    <w:unhideWhenUsed/>
    <w:rsid w:val="007C409F"/>
    <w:pPr>
      <w:tabs>
        <w:tab w:val="center" w:pos="4252"/>
        <w:tab w:val="right" w:pos="8504"/>
      </w:tabs>
      <w:spacing w:after="0" w:line="240" w:lineRule="auto"/>
    </w:pPr>
  </w:style>
  <w:style w:type="character" w:customStyle="1" w:styleId="RodapChar">
    <w:name w:val="Rodapé Char"/>
    <w:basedOn w:val="Fontepargpadro"/>
    <w:link w:val="Rodap"/>
    <w:uiPriority w:val="99"/>
    <w:rsid w:val="007C409F"/>
    <w:rPr>
      <w:rFonts w:ascii="Arial" w:eastAsia="Arial" w:hAnsi="Arial" w:cs="Arial"/>
      <w:color w:val="000000"/>
      <w:sz w:val="24"/>
    </w:rPr>
  </w:style>
  <w:style w:type="paragraph" w:styleId="Cabealho">
    <w:name w:val="header"/>
    <w:basedOn w:val="Normal"/>
    <w:link w:val="CabealhoChar"/>
    <w:uiPriority w:val="99"/>
    <w:unhideWhenUsed/>
    <w:rsid w:val="00863B1C"/>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CabealhoChar">
    <w:name w:val="Cabeçalho Char"/>
    <w:basedOn w:val="Fontepargpadro"/>
    <w:link w:val="Cabealho"/>
    <w:uiPriority w:val="99"/>
    <w:rsid w:val="00863B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lm.nih.gov/bsd/uniform_requirement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lm.nih.gov/bsd/uniform_requirements.html"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m.nih.gov/bsd/uniform_requirements.html"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lm.nih.gov/bsd/uniform_requirements.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4763</Words>
  <Characters>25725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Maria Georgina Drummond de Carvalho</cp:lastModifiedBy>
  <cp:revision>2</cp:revision>
  <cp:lastPrinted>2019-06-12T14:00:00Z</cp:lastPrinted>
  <dcterms:created xsi:type="dcterms:W3CDTF">2023-03-29T13:28:00Z</dcterms:created>
  <dcterms:modified xsi:type="dcterms:W3CDTF">2023-03-29T13:28:00Z</dcterms:modified>
</cp:coreProperties>
</file>