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3B" w:rsidRDefault="00A04F6C">
      <w:pPr>
        <w:spacing w:after="109" w:line="259" w:lineRule="auto"/>
        <w:ind w:left="65" w:firstLine="0"/>
        <w:jc w:val="center"/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2383790" cy="55941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5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</w:rPr>
        <w:t xml:space="preserve"> </w:t>
      </w:r>
    </w:p>
    <w:p w:rsidR="0016673B" w:rsidRDefault="00A04F6C">
      <w:pPr>
        <w:spacing w:after="1" w:line="398" w:lineRule="auto"/>
        <w:ind w:left="1065" w:right="990"/>
        <w:jc w:val="center"/>
      </w:pPr>
      <w:r>
        <w:rPr>
          <w:b/>
        </w:rPr>
        <w:t xml:space="preserve">ESCOLA BAHIANA DE MEDICINA E SAÚDE PÚBLICA CURSO DE MEDICINA 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10" w:right="1"/>
        <w:jc w:val="center"/>
      </w:pPr>
      <w:r>
        <w:rPr>
          <w:b/>
        </w:rPr>
        <w:t xml:space="preserve">BEATRIZ TROCOLI MIRANDA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10"/>
        <w:jc w:val="center"/>
      </w:pPr>
      <w:bookmarkStart w:id="0" w:name="_GoBack"/>
      <w:r>
        <w:rPr>
          <w:b/>
        </w:rPr>
        <w:t xml:space="preserve">INFUÊNCIA DA PANDEMIA DO COVID-19 NA MORTALIDADE POR ACIDENTE VASCULAR CEREBRAL NA BAHIA </w:t>
      </w:r>
    </w:p>
    <w:bookmarkEnd w:id="0"/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10" w:right="3"/>
        <w:jc w:val="center"/>
      </w:pPr>
      <w:r>
        <w:rPr>
          <w:b/>
        </w:rPr>
        <w:t xml:space="preserve">TRABALHO DE CONCLUSÃO DE CURSO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1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0" w:line="259" w:lineRule="auto"/>
        <w:ind w:left="10"/>
        <w:jc w:val="center"/>
      </w:pPr>
      <w:r>
        <w:rPr>
          <w:b/>
        </w:rPr>
        <w:t xml:space="preserve">SALVADOR - </w:t>
      </w:r>
      <w:proofErr w:type="gramStart"/>
      <w:r>
        <w:rPr>
          <w:b/>
        </w:rPr>
        <w:t xml:space="preserve">BA  </w:t>
      </w:r>
      <w:r>
        <w:rPr>
          <w:b/>
        </w:rPr>
        <w:tab/>
      </w:r>
      <w:proofErr w:type="gramEnd"/>
      <w:r>
        <w:rPr>
          <w:b/>
        </w:rPr>
        <w:t xml:space="preserve">2023 </w:t>
      </w:r>
      <w:r>
        <w:rPr>
          <w:b/>
        </w:rPr>
        <w:tab/>
        <w:t xml:space="preserve"> </w:t>
      </w:r>
    </w:p>
    <w:p w:rsidR="0016673B" w:rsidRDefault="00A04F6C">
      <w:pPr>
        <w:spacing w:after="160" w:line="259" w:lineRule="auto"/>
        <w:ind w:left="10" w:right="1"/>
        <w:jc w:val="center"/>
      </w:pPr>
      <w:r>
        <w:rPr>
          <w:b/>
        </w:rPr>
        <w:t xml:space="preserve">BEATRIZ TROCOLI MIRANDA </w:t>
      </w:r>
    </w:p>
    <w:p w:rsidR="0016673B" w:rsidRDefault="00A04F6C">
      <w:pPr>
        <w:spacing w:after="161" w:line="259" w:lineRule="auto"/>
        <w:ind w:left="65" w:firstLine="0"/>
        <w:jc w:val="center"/>
      </w:pPr>
      <w:r>
        <w:rPr>
          <w:b/>
          <w:color w:val="FF0000"/>
        </w:rPr>
        <w:lastRenderedPageBreak/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10"/>
        <w:jc w:val="center"/>
      </w:pPr>
      <w:r>
        <w:rPr>
          <w:b/>
        </w:rPr>
        <w:t xml:space="preserve">INFLUÊNCIA DA PANDEMIA DO COVID-19 NA MORTALIDADE POR ACIDENTE VASCULAR CEREBRAL NA BAHIA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1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4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3535"/>
      </w:pPr>
      <w:r>
        <w:rPr>
          <w:sz w:val="22"/>
        </w:rPr>
        <w:t xml:space="preserve">Anteprojeto de pesquisa apresentado ao Curso de Graduação em Medicina da Escola </w:t>
      </w:r>
      <w:proofErr w:type="spellStart"/>
      <w:r>
        <w:rPr>
          <w:sz w:val="22"/>
        </w:rPr>
        <w:t>Bahiana</w:t>
      </w:r>
      <w:proofErr w:type="spellEnd"/>
      <w:r>
        <w:rPr>
          <w:sz w:val="22"/>
        </w:rPr>
        <w:t xml:space="preserve"> de Medicina e Saúde Pública como requisito parcial para aprovação no componente Metodologia da Pesquisa III (MP III). </w:t>
      </w:r>
    </w:p>
    <w:p w:rsidR="0016673B" w:rsidRDefault="00A04F6C">
      <w:pPr>
        <w:spacing w:after="159" w:line="259" w:lineRule="auto"/>
        <w:ind w:left="3535"/>
      </w:pPr>
      <w:r>
        <w:rPr>
          <w:sz w:val="22"/>
        </w:rPr>
        <w:t xml:space="preserve">Orientador: Dr. Frederico Luiz da Silva </w:t>
      </w:r>
      <w:proofErr w:type="spellStart"/>
      <w:r>
        <w:rPr>
          <w:sz w:val="22"/>
        </w:rPr>
        <w:t>Figueirôa</w:t>
      </w:r>
      <w:proofErr w:type="spellEnd"/>
      <w:r>
        <w:rPr>
          <w:sz w:val="22"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59" w:line="259" w:lineRule="auto"/>
        <w:ind w:left="65" w:firstLine="0"/>
        <w:jc w:val="center"/>
      </w:pPr>
      <w:r>
        <w:rPr>
          <w:b/>
          <w:color w:val="FF0000"/>
        </w:rPr>
        <w:t xml:space="preserve"> </w:t>
      </w:r>
    </w:p>
    <w:p w:rsidR="0016673B" w:rsidRDefault="00A04F6C">
      <w:pPr>
        <w:spacing w:after="160" w:line="259" w:lineRule="auto"/>
        <w:ind w:left="10" w:right="2"/>
        <w:jc w:val="center"/>
      </w:pPr>
      <w:r>
        <w:rPr>
          <w:b/>
        </w:rPr>
        <w:t xml:space="preserve">SALVADOR </w:t>
      </w:r>
    </w:p>
    <w:p w:rsidR="0016673B" w:rsidRDefault="00A04F6C">
      <w:pPr>
        <w:spacing w:after="160" w:line="259" w:lineRule="auto"/>
        <w:ind w:left="10" w:right="1"/>
        <w:jc w:val="center"/>
      </w:pPr>
      <w:r>
        <w:rPr>
          <w:b/>
        </w:rPr>
        <w:t xml:space="preserve">2023 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1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6" w:line="250" w:lineRule="auto"/>
        <w:ind w:left="4536" w:firstLine="0"/>
        <w:jc w:val="left"/>
      </w:pPr>
      <w:r>
        <w:t xml:space="preserve">Dedico este trabalho aos meus amados pais, amigos, professora de MP, psicóloga, orientador e a todos que foram presentes e essenciais </w:t>
      </w:r>
      <w:r>
        <w:t>na caminhada para a realização deste TCC.</w:t>
      </w:r>
      <w:r>
        <w:rPr>
          <w:b/>
        </w:rPr>
        <w:t xml:space="preserve"> </w:t>
      </w:r>
    </w:p>
    <w:p w:rsidR="0016673B" w:rsidRDefault="00A04F6C">
      <w:pPr>
        <w:spacing w:after="160" w:line="259" w:lineRule="auto"/>
        <w:ind w:left="10" w:right="1"/>
        <w:jc w:val="center"/>
      </w:pPr>
      <w:r>
        <w:rPr>
          <w:b/>
        </w:rPr>
        <w:t xml:space="preserve">AGRADECIMENTOS </w:t>
      </w:r>
    </w:p>
    <w:p w:rsidR="0016673B" w:rsidRDefault="00A04F6C">
      <w:pPr>
        <w:numPr>
          <w:ilvl w:val="0"/>
          <w:numId w:val="1"/>
        </w:numPr>
        <w:spacing w:after="15" w:line="261" w:lineRule="auto"/>
        <w:ind w:right="56" w:hanging="360"/>
      </w:pPr>
      <w:r>
        <w:lastRenderedPageBreak/>
        <w:t>Primeiramente agradeço a Deus e à Nossa Senhora por nunca me deixarem desistir.</w:t>
      </w:r>
      <w:r>
        <w:rPr>
          <w:b/>
        </w:rPr>
        <w:t xml:space="preserve"> </w:t>
      </w:r>
    </w:p>
    <w:p w:rsidR="0016673B" w:rsidRDefault="00A04F6C">
      <w:pPr>
        <w:numPr>
          <w:ilvl w:val="0"/>
          <w:numId w:val="1"/>
        </w:numPr>
        <w:spacing w:after="15" w:line="261" w:lineRule="auto"/>
        <w:ind w:right="56" w:hanging="360"/>
      </w:pPr>
      <w:r>
        <w:t>Aos meus pais por estarem sempre comigo me apoiando e incentivando a cada dia.</w:t>
      </w:r>
      <w:r>
        <w:rPr>
          <w:b/>
        </w:rPr>
        <w:t xml:space="preserve"> </w:t>
      </w:r>
    </w:p>
    <w:p w:rsidR="0016673B" w:rsidRDefault="00A04F6C">
      <w:pPr>
        <w:numPr>
          <w:ilvl w:val="0"/>
          <w:numId w:val="1"/>
        </w:numPr>
        <w:spacing w:after="18" w:line="260" w:lineRule="auto"/>
        <w:ind w:right="56" w:hanging="360"/>
      </w:pPr>
      <w:r>
        <w:t xml:space="preserve">À minha professora, </w:t>
      </w:r>
      <w:proofErr w:type="spellStart"/>
      <w:r>
        <w:t>Dra</w:t>
      </w:r>
      <w:proofErr w:type="spellEnd"/>
      <w:r>
        <w:t xml:space="preserve"> Carolina Feitosa, por todo o conhecimento e incentivo que ela me transmitiu. </w:t>
      </w:r>
    </w:p>
    <w:p w:rsidR="0016673B" w:rsidRDefault="00A04F6C">
      <w:pPr>
        <w:numPr>
          <w:ilvl w:val="0"/>
          <w:numId w:val="1"/>
        </w:numPr>
        <w:spacing w:after="16" w:line="260" w:lineRule="auto"/>
        <w:ind w:right="56" w:hanging="360"/>
      </w:pPr>
      <w:r>
        <w:t xml:space="preserve">Ao meu orientador, Dr. Frederico </w:t>
      </w:r>
      <w:proofErr w:type="spellStart"/>
      <w:r>
        <w:t>Figueirôa</w:t>
      </w:r>
      <w:proofErr w:type="spellEnd"/>
      <w:r>
        <w:t xml:space="preserve">, pelo suporte no desenvolvimento desse trabalho. </w:t>
      </w:r>
    </w:p>
    <w:p w:rsidR="0016673B" w:rsidRDefault="00A04F6C">
      <w:pPr>
        <w:numPr>
          <w:ilvl w:val="0"/>
          <w:numId w:val="1"/>
        </w:numPr>
        <w:spacing w:after="26" w:line="250" w:lineRule="auto"/>
        <w:ind w:right="56" w:hanging="360"/>
      </w:pPr>
      <w:r>
        <w:t>Aos meus amigos da faculdade e de infância, por estarem sempr</w:t>
      </w:r>
      <w:r>
        <w:t xml:space="preserve">e ao meu lado, me incentivando e não me deixando desistir, sem eles eu com certeza não chegaria até aqui. </w:t>
      </w:r>
    </w:p>
    <w:p w:rsidR="0016673B" w:rsidRDefault="00A04F6C">
      <w:pPr>
        <w:numPr>
          <w:ilvl w:val="0"/>
          <w:numId w:val="1"/>
        </w:numPr>
        <w:spacing w:after="0" w:line="259" w:lineRule="auto"/>
        <w:ind w:right="56" w:hanging="360"/>
      </w:pPr>
      <w:r>
        <w:t xml:space="preserve">À minha psicóloga, Ludmila, por todo apoio prestado </w:t>
      </w:r>
      <w:proofErr w:type="gramStart"/>
      <w:r>
        <w:t>à</w:t>
      </w:r>
      <w:proofErr w:type="gramEnd"/>
      <w:r>
        <w:t xml:space="preserve"> mim. </w:t>
      </w:r>
    </w:p>
    <w:p w:rsidR="0016673B" w:rsidRDefault="00A04F6C">
      <w:pPr>
        <w:numPr>
          <w:ilvl w:val="0"/>
          <w:numId w:val="1"/>
        </w:numPr>
        <w:spacing w:after="116" w:line="259" w:lineRule="auto"/>
        <w:ind w:right="56" w:hanging="360"/>
      </w:pPr>
      <w:r>
        <w:t xml:space="preserve">À EBMSP por possibilitar a realização deste trabalho. </w:t>
      </w:r>
    </w:p>
    <w:p w:rsidR="0016673B" w:rsidRDefault="00A04F6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6673B" w:rsidRDefault="00A04F6C">
      <w:pPr>
        <w:spacing w:after="161" w:line="259" w:lineRule="auto"/>
        <w:ind w:left="65" w:firstLine="0"/>
        <w:jc w:val="center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295"/>
        <w:jc w:val="center"/>
      </w:pPr>
      <w:r>
        <w:rPr>
          <w:b/>
        </w:rPr>
        <w:t xml:space="preserve">SUMÁRIO </w:t>
      </w:r>
    </w:p>
    <w:sdt>
      <w:sdtPr>
        <w:id w:val="167217617"/>
        <w:docPartObj>
          <w:docPartGallery w:val="Table of Contents"/>
        </w:docPartObj>
      </w:sdtPr>
      <w:sdtEndPr/>
      <w:sdtContent>
        <w:p w:rsidR="0016673B" w:rsidRDefault="00A04F6C">
          <w:pPr>
            <w:pStyle w:val="Sumrio1"/>
            <w:tabs>
              <w:tab w:val="right" w:leader="dot" w:pos="907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948">
            <w:r>
              <w:t>1 INTRODUÇÃO</w:t>
            </w:r>
            <w:r>
              <w:tab/>
            </w:r>
            <w:r>
              <w:fldChar w:fldCharType="begin"/>
            </w:r>
            <w:r>
              <w:instrText>PAGEREF _Toc34948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49">
            <w:r>
              <w:t>2 OBJETIVO</w:t>
            </w:r>
            <w:r>
              <w:tab/>
            </w:r>
            <w:r>
              <w:fldChar w:fldCharType="begin"/>
            </w:r>
            <w:r>
              <w:instrText>PAGEREF _Toc34949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50">
            <w:r>
              <w:t>2.1 OBJETIVOS GERAIS</w:t>
            </w:r>
            <w:r>
              <w:tab/>
            </w:r>
            <w:r>
              <w:fldChar w:fldCharType="begin"/>
            </w:r>
            <w:r>
              <w:instrText>PAGEREF _Toc34950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51">
            <w:r>
              <w:t>2.2 OBJETIVOS ESPECÍFICOS</w:t>
            </w:r>
            <w:r>
              <w:tab/>
            </w:r>
            <w:r>
              <w:fldChar w:fldCharType="begin"/>
            </w:r>
            <w:r>
              <w:instrText>PAGEREF _Toc34951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52">
            <w:r>
              <w:t>3 REVISÃO DE LITERATURA</w:t>
            </w:r>
            <w:r>
              <w:tab/>
            </w:r>
            <w:r>
              <w:fldChar w:fldCharType="begin"/>
            </w:r>
            <w:r>
              <w:instrText>PAGEREF _Toc34952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53">
            <w:r>
              <w:t>3.1 EPIDEMIOLOGIA DO AVC</w:t>
            </w:r>
            <w:r>
              <w:tab/>
            </w:r>
            <w:r>
              <w:fldChar w:fldCharType="begin"/>
            </w:r>
            <w:r>
              <w:instrText>PAGEREF _Toc34953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54">
            <w:r>
              <w:t>3.2 TIPOS DE AVC</w:t>
            </w:r>
            <w:r>
              <w:tab/>
            </w:r>
            <w:r>
              <w:fldChar w:fldCharType="begin"/>
            </w:r>
            <w:r>
              <w:instrText>PAGEREF _Toc34954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16673B" w:rsidRDefault="00A04F6C">
          <w:pPr>
            <w:pStyle w:val="Sumrio3"/>
            <w:tabs>
              <w:tab w:val="right" w:leader="dot" w:pos="9072"/>
            </w:tabs>
          </w:pPr>
          <w:hyperlink w:anchor="_Toc34955">
            <w:r>
              <w:t>3</w:t>
            </w:r>
            <w:r>
              <w:t>.2.1 AVC ISQUÊMICO</w:t>
            </w:r>
            <w:r>
              <w:tab/>
            </w:r>
            <w:r>
              <w:fldChar w:fldCharType="begin"/>
            </w:r>
            <w:r>
              <w:instrText>PAGEREF _Toc34955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16673B" w:rsidRDefault="00A04F6C">
          <w:pPr>
            <w:pStyle w:val="Sumrio3"/>
            <w:tabs>
              <w:tab w:val="right" w:leader="dot" w:pos="9072"/>
            </w:tabs>
          </w:pPr>
          <w:hyperlink w:anchor="_Toc34956">
            <w:r>
              <w:t>3.2.2 AVC HEMORRÁGICO</w:t>
            </w:r>
            <w:r>
              <w:tab/>
            </w:r>
            <w:r>
              <w:fldChar w:fldCharType="begin"/>
            </w:r>
            <w:r>
              <w:instrText>PAGEREF _Toc34956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57">
            <w:r>
              <w:t>3.3 CORRELAÇÃO AVC E COVID-19</w:t>
            </w:r>
            <w:r>
              <w:tab/>
            </w:r>
            <w:r>
              <w:fldChar w:fldCharType="begin"/>
            </w:r>
            <w:r>
              <w:instrText>PAGEREF _Toc34957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58">
            <w:r>
              <w:t>4 MÉTODOS</w:t>
            </w:r>
            <w:r>
              <w:tab/>
            </w:r>
            <w:r>
              <w:fldChar w:fldCharType="begin"/>
            </w:r>
            <w:r>
              <w:instrText>PAGEREF _Toc34958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59">
            <w:r>
              <w:t>4.1 DESENHO DE ESTUDO</w:t>
            </w:r>
            <w:r>
              <w:tab/>
            </w:r>
            <w:r>
              <w:fldChar w:fldCharType="begin"/>
            </w:r>
            <w:r>
              <w:instrText>PAGEREF _Toc34959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0">
            <w:r>
              <w:t>4.2 LOCAL E PERÍODO DO ESTUDO</w:t>
            </w:r>
            <w:r>
              <w:tab/>
            </w:r>
            <w:r>
              <w:fldChar w:fldCharType="begin"/>
            </w:r>
            <w:r>
              <w:instrText>PAGEREF _Toc34960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1">
            <w:r>
              <w:t>4.3 COLETA DE DADOS</w:t>
            </w:r>
            <w:r>
              <w:tab/>
            </w:r>
            <w:r>
              <w:fldChar w:fldCharType="begin"/>
            </w:r>
            <w:r>
              <w:instrText>PAGEREF _Toc34961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2">
            <w:r>
              <w:t>4.4 AMOSTRA</w:t>
            </w:r>
            <w:r>
              <w:tab/>
            </w:r>
            <w:r>
              <w:fldChar w:fldCharType="begin"/>
            </w:r>
            <w:r>
              <w:instrText>PAGEREF _To</w:instrText>
            </w:r>
            <w:r>
              <w:instrText>c34962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3">
            <w:r>
              <w:t>4.4 VARIÁVEIS</w:t>
            </w:r>
            <w:r>
              <w:tab/>
            </w:r>
            <w:r>
              <w:fldChar w:fldCharType="begin"/>
            </w:r>
            <w:r>
              <w:instrText>PAGEREF _Toc34963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4">
            <w:r>
              <w:t xml:space="preserve">4.5 ASPECTOS </w:t>
            </w:r>
            <w:r>
              <w:t>ÉTICOS</w:t>
            </w:r>
            <w:r>
              <w:tab/>
            </w:r>
            <w:r>
              <w:fldChar w:fldCharType="begin"/>
            </w:r>
            <w:r>
              <w:instrText>PAGEREF _Toc34964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65">
            <w:r>
              <w:t>5 RESULTADOS</w:t>
            </w:r>
            <w:r>
              <w:tab/>
            </w:r>
            <w:r>
              <w:fldChar w:fldCharType="begin"/>
            </w:r>
            <w:r>
              <w:instrText>PAGEREF _Toc34965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6">
            <w:r>
              <w:t>5.1 AMOSTRA DO ESTUDO SEGUNDO CARACTERÍSTICAS SOCIODEMOGRÁFICAS</w:t>
            </w:r>
            <w:r>
              <w:tab/>
            </w:r>
            <w:r>
              <w:fldChar w:fldCharType="begin"/>
            </w:r>
            <w:r>
              <w:instrText>PAGEREF _Toc34966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16673B" w:rsidRDefault="00A04F6C">
          <w:pPr>
            <w:pStyle w:val="Sumrio2"/>
            <w:tabs>
              <w:tab w:val="right" w:leader="dot" w:pos="9072"/>
            </w:tabs>
          </w:pPr>
          <w:hyperlink w:anchor="_Toc34967">
            <w:r>
              <w:t>5.2 INDICADORES DE MORTALIDADE POR AVC</w:t>
            </w:r>
            <w:r>
              <w:tab/>
            </w:r>
            <w:r>
              <w:fldChar w:fldCharType="begin"/>
            </w:r>
            <w:r>
              <w:instrText>PAGE</w:instrText>
            </w:r>
            <w:r>
              <w:instrText>REF _Toc34967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68">
            <w:r>
              <w:t>6 DISCUSSÃO</w:t>
            </w:r>
            <w:r>
              <w:tab/>
            </w:r>
            <w:r>
              <w:fldChar w:fldCharType="begin"/>
            </w:r>
            <w:r>
              <w:instrText>PAGEREF _Toc34968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69">
            <w:r>
              <w:t>7 CONCLUSÃO</w:t>
            </w:r>
            <w:r>
              <w:tab/>
            </w:r>
            <w:r>
              <w:fldChar w:fldCharType="begin"/>
            </w:r>
            <w:r>
              <w:instrText>PAGEREF _Toc34969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:rsidR="0016673B" w:rsidRDefault="00A04F6C">
          <w:pPr>
            <w:pStyle w:val="Sumrio1"/>
            <w:tabs>
              <w:tab w:val="right" w:leader="dot" w:pos="9072"/>
            </w:tabs>
          </w:pPr>
          <w:hyperlink w:anchor="_Toc34970">
            <w:r>
              <w:t>8 REFERÊNCIAS</w:t>
            </w:r>
            <w:r>
              <w:tab/>
            </w:r>
            <w:r>
              <w:fldChar w:fldCharType="begin"/>
            </w:r>
            <w:r>
              <w:instrText>PAGEREF _Toc34970</w:instrText>
            </w:r>
            <w:r>
              <w:instrText xml:space="preserve">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:rsidR="0016673B" w:rsidRDefault="00A04F6C">
          <w:r>
            <w:fldChar w:fldCharType="end"/>
          </w:r>
        </w:p>
      </w:sdtContent>
    </w:sdt>
    <w:p w:rsidR="0016673B" w:rsidRDefault="00A04F6C">
      <w:pPr>
        <w:spacing w:after="13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6673B" w:rsidRDefault="00A04F6C">
      <w:pPr>
        <w:spacing w:after="175" w:line="259" w:lineRule="auto"/>
        <w:ind w:left="440" w:firstLine="0"/>
        <w:jc w:val="left"/>
      </w:pPr>
      <w:r>
        <w:rPr>
          <w:b/>
          <w:sz w:val="20"/>
        </w:rPr>
        <w:t xml:space="preserve"> </w:t>
      </w:r>
    </w:p>
    <w:p w:rsidR="0016673B" w:rsidRDefault="00A04F6C">
      <w:pPr>
        <w:spacing w:after="160" w:line="259" w:lineRule="auto"/>
        <w:ind w:left="76" w:firstLine="0"/>
        <w:jc w:val="center"/>
      </w:pPr>
      <w:r>
        <w:rPr>
          <w:b/>
          <w:color w:val="FF0000"/>
          <w:sz w:val="28"/>
        </w:rPr>
        <w:lastRenderedPageBreak/>
        <w:t xml:space="preserve"> </w:t>
      </w:r>
    </w:p>
    <w:p w:rsidR="0016673B" w:rsidRDefault="00A04F6C">
      <w:pPr>
        <w:spacing w:after="161" w:line="259" w:lineRule="auto"/>
        <w:ind w:left="76" w:firstLine="0"/>
        <w:jc w:val="center"/>
      </w:pPr>
      <w:r>
        <w:rPr>
          <w:b/>
          <w:color w:val="FF0000"/>
          <w:sz w:val="28"/>
        </w:rPr>
        <w:t xml:space="preserve"> </w:t>
      </w:r>
    </w:p>
    <w:p w:rsidR="0016673B" w:rsidRDefault="00A04F6C">
      <w:pPr>
        <w:spacing w:after="160" w:line="259" w:lineRule="auto"/>
        <w:ind w:left="76" w:firstLine="0"/>
        <w:jc w:val="center"/>
      </w:pPr>
      <w:r>
        <w:rPr>
          <w:b/>
          <w:color w:val="FF0000"/>
          <w:sz w:val="28"/>
        </w:rPr>
        <w:t xml:space="preserve"> </w:t>
      </w:r>
    </w:p>
    <w:p w:rsidR="0016673B" w:rsidRDefault="00A04F6C">
      <w:pPr>
        <w:spacing w:after="160" w:line="259" w:lineRule="auto"/>
        <w:ind w:left="76" w:firstLine="0"/>
        <w:jc w:val="center"/>
      </w:pPr>
      <w:r>
        <w:rPr>
          <w:b/>
          <w:color w:val="FF0000"/>
          <w:sz w:val="28"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16673B" w:rsidRDefault="0016673B">
      <w:pPr>
        <w:sectPr w:rsidR="0016673B">
          <w:headerReference w:type="even" r:id="rId8"/>
          <w:headerReference w:type="default" r:id="rId9"/>
          <w:headerReference w:type="first" r:id="rId10"/>
          <w:pgSz w:w="11906" w:h="16838"/>
          <w:pgMar w:top="1701" w:right="1133" w:bottom="1138" w:left="1702" w:header="720" w:footer="720" w:gutter="0"/>
          <w:cols w:space="720"/>
        </w:sectPr>
      </w:pPr>
    </w:p>
    <w:p w:rsidR="0016673B" w:rsidRDefault="00A04F6C">
      <w:pPr>
        <w:spacing w:after="159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6673B" w:rsidRDefault="00A04F6C">
      <w:pPr>
        <w:pStyle w:val="Ttulo1"/>
        <w:spacing w:after="276"/>
        <w:ind w:left="-5" w:right="0"/>
        <w:jc w:val="left"/>
      </w:pPr>
      <w:bookmarkStart w:id="1" w:name="_Toc34948"/>
      <w:r>
        <w:t xml:space="preserve">1 INTRODUÇÃO </w:t>
      </w:r>
      <w:bookmarkEnd w:id="1"/>
    </w:p>
    <w:p w:rsidR="0016673B" w:rsidRDefault="00A04F6C">
      <w:pPr>
        <w:spacing w:after="187"/>
        <w:ind w:left="-5" w:right="56"/>
      </w:pPr>
      <w:r>
        <w:t>Pandemia é o maior nível de disseminação de uma doença, atingindo níveis mundiais</w:t>
      </w:r>
      <w:r>
        <w:rPr>
          <w:vertAlign w:val="superscript"/>
        </w:rPr>
        <w:t>1</w:t>
      </w:r>
      <w:r>
        <w:t>. Os primeiros relatos do SARS-CoV-2 surgiram em 2019, na China,</w:t>
      </w:r>
      <w:proofErr w:type="gramStart"/>
      <w:r>
        <w:rPr>
          <w:vertAlign w:val="superscript"/>
        </w:rPr>
        <w:t>2</w:t>
      </w:r>
      <w:proofErr w:type="gramEnd"/>
      <w:r>
        <w:t xml:space="preserve"> mas foi em 2020 que o Covid-19 atingiu diversos países e continentes, afetando um grande número de pessoas, </w:t>
      </w:r>
      <w:r>
        <w:t>sendo caracterizado como uma pandemia pela Organização Mundial de Saúde (OMS) em 11 de setembro de 2020</w:t>
      </w:r>
      <w:r>
        <w:rPr>
          <w:vertAlign w:val="superscript"/>
        </w:rPr>
        <w:t>2</w:t>
      </w:r>
      <w:r>
        <w:t xml:space="preserve">. </w:t>
      </w:r>
    </w:p>
    <w:p w:rsidR="0016673B" w:rsidRDefault="00A04F6C">
      <w:pPr>
        <w:spacing w:after="191"/>
        <w:ind w:left="-5" w:right="56"/>
      </w:pPr>
      <w:r>
        <w:t xml:space="preserve">O Covid-19 é uma infecção respiratória aguda causada pelo </w:t>
      </w:r>
      <w:proofErr w:type="spellStart"/>
      <w:r>
        <w:t>coronavírus</w:t>
      </w:r>
      <w:proofErr w:type="spellEnd"/>
      <w:r>
        <w:t xml:space="preserve"> SARS-CoV2, que é potencialmente grave e de elevada transmissibilidade</w:t>
      </w:r>
      <w:r>
        <w:rPr>
          <w:vertAlign w:val="superscript"/>
        </w:rPr>
        <w:t>3</w:t>
      </w:r>
      <w:r>
        <w:t xml:space="preserve">. </w:t>
      </w:r>
      <w:r>
        <w:t>Esse vírus é transmitido principalmente de 3 formas, sendo elas por contato, por gotículas ou por aerossol</w:t>
      </w:r>
      <w:r>
        <w:rPr>
          <w:vertAlign w:val="superscript"/>
        </w:rPr>
        <w:t>4</w:t>
      </w:r>
      <w:r>
        <w:t>. A doença pode se manifestar com casos leves à graves ou críticos, sendo os sintomas clássicos a taquipneia, diminuição da saturação de oxigênio, hi</w:t>
      </w:r>
      <w:r>
        <w:t>poxemia e desconforto respiratório</w:t>
      </w:r>
      <w:r>
        <w:rPr>
          <w:vertAlign w:val="superscript"/>
        </w:rPr>
        <w:t>5</w:t>
      </w:r>
      <w:r>
        <w:t>. Foram confirmados, no estado da Bahia, 1.700.826 casos de contaminação pelo SARS-CoV-2, com 30.737 óbitos, gerando uma taxa de mortalidade de 206,7 para cada 100 mil habitantes no estado (dados atualizados em 14/10/2022</w:t>
      </w:r>
      <w:r>
        <w:t>)</w:t>
      </w:r>
      <w:r>
        <w:rPr>
          <w:vertAlign w:val="superscript"/>
        </w:rPr>
        <w:t>6</w:t>
      </w:r>
      <w:r>
        <w:t xml:space="preserve">. </w:t>
      </w:r>
    </w:p>
    <w:p w:rsidR="0016673B" w:rsidRDefault="00A04F6C">
      <w:pPr>
        <w:spacing w:after="192"/>
        <w:ind w:left="-5" w:right="56"/>
      </w:pPr>
      <w:r>
        <w:t>O Acidente Vascular Cerebral, também conhecido como AVC, ocorre quando vasos do encéfalo são obstruídos (AVC isquêmico) ou quando se rompem (AVC hemorrágico). Essa doença é uma das principais causas de morte e incapacidade em todo o mundo. Ela acomete</w:t>
      </w:r>
      <w:r>
        <w:t xml:space="preserve"> mais homens do que mulheres e quanto mais rápido for o diagnóstico e o início do tratamento do AVC, maiores são as chances de recuperação completa das funções cerebrais afetadas</w:t>
      </w:r>
      <w:r>
        <w:rPr>
          <w:vertAlign w:val="superscript"/>
        </w:rPr>
        <w:t>7</w:t>
      </w:r>
      <w:r>
        <w:t xml:space="preserve">. Desta forma, podemos perceber a importância de procurar atendimento médico </w:t>
      </w:r>
      <w:r>
        <w:t xml:space="preserve">imediato ao início dos sintomas. O AVC isquêmico ocorre quando há obstrução de uma artéria, impedindo a </w:t>
      </w:r>
      <w:proofErr w:type="spellStart"/>
      <w:r>
        <w:t>pasagem</w:t>
      </w:r>
      <w:proofErr w:type="spellEnd"/>
      <w:r>
        <w:t xml:space="preserve"> de sangue oxigenado para as células cerebrais, que acabam morrendo, esse tipo de AVC é mais comum representando cerca de 85% de todos os casos. </w:t>
      </w:r>
      <w:r>
        <w:t>O AVC hemorrágico ocorre quando há o rompimento de um vaso cerebral causando a hemorragia, esse tipo corresponde a cerca de 15% de todos os casos de AVC, porém possui maior letalidade</w:t>
      </w:r>
      <w:r>
        <w:rPr>
          <w:vertAlign w:val="superscript"/>
        </w:rPr>
        <w:t>7</w:t>
      </w:r>
      <w:r>
        <w:t xml:space="preserve">. </w:t>
      </w:r>
    </w:p>
    <w:p w:rsidR="0016673B" w:rsidRDefault="00A04F6C">
      <w:pPr>
        <w:ind w:left="-5" w:right="56"/>
      </w:pPr>
      <w:r>
        <w:t>Como o contexto da pandemia do Covid-19 demandou um grande aporte hos</w:t>
      </w:r>
      <w:r>
        <w:t xml:space="preserve">pitalar direcionado ao tratamento dessa doença e gerou medo de contaminação levando as pessoas a evitarem procurar atendimento médico por outras causas, muitas outras </w:t>
      </w:r>
      <w:r>
        <w:lastRenderedPageBreak/>
        <w:t>patologias podem ter sido negligenciadas nesse período. Sendo o desfecho do AVC dependent</w:t>
      </w:r>
      <w:r>
        <w:t>e do tempo de diagnóstico e de início do tratamento, torna-se imprescindível buscar se houve correlação entre a pandemia e mudanças nos indicadores de mortalidade por AVC. Além disso, estudos mostram correlação entre o COVID-19 e mudanças no estado de coag</w:t>
      </w:r>
      <w:r>
        <w:t xml:space="preserve">ulação sanguínea, o que também pode influenciar os indicadores de AVC.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6673B" w:rsidRDefault="00A04F6C">
      <w:pPr>
        <w:pStyle w:val="Ttulo1"/>
        <w:spacing w:after="276"/>
        <w:ind w:left="-5" w:right="0"/>
        <w:jc w:val="left"/>
      </w:pPr>
      <w:bookmarkStart w:id="2" w:name="_Toc34949"/>
      <w:r>
        <w:t xml:space="preserve">2 OBJETIVO </w:t>
      </w:r>
      <w:bookmarkEnd w:id="2"/>
    </w:p>
    <w:p w:rsidR="0016673B" w:rsidRDefault="00A04F6C">
      <w:pPr>
        <w:pStyle w:val="Ttulo2"/>
        <w:ind w:left="-5" w:right="0"/>
      </w:pPr>
      <w:bookmarkStart w:id="3" w:name="_Toc34950"/>
      <w:r>
        <w:t xml:space="preserve">2.1 OBJETIVOS GERAIS </w:t>
      </w:r>
      <w:bookmarkEnd w:id="3"/>
    </w:p>
    <w:p w:rsidR="0016673B" w:rsidRDefault="00A04F6C">
      <w:pPr>
        <w:ind w:left="-5" w:right="56"/>
      </w:pPr>
      <w:r>
        <w:t xml:space="preserve">Comparar os indicadores de mortalidade por AVC nos períodos </w:t>
      </w:r>
      <w:proofErr w:type="spellStart"/>
      <w:r>
        <w:t>pré</w:t>
      </w:r>
      <w:proofErr w:type="spellEnd"/>
      <w:r>
        <w:t xml:space="preserve"> (2017 a 2019) e durante (2020 e 2022</w:t>
      </w:r>
      <w:r>
        <w:t xml:space="preserve">) a pandemia de COVID-19 no estado da Bahia.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2"/>
        <w:ind w:left="-5" w:right="0"/>
      </w:pPr>
      <w:bookmarkStart w:id="4" w:name="_Toc34951"/>
      <w:r>
        <w:t xml:space="preserve">2.2 OBJETIVOS ESPECÍFICOS </w:t>
      </w:r>
      <w:bookmarkEnd w:id="4"/>
    </w:p>
    <w:p w:rsidR="0016673B" w:rsidRDefault="00A04F6C">
      <w:pPr>
        <w:ind w:left="-5" w:right="56"/>
      </w:pPr>
      <w:r>
        <w:t xml:space="preserve">2.2.1 Descrever a amostra do estudo segundo características sociodemográficas e clínicas da mortalidade por AVC no estado da Bahia. </w:t>
      </w:r>
    </w:p>
    <w:p w:rsidR="0016673B" w:rsidRDefault="00A04F6C">
      <w:pPr>
        <w:ind w:left="-5" w:right="56"/>
      </w:pPr>
      <w:r>
        <w:t>2.2.2 Estimar indicadores de mortalidade por AVC</w:t>
      </w:r>
      <w:r>
        <w:t xml:space="preserve">, no estado da Bahia, nos períodos </w:t>
      </w:r>
      <w:proofErr w:type="spellStart"/>
      <w:r>
        <w:t>pré</w:t>
      </w:r>
      <w:proofErr w:type="spellEnd"/>
      <w:r>
        <w:t xml:space="preserve"> e durante a pandemia do COVID-19. </w:t>
      </w:r>
    </w:p>
    <w:p w:rsidR="0016673B" w:rsidRDefault="00A04F6C">
      <w:pPr>
        <w:ind w:left="-5" w:right="56"/>
      </w:pPr>
      <w:r>
        <w:t xml:space="preserve">2.2.3 Comparar os indicadores de mortalidade por AVC, no estado da Bahia, nos períodos </w:t>
      </w:r>
      <w:proofErr w:type="spellStart"/>
      <w:r>
        <w:t>pré</w:t>
      </w:r>
      <w:proofErr w:type="spellEnd"/>
      <w:r>
        <w:t xml:space="preserve"> e durante a pandemia do COVID-19. </w:t>
      </w:r>
    </w:p>
    <w:p w:rsidR="0016673B" w:rsidRDefault="00A04F6C">
      <w:pPr>
        <w:ind w:left="-5" w:right="56"/>
      </w:pPr>
      <w:r>
        <w:t xml:space="preserve">2.2.4 Caracterizar e comparar o perfil sociodemográfico </w:t>
      </w:r>
      <w:r>
        <w:t xml:space="preserve">da mortalidade por AVC, no estado da Bahia, nos períodos </w:t>
      </w:r>
      <w:proofErr w:type="spellStart"/>
      <w:r>
        <w:t>pré</w:t>
      </w:r>
      <w:proofErr w:type="spellEnd"/>
      <w:r>
        <w:t xml:space="preserve"> e durante a pandemia do COVID-19. 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6673B" w:rsidRDefault="00A04F6C">
      <w:pPr>
        <w:pStyle w:val="Ttulo1"/>
        <w:spacing w:after="276"/>
        <w:ind w:left="-5" w:right="0"/>
        <w:jc w:val="left"/>
      </w:pPr>
      <w:bookmarkStart w:id="5" w:name="_Toc34952"/>
      <w:r>
        <w:t xml:space="preserve">3 REVISÃO DE LITERATURA </w:t>
      </w:r>
      <w:bookmarkEnd w:id="5"/>
    </w:p>
    <w:p w:rsidR="0016673B" w:rsidRDefault="00A04F6C">
      <w:pPr>
        <w:pStyle w:val="Ttulo2"/>
        <w:ind w:left="-5" w:right="0"/>
      </w:pPr>
      <w:bookmarkStart w:id="6" w:name="_Toc34953"/>
      <w:r>
        <w:t xml:space="preserve">3.1 EPIDEMIOLOGIA DO AVC </w:t>
      </w:r>
      <w:bookmarkEnd w:id="6"/>
    </w:p>
    <w:p w:rsidR="0016673B" w:rsidRDefault="00A04F6C">
      <w:pPr>
        <w:spacing w:after="188"/>
        <w:ind w:left="-5" w:right="56"/>
      </w:pPr>
      <w:r>
        <w:t xml:space="preserve">Por ano, cerca de 15 milhões de pessoas sofrem um AVC em todo o mundo. Destas, 5 </w:t>
      </w:r>
      <w:r>
        <w:t>milhões vêm à óbito e outras 5 milhões ficam com grave incapacidade, sendo que o AVC é a segunda causa de morte no mundo</w:t>
      </w:r>
      <w:r>
        <w:rPr>
          <w:vertAlign w:val="superscript"/>
        </w:rPr>
        <w:t>8</w:t>
      </w:r>
      <w:r>
        <w:t xml:space="preserve">. </w:t>
      </w:r>
    </w:p>
    <w:p w:rsidR="0016673B" w:rsidRDefault="00A04F6C">
      <w:pPr>
        <w:spacing w:after="188"/>
        <w:ind w:left="-5" w:right="56"/>
      </w:pPr>
      <w:r>
        <w:t xml:space="preserve">O </w:t>
      </w:r>
      <w:proofErr w:type="spellStart"/>
      <w:r>
        <w:t>AVCi</w:t>
      </w:r>
      <w:proofErr w:type="spellEnd"/>
      <w:r>
        <w:t xml:space="preserve"> representa cerca de 85% de todos os casos de AVC, enquanto o </w:t>
      </w:r>
      <w:proofErr w:type="spellStart"/>
      <w:r>
        <w:t>AVCh</w:t>
      </w:r>
      <w:proofErr w:type="spellEnd"/>
      <w:r>
        <w:t xml:space="preserve"> é responsável por cerca de 15%</w:t>
      </w:r>
      <w:r>
        <w:rPr>
          <w:vertAlign w:val="superscript"/>
        </w:rPr>
        <w:t>7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2"/>
        <w:ind w:left="-5" w:right="0"/>
      </w:pPr>
      <w:bookmarkStart w:id="7" w:name="_Toc34954"/>
      <w:r>
        <w:t xml:space="preserve">3.2 TIPOS DE AVC </w:t>
      </w:r>
      <w:bookmarkEnd w:id="7"/>
    </w:p>
    <w:p w:rsidR="0016673B" w:rsidRDefault="00A04F6C">
      <w:pPr>
        <w:ind w:left="-5" w:right="56"/>
      </w:pPr>
      <w:r>
        <w:t>AVC é</w:t>
      </w:r>
      <w:r>
        <w:t xml:space="preserve"> uma sigla para acidente vascular cerebral, ou seja, uma patologia que atinge os vasos cerebrais. Essa doença pode ser de caráter isquêmico ou hemorrágico.</w:t>
      </w:r>
      <w:r>
        <w:rPr>
          <w:b/>
        </w:rPr>
        <w:t xml:space="preserve"> </w:t>
      </w:r>
    </w:p>
    <w:p w:rsidR="0016673B" w:rsidRDefault="00A04F6C">
      <w:pPr>
        <w:ind w:left="-5" w:right="56"/>
      </w:pPr>
      <w:r>
        <w:t xml:space="preserve">O acidente vascular cerebral isquêmico é causando por um rompimento do fluxo sanguíneo devido à um </w:t>
      </w:r>
      <w:r>
        <w:t>trombo ou à um êmbolo, o que faz com que as células morram por falta de aporte de nutrientes e de oxigênio</w:t>
      </w:r>
      <w:r>
        <w:rPr>
          <w:vertAlign w:val="superscript"/>
        </w:rPr>
        <w:t>7</w:t>
      </w:r>
      <w:r>
        <w:t xml:space="preserve">. </w:t>
      </w:r>
    </w:p>
    <w:p w:rsidR="0016673B" w:rsidRDefault="00A04F6C">
      <w:pPr>
        <w:ind w:left="-5" w:right="56"/>
      </w:pPr>
      <w:r>
        <w:t>Já o AVC hemorrágico é decorrente do rompimento de um vaso cerebral, o que leva à hemorragia e, na maioria das vezes, à morte</w:t>
      </w:r>
      <w:r>
        <w:rPr>
          <w:vertAlign w:val="superscript"/>
        </w:rPr>
        <w:t>7</w:t>
      </w:r>
      <w:r>
        <w:t xml:space="preserve">. Ele pode ser: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3"/>
        <w:spacing w:after="116"/>
        <w:ind w:left="-5" w:right="0"/>
      </w:pPr>
      <w:bookmarkStart w:id="8" w:name="_Toc34955"/>
      <w:r>
        <w:t>3</w:t>
      </w:r>
      <w:r>
        <w:t xml:space="preserve">.2.1 AVC ISQUÊMICO </w:t>
      </w:r>
      <w:bookmarkEnd w:id="8"/>
    </w:p>
    <w:p w:rsidR="0016673B" w:rsidRDefault="00A04F6C">
      <w:pPr>
        <w:spacing w:after="201"/>
        <w:ind w:left="-5" w:right="56"/>
      </w:pPr>
      <w:r>
        <w:t>Segundo o sistema de classificação TOAST (</w:t>
      </w:r>
      <w:proofErr w:type="spellStart"/>
      <w:r>
        <w:t>Trial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</w:t>
      </w:r>
      <w:proofErr w:type="spellEnd"/>
      <w:r>
        <w:t xml:space="preserve"> 10172 in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) o AVC isquêmico pode ser classificado em 5 categorias, de acordo com sua etiologia: </w:t>
      </w:r>
      <w:proofErr w:type="spellStart"/>
      <w:r>
        <w:t>arterosclerose</w:t>
      </w:r>
      <w:proofErr w:type="spellEnd"/>
      <w:r>
        <w:t xml:space="preserve"> de grande artéria, </w:t>
      </w:r>
      <w:proofErr w:type="spellStart"/>
      <w:r>
        <w:t>cardioembolismo</w:t>
      </w:r>
      <w:proofErr w:type="spellEnd"/>
      <w:r>
        <w:t>, oclusão de pe</w:t>
      </w:r>
      <w:r>
        <w:t>queno vaso, AVC de outra etiologia determinada, AVC de etiologia indeterminada</w:t>
      </w:r>
      <w:r>
        <w:rPr>
          <w:vertAlign w:val="superscript"/>
        </w:rPr>
        <w:t>9,10</w:t>
      </w:r>
      <w:r>
        <w:t xml:space="preserve">. </w:t>
      </w:r>
    </w:p>
    <w:p w:rsidR="0016673B" w:rsidRDefault="00A04F6C">
      <w:pPr>
        <w:spacing w:after="276" w:line="259" w:lineRule="auto"/>
        <w:ind w:left="-5" w:right="56"/>
      </w:pPr>
      <w:proofErr w:type="spellStart"/>
      <w:r>
        <w:t>Arterosclerose</w:t>
      </w:r>
      <w:proofErr w:type="spellEnd"/>
      <w:r>
        <w:t xml:space="preserve"> de grande artéria: </w:t>
      </w:r>
    </w:p>
    <w:p w:rsidR="0016673B" w:rsidRDefault="00A04F6C">
      <w:pPr>
        <w:ind w:left="-5" w:right="56"/>
      </w:pPr>
      <w:r>
        <w:t>Na neuroimagem pode-</w:t>
      </w:r>
      <w:r>
        <w:t xml:space="preserve">se observar achados de estenose significativa ou de oclusão de artéria cerebral anterior, cerebral média, cerebral posterior ou de ramo de artéria cortical devida à aterosclerose, maiores do que 1,5cm. Deve-se excluir potenciais fontes de </w:t>
      </w:r>
      <w:proofErr w:type="spellStart"/>
      <w:r>
        <w:t>embolismo</w:t>
      </w:r>
      <w:proofErr w:type="spellEnd"/>
      <w:r>
        <w:t xml:space="preserve"> cardiog</w:t>
      </w:r>
      <w:r>
        <w:t>ênico</w:t>
      </w:r>
      <w:r>
        <w:rPr>
          <w:vertAlign w:val="superscript"/>
        </w:rPr>
        <w:t>9,10</w:t>
      </w:r>
      <w:r>
        <w:t>.</w:t>
      </w:r>
      <w:r>
        <w:rPr>
          <w:vertAlign w:val="superscript"/>
        </w:rPr>
        <w:t xml:space="preserve"> </w:t>
      </w:r>
    </w:p>
    <w:p w:rsidR="0016673B" w:rsidRDefault="00A04F6C">
      <w:pPr>
        <w:spacing w:after="210"/>
        <w:ind w:left="-5" w:right="56"/>
      </w:pPr>
      <w:r>
        <w:lastRenderedPageBreak/>
        <w:t>A história clínica que corrobora com esse diagnóstico é de claudicação intermitente, de ataques isquêmicos transitórios no mesmo território vascular, de sopro carotídeo e de pulsos diminuídos</w:t>
      </w:r>
      <w:r>
        <w:rPr>
          <w:vertAlign w:val="superscript"/>
        </w:rPr>
        <w:t>9,10</w:t>
      </w:r>
      <w:r>
        <w:t xml:space="preserve">. </w:t>
      </w:r>
    </w:p>
    <w:p w:rsidR="0016673B" w:rsidRDefault="00A04F6C">
      <w:pPr>
        <w:spacing w:after="276" w:line="259" w:lineRule="auto"/>
        <w:ind w:left="-5" w:right="56"/>
      </w:pPr>
      <w:proofErr w:type="spellStart"/>
      <w:r>
        <w:t>Cardioembolismo</w:t>
      </w:r>
      <w:proofErr w:type="spellEnd"/>
      <w:r>
        <w:t xml:space="preserve">: </w:t>
      </w:r>
    </w:p>
    <w:p w:rsidR="0016673B" w:rsidRDefault="00A04F6C">
      <w:pPr>
        <w:ind w:left="-5" w:right="56"/>
      </w:pPr>
      <w:r>
        <w:t>Inclui pacientes com oclusõe</w:t>
      </w:r>
      <w:r>
        <w:t xml:space="preserve">s arteriais presumidamente devido à êmbolos originados no coração. As fontes cardíacas são divididas em alto e médio risco para propensão à embolia, como pode ser visto na tabela a seguir. Pelo menos uma fonte cardíaca para </w:t>
      </w:r>
      <w:proofErr w:type="spellStart"/>
      <w:r>
        <w:t>embolismo</w:t>
      </w:r>
      <w:proofErr w:type="spellEnd"/>
      <w:r>
        <w:t xml:space="preserve"> deve estar presente</w:t>
      </w:r>
      <w:r>
        <w:rPr>
          <w:vertAlign w:val="superscript"/>
        </w:rPr>
        <w:t>9,1</w:t>
      </w:r>
      <w:r>
        <w:rPr>
          <w:vertAlign w:val="superscript"/>
        </w:rPr>
        <w:t>0</w:t>
      </w:r>
      <w:r>
        <w:t xml:space="preserve">. </w:t>
      </w:r>
    </w:p>
    <w:p w:rsidR="0016673B" w:rsidRDefault="00A04F6C">
      <w:pPr>
        <w:spacing w:after="293" w:line="249" w:lineRule="auto"/>
        <w:ind w:left="-5" w:right="54"/>
        <w:jc w:val="left"/>
      </w:pPr>
      <w:r>
        <w:rPr>
          <w:sz w:val="20"/>
        </w:rPr>
        <w:t xml:space="preserve">Tabela 01: Classificação TOAST de fontes de alto e médio risco para </w:t>
      </w:r>
      <w:proofErr w:type="spellStart"/>
      <w:r>
        <w:rPr>
          <w:sz w:val="20"/>
        </w:rPr>
        <w:t>cardioembolismo</w:t>
      </w:r>
      <w:proofErr w:type="spellEnd"/>
      <w:r>
        <w:rPr>
          <w:sz w:val="20"/>
        </w:rPr>
        <w:t xml:space="preserve">. </w:t>
      </w:r>
    </w:p>
    <w:p w:rsidR="0016673B" w:rsidRDefault="00A04F6C">
      <w:pPr>
        <w:spacing w:after="179" w:line="259" w:lineRule="auto"/>
        <w:ind w:left="-1" w:firstLine="0"/>
        <w:jc w:val="left"/>
      </w:pPr>
      <w:r>
        <w:rPr>
          <w:noProof/>
        </w:rPr>
        <w:drawing>
          <wp:inline distT="0" distB="0" distL="0" distR="0">
            <wp:extent cx="4663186" cy="5763260"/>
            <wp:effectExtent l="0" t="0" r="0" b="0"/>
            <wp:docPr id="982" name="Picture 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3186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673B" w:rsidRPr="00912F12" w:rsidRDefault="00A04F6C">
      <w:pPr>
        <w:spacing w:after="4" w:line="249" w:lineRule="auto"/>
        <w:ind w:left="-5" w:right="54"/>
        <w:jc w:val="left"/>
        <w:rPr>
          <w:lang w:val="en-US"/>
        </w:rPr>
      </w:pPr>
      <w:proofErr w:type="spellStart"/>
      <w:r w:rsidRPr="00912F12">
        <w:rPr>
          <w:sz w:val="20"/>
          <w:lang w:val="en-US"/>
        </w:rPr>
        <w:t>Adaptado</w:t>
      </w:r>
      <w:proofErr w:type="spellEnd"/>
      <w:r w:rsidRPr="00912F12">
        <w:rPr>
          <w:sz w:val="20"/>
          <w:lang w:val="en-US"/>
        </w:rPr>
        <w:t xml:space="preserve"> de: TOAST, Trial of Org 10172 in Acute Stroke Treatment</w:t>
      </w:r>
      <w:r w:rsidRPr="00912F12">
        <w:rPr>
          <w:sz w:val="20"/>
          <w:vertAlign w:val="superscript"/>
          <w:lang w:val="en-US"/>
        </w:rPr>
        <w:t>9</w:t>
      </w:r>
      <w:r w:rsidRPr="00912F12">
        <w:rPr>
          <w:sz w:val="20"/>
          <w:lang w:val="en-US"/>
        </w:rPr>
        <w:t xml:space="preserve">. </w:t>
      </w:r>
    </w:p>
    <w:p w:rsidR="0016673B" w:rsidRDefault="00A04F6C">
      <w:pPr>
        <w:ind w:left="-5" w:right="56"/>
      </w:pPr>
      <w:r>
        <w:lastRenderedPageBreak/>
        <w:t xml:space="preserve">O histórico ou a evidência de ataques isquêmicos transitórios ou de AVC anterior em mais de um </w:t>
      </w:r>
      <w:r>
        <w:t xml:space="preserve">território vascular ou ainda de embolia sistêmica, reforçam um diagnóstico clínico de AVC cardiogênico. No </w:t>
      </w:r>
      <w:proofErr w:type="spellStart"/>
      <w:r>
        <w:t>cardioembolismo</w:t>
      </w:r>
      <w:proofErr w:type="spellEnd"/>
      <w:r>
        <w:t xml:space="preserve">, </w:t>
      </w:r>
      <w:proofErr w:type="spellStart"/>
      <w:r>
        <w:t>AVCs</w:t>
      </w:r>
      <w:proofErr w:type="spellEnd"/>
      <w:r>
        <w:t xml:space="preserve"> recorrentes são mais comuns e a mortalidade no primeiro mês é maior do que em outras etiologias</w:t>
      </w:r>
      <w:r>
        <w:rPr>
          <w:vertAlign w:val="superscript"/>
        </w:rPr>
        <w:t>9</w:t>
      </w:r>
      <w:r>
        <w:t xml:space="preserve">. </w:t>
      </w:r>
    </w:p>
    <w:p w:rsidR="0016673B" w:rsidRDefault="00A04F6C">
      <w:pPr>
        <w:spacing w:after="276" w:line="259" w:lineRule="auto"/>
        <w:ind w:left="-5" w:right="56"/>
      </w:pPr>
      <w:r>
        <w:t xml:space="preserve">Oclusão de pequeno vaso: </w:t>
      </w:r>
    </w:p>
    <w:p w:rsidR="0016673B" w:rsidRDefault="00A04F6C">
      <w:pPr>
        <w:ind w:left="-5" w:right="56"/>
      </w:pPr>
      <w:r>
        <w:t xml:space="preserve">É </w:t>
      </w:r>
      <w:r>
        <w:t xml:space="preserve">também chamado de AVC lacunar. O paciente não apresenta evidências de disfunção cortical cerebral. Os exames de neuroimagem não apresentam alterações ou apresentam lesão relevante do tronco cerebral ou hemisférico </w:t>
      </w:r>
      <w:proofErr w:type="spellStart"/>
      <w:r>
        <w:t>subcortical</w:t>
      </w:r>
      <w:proofErr w:type="spellEnd"/>
      <w:r>
        <w:t xml:space="preserve"> com diâmetro menor que 1,5cm. </w:t>
      </w:r>
      <w:r>
        <w:t>Uma história clínica de diabetes melito ou de hipertensão arterial sistêmica dão suporte ao diagnóstico clínico</w:t>
      </w:r>
      <w:r>
        <w:rPr>
          <w:vertAlign w:val="superscript"/>
        </w:rPr>
        <w:t>9</w:t>
      </w:r>
      <w:r>
        <w:t xml:space="preserve">. </w:t>
      </w:r>
    </w:p>
    <w:p w:rsidR="0016673B" w:rsidRDefault="00A04F6C">
      <w:pPr>
        <w:spacing w:after="277" w:line="259" w:lineRule="auto"/>
        <w:ind w:left="-5" w:right="56"/>
      </w:pPr>
      <w:r>
        <w:t xml:space="preserve">AVC de outra etiologia determinada: </w:t>
      </w:r>
    </w:p>
    <w:p w:rsidR="0016673B" w:rsidRDefault="00A04F6C">
      <w:pPr>
        <w:spacing w:after="186"/>
        <w:ind w:left="-5" w:right="56"/>
      </w:pPr>
      <w:r>
        <w:t xml:space="preserve">É um AVC que ocorre por causas raras como </w:t>
      </w:r>
      <w:proofErr w:type="spellStart"/>
      <w:r>
        <w:t>vasculopatias</w:t>
      </w:r>
      <w:proofErr w:type="spellEnd"/>
      <w:r>
        <w:t xml:space="preserve"> não ateroscleróticas, estados </w:t>
      </w:r>
      <w:proofErr w:type="spellStart"/>
      <w:r>
        <w:t>hipercoaguláveis</w:t>
      </w:r>
      <w:proofErr w:type="spellEnd"/>
      <w:r>
        <w:t xml:space="preserve"> o</w:t>
      </w:r>
      <w:r>
        <w:t xml:space="preserve">u distúrbios hematológicos. Na neuroimagem são achadas alterações sugestivas de AVC isquêmico agudo, independente no tamanho e da localização. Fontes </w:t>
      </w:r>
      <w:proofErr w:type="spellStart"/>
      <w:r>
        <w:t>cardioembólicas</w:t>
      </w:r>
      <w:proofErr w:type="spellEnd"/>
      <w:r>
        <w:t xml:space="preserve"> e aterosclerose de grandes artérias precisam ser excluídas para fechar um diagnóstico de A</w:t>
      </w:r>
      <w:r>
        <w:t>VC de outra etiologia determinada</w:t>
      </w:r>
      <w:r>
        <w:rPr>
          <w:vertAlign w:val="superscript"/>
        </w:rPr>
        <w:t>9</w:t>
      </w:r>
      <w:r>
        <w:t xml:space="preserve">. </w:t>
      </w:r>
    </w:p>
    <w:p w:rsidR="0016673B" w:rsidRDefault="00A04F6C">
      <w:pPr>
        <w:spacing w:after="276" w:line="259" w:lineRule="auto"/>
        <w:ind w:left="-5" w:right="56"/>
      </w:pPr>
      <w:r>
        <w:t xml:space="preserve">AVC de etiologia indeterminada: </w:t>
      </w:r>
    </w:p>
    <w:p w:rsidR="0016673B" w:rsidRDefault="00A04F6C">
      <w:pPr>
        <w:spacing w:after="212"/>
        <w:ind w:left="-5" w:right="56"/>
      </w:pPr>
      <w:r>
        <w:t xml:space="preserve">Em alguns casos, mesmo com uma avaliação extensa, não é possível determinar com nenhum grau de confiança qual a etiologia do </w:t>
      </w:r>
      <w:proofErr w:type="spellStart"/>
      <w:r>
        <w:t>AVCi</w:t>
      </w:r>
      <w:proofErr w:type="spellEnd"/>
      <w:r>
        <w:t>. Em outros casos, o paciente pode apresentar duas ou mais causas potenciais para o AVC, de modo que o médico não consegue faze</w:t>
      </w:r>
      <w:r>
        <w:t>r um diagnóstico final. Nesses dois casos, a etiologia do AVC é indeterminada</w:t>
      </w:r>
      <w:r>
        <w:rPr>
          <w:vertAlign w:val="superscript"/>
        </w:rPr>
        <w:t>9,10</w:t>
      </w:r>
      <w:r>
        <w:t xml:space="preserve">. </w:t>
      </w:r>
    </w:p>
    <w:p w:rsidR="0016673B" w:rsidRDefault="00A04F6C">
      <w:pPr>
        <w:ind w:left="-5" w:right="56"/>
      </w:pPr>
      <w:r>
        <w:t>Essa classificação torna-se importante uma vez que a etiologia do AVC influência o prognóstico, e a determinação da causa do AVC influência nas escolhas de tratamento. No e</w:t>
      </w:r>
      <w:r>
        <w:t xml:space="preserve">ntanto, presumir inicialmente um diagnóstico de um subtipo de </w:t>
      </w:r>
      <w:proofErr w:type="spellStart"/>
      <w:r>
        <w:t>AVCi</w:t>
      </w:r>
      <w:proofErr w:type="spellEnd"/>
      <w:r>
        <w:t>, baseado em achados clínicos, é necessário, uma vez que, na maioria dos casos, a decisão de iniciar o tratamento é feita antes que uma extensiva e demorada avaliação para determinar a prová</w:t>
      </w:r>
      <w:r>
        <w:t>vel etiologia seja concluída</w:t>
      </w:r>
      <w:r>
        <w:rPr>
          <w:vertAlign w:val="superscript"/>
        </w:rPr>
        <w:t>9</w:t>
      </w:r>
      <w:r>
        <w:t xml:space="preserve">. </w:t>
      </w:r>
    </w:p>
    <w:p w:rsidR="0016673B" w:rsidRDefault="00A04F6C">
      <w:pPr>
        <w:ind w:left="-5" w:right="56"/>
      </w:pPr>
      <w:r>
        <w:t xml:space="preserve">Como, muitas vezes, na prática médica, não conseguimos acesso à muitos testes diagnósticos, torna-se importante categorizar as ideias de diagnóstico provável e </w:t>
      </w:r>
      <w:r>
        <w:lastRenderedPageBreak/>
        <w:t>diagnóstico possível, baseado no grau de certeza. Se temos achad</w:t>
      </w:r>
      <w:r>
        <w:t>os clínicos, dados de neuroimagem e resultados de estudos diagnósticos consistentes com um subtipo e outras etiologias foram excluídas, estamos diante de um diagnóstico provável. Se temos achados clínicos e dados de neuroimagem que sugerem um subtipo espec</w:t>
      </w:r>
      <w:r>
        <w:t>ífico, mas outros estudos não foram feitos, estamos diante de um diagnóstico possível</w:t>
      </w:r>
      <w:r>
        <w:rPr>
          <w:vertAlign w:val="superscript"/>
        </w:rPr>
        <w:t>9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4"/>
        <w:spacing w:after="160"/>
        <w:ind w:left="-5" w:right="0"/>
      </w:pPr>
      <w:r>
        <w:t xml:space="preserve">3.2.1.1 TRATAMENTO DO </w:t>
      </w:r>
      <w:proofErr w:type="spellStart"/>
      <w:r>
        <w:t>AVCi</w:t>
      </w:r>
      <w:proofErr w:type="spellEnd"/>
      <w:r>
        <w:t xml:space="preserve"> AGUDO </w:t>
      </w:r>
    </w:p>
    <w:p w:rsidR="0016673B" w:rsidRDefault="00A04F6C">
      <w:pPr>
        <w:ind w:left="-5" w:right="56"/>
      </w:pPr>
      <w:r>
        <w:t xml:space="preserve">O tratamento para o </w:t>
      </w:r>
      <w:proofErr w:type="spellStart"/>
      <w:r>
        <w:t>AVCi</w:t>
      </w:r>
      <w:proofErr w:type="spellEnd"/>
      <w:r>
        <w:t xml:space="preserve"> agudo é guiado pelo tempo desde o início dos sintomas, pela gravidade dos déficits neurológicos e pelos ac</w:t>
      </w:r>
      <w:r>
        <w:t xml:space="preserve">hados de neuroimagem. </w:t>
      </w:r>
    </w:p>
    <w:p w:rsidR="0016673B" w:rsidRDefault="00A04F6C">
      <w:pPr>
        <w:spacing w:after="224"/>
        <w:ind w:left="-5" w:right="56"/>
      </w:pPr>
      <w:r>
        <w:t xml:space="preserve">O tempo de início do AVC é estabelecido como o tempo em que o paciente foi visto sem sintomas pela última vez, sendo que para os pacientes que acordaram com os sintomas esse tempo vai ser calculado a partir do horário que o paciente </w:t>
      </w:r>
      <w:r>
        <w:t>começou a dormir</w:t>
      </w:r>
      <w:r>
        <w:rPr>
          <w:vertAlign w:val="superscript"/>
        </w:rPr>
        <w:t>9,11</w:t>
      </w:r>
      <w:r>
        <w:t xml:space="preserve">. </w:t>
      </w:r>
    </w:p>
    <w:p w:rsidR="0016673B" w:rsidRDefault="00A04F6C">
      <w:pPr>
        <w:ind w:left="-5" w:right="56"/>
      </w:pPr>
      <w:r>
        <w:t xml:space="preserve">A gravidade do déficit neurológico pode ser caracterizada como não incapacitante ou como incapacitante se impedir a realização de atividades básicas de vida diária ou o retorno ao trabalho. Ela pode ser medida ainda por meio do </w:t>
      </w:r>
      <w:proofErr w:type="spellStart"/>
      <w:r>
        <w:t>Natio</w:t>
      </w:r>
      <w:r>
        <w:t>nal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Health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(NIHSS), no qual as pontuações podem variar de 0 a 42, com números mais baixos indicando déficits mais leves e números mais altos indicando déficits mais graves</w:t>
      </w:r>
      <w:r>
        <w:rPr>
          <w:vertAlign w:val="superscript"/>
        </w:rPr>
        <w:t>9,11</w:t>
      </w:r>
      <w:r>
        <w:t>. Podemos observar a tabela de pontuação da escala NIH</w:t>
      </w:r>
      <w:r>
        <w:t xml:space="preserve">SS abaixo: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16673B" w:rsidRDefault="00A04F6C">
      <w:pPr>
        <w:spacing w:after="293" w:line="249" w:lineRule="auto"/>
        <w:ind w:left="-5" w:right="54"/>
        <w:jc w:val="left"/>
      </w:pPr>
      <w:r>
        <w:rPr>
          <w:sz w:val="20"/>
        </w:rPr>
        <w:t xml:space="preserve">Tabela 02: Escala de ictus do </w:t>
      </w:r>
      <w:proofErr w:type="spellStart"/>
      <w:r>
        <w:rPr>
          <w:sz w:val="20"/>
        </w:rPr>
        <w:t>National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Health (NIHSS). </w:t>
      </w:r>
    </w:p>
    <w:p w:rsidR="0016673B" w:rsidRDefault="00A04F6C">
      <w:pPr>
        <w:spacing w:after="189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5760085" cy="7818120"/>
            <wp:effectExtent l="0" t="0" r="0" b="0"/>
            <wp:docPr id="1142" name="Picture 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673B" w:rsidRPr="00912F12" w:rsidRDefault="00A04F6C">
      <w:pPr>
        <w:spacing w:after="301" w:line="249" w:lineRule="auto"/>
        <w:ind w:left="-5" w:right="54"/>
        <w:jc w:val="left"/>
        <w:rPr>
          <w:lang w:val="en-US"/>
        </w:rPr>
      </w:pPr>
      <w:proofErr w:type="spellStart"/>
      <w:r w:rsidRPr="00912F12">
        <w:rPr>
          <w:sz w:val="20"/>
          <w:lang w:val="en-US"/>
        </w:rPr>
        <w:t>Adaptado</w:t>
      </w:r>
      <w:proofErr w:type="spellEnd"/>
      <w:r w:rsidRPr="00912F12">
        <w:rPr>
          <w:sz w:val="20"/>
          <w:lang w:val="en-US"/>
        </w:rPr>
        <w:t xml:space="preserve"> de: National Institute of Health (NIHSS). </w:t>
      </w:r>
    </w:p>
    <w:p w:rsidR="0016673B" w:rsidRPr="00912F12" w:rsidRDefault="00A04F6C">
      <w:pPr>
        <w:spacing w:after="0" w:line="259" w:lineRule="auto"/>
        <w:ind w:left="0" w:firstLine="0"/>
        <w:jc w:val="left"/>
        <w:rPr>
          <w:lang w:val="en-US"/>
        </w:rPr>
      </w:pPr>
      <w:r w:rsidRPr="00912F12">
        <w:rPr>
          <w:lang w:val="en-US"/>
        </w:rPr>
        <w:lastRenderedPageBreak/>
        <w:t xml:space="preserve"> </w:t>
      </w:r>
    </w:p>
    <w:p w:rsidR="0016673B" w:rsidRDefault="00A04F6C">
      <w:pPr>
        <w:spacing w:after="276" w:line="259" w:lineRule="auto"/>
        <w:ind w:left="-5" w:right="56"/>
      </w:pPr>
      <w:r>
        <w:t xml:space="preserve">Trombólise intravenosa:  </w:t>
      </w:r>
    </w:p>
    <w:p w:rsidR="0016673B" w:rsidRDefault="00A04F6C">
      <w:pPr>
        <w:spacing w:after="203"/>
        <w:ind w:left="-5" w:right="56"/>
      </w:pPr>
      <w:r>
        <w:t xml:space="preserve">A trombólise intravenosa é feita com </w:t>
      </w:r>
      <w:proofErr w:type="spellStart"/>
      <w:r>
        <w:t>alteplase</w:t>
      </w:r>
      <w:proofErr w:type="spellEnd"/>
      <w:r>
        <w:t xml:space="preserve">, um ativador do plasminogênio tecidual recombinante. A janela para essa abordagem é de 4,5 horas após o início dos sintomas, porém alguns estudos afirmam benefícios ainda em uma janela estendida de 9 horas. A </w:t>
      </w:r>
      <w:r>
        <w:t xml:space="preserve">administração intravenosa da </w:t>
      </w:r>
      <w:proofErr w:type="spellStart"/>
      <w:r>
        <w:t>alteplase</w:t>
      </w:r>
      <w:proofErr w:type="spellEnd"/>
      <w:r>
        <w:t xml:space="preserve"> deve ser feita com uma dose de 0,9 mg por quilograma de peso corporal durante 60 minutos, sendo a dose máxima 90 mg, com os primeiros 10% da dose administrados como um único </w:t>
      </w:r>
      <w:proofErr w:type="spellStart"/>
      <w:r>
        <w:t>bolus</w:t>
      </w:r>
      <w:proofErr w:type="spellEnd"/>
      <w:r>
        <w:t xml:space="preserve"> durante 1 minuto. A pressão arterial </w:t>
      </w:r>
      <w:r>
        <w:t xml:space="preserve">do paciente deve ser inferior a 185/110 mmHg antes e durante a infusão da </w:t>
      </w:r>
      <w:proofErr w:type="spellStart"/>
      <w:r>
        <w:t>alteplase</w:t>
      </w:r>
      <w:proofErr w:type="spellEnd"/>
      <w:r>
        <w:t>, e inferior a 180/105 mmHg pelo menos nas primeiras 24 horas depois. Os pacientes que realizaram a trombólise intravenosa devem ser internados em unidade de terapia intensi</w:t>
      </w:r>
      <w:r>
        <w:t>va (UTI) ou em unidade especializada em AVC para um monitoramento neurológico rigoroso e para controle da pressão arterial. A trombólise não é indicado para pacientes com AVC não incapacitante (NIHSS de 0 a 5 pontos), para pacientes com risco de sangrament</w:t>
      </w:r>
      <w:r>
        <w:t>o excessivo e em caso de evidência na TC de lesão extensiva irreversível</w:t>
      </w:r>
      <w:r>
        <w:rPr>
          <w:vertAlign w:val="superscript"/>
        </w:rPr>
        <w:t>9,11</w:t>
      </w:r>
      <w:r>
        <w:t xml:space="preserve">. </w:t>
      </w:r>
    </w:p>
    <w:p w:rsidR="0016673B" w:rsidRDefault="00A04F6C">
      <w:pPr>
        <w:spacing w:after="276" w:line="259" w:lineRule="auto"/>
        <w:ind w:left="-5" w:right="56"/>
      </w:pPr>
      <w:proofErr w:type="spellStart"/>
      <w:r>
        <w:t>Trombectomia</w:t>
      </w:r>
      <w:proofErr w:type="spellEnd"/>
      <w:r>
        <w:t xml:space="preserve"> mecânica: </w:t>
      </w:r>
    </w:p>
    <w:p w:rsidR="0016673B" w:rsidRDefault="00A04F6C">
      <w:pPr>
        <w:spacing w:after="208"/>
        <w:ind w:left="-5" w:right="56"/>
      </w:pPr>
      <w:r>
        <w:t xml:space="preserve">A </w:t>
      </w:r>
      <w:proofErr w:type="spellStart"/>
      <w:r>
        <w:t>trombectomia</w:t>
      </w:r>
      <w:proofErr w:type="spellEnd"/>
      <w:r>
        <w:t xml:space="preserve"> mecânica deve ser realizada dentro de uma janela de 24h após o início dos sintomas e é feita através de cateter intra-arterial de grandes </w:t>
      </w:r>
      <w:r>
        <w:t>artérias intracranianas ocluídas</w:t>
      </w:r>
      <w:r>
        <w:rPr>
          <w:vertAlign w:val="superscript"/>
        </w:rPr>
        <w:t>9,11</w:t>
      </w:r>
      <w:r>
        <w:t xml:space="preserve">. </w:t>
      </w:r>
    </w:p>
    <w:p w:rsidR="0016673B" w:rsidRDefault="00A04F6C">
      <w:pPr>
        <w:spacing w:after="277" w:line="259" w:lineRule="auto"/>
        <w:ind w:left="-5" w:right="56"/>
      </w:pPr>
      <w:r>
        <w:t xml:space="preserve">Terapia antiplaquetária dupla: </w:t>
      </w:r>
    </w:p>
    <w:p w:rsidR="0016673B" w:rsidRDefault="00A04F6C">
      <w:pPr>
        <w:spacing w:after="212"/>
        <w:ind w:left="-5" w:right="56"/>
      </w:pPr>
      <w:r>
        <w:t xml:space="preserve">Deve ser realizada em casos de </w:t>
      </w:r>
      <w:proofErr w:type="spellStart"/>
      <w:r>
        <w:t>AVCi</w:t>
      </w:r>
      <w:proofErr w:type="spellEnd"/>
      <w:r>
        <w:t xml:space="preserve"> agudo leve, em pacientes que não se qualificam para a trombólise intravenosa ou para a </w:t>
      </w:r>
      <w:proofErr w:type="spellStart"/>
      <w:r>
        <w:t>trombectomia</w:t>
      </w:r>
      <w:proofErr w:type="spellEnd"/>
      <w:r>
        <w:t xml:space="preserve"> mecânica. A terapia antiplaquetária dupla é feita</w:t>
      </w:r>
      <w:r>
        <w:t xml:space="preserve"> com </w:t>
      </w:r>
      <w:proofErr w:type="spellStart"/>
      <w:r>
        <w:t>clopidogrel</w:t>
      </w:r>
      <w:proofErr w:type="spellEnd"/>
      <w:r>
        <w:t xml:space="preserve"> e aspirina e deve ser iniciada dentro de 24 horas após o início dos sintomas e continuada por 21 dias. Ela reduz o risco de AVC recorrente</w:t>
      </w:r>
      <w:r>
        <w:rPr>
          <w:vertAlign w:val="superscript"/>
        </w:rPr>
        <w:t>9,11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3"/>
        <w:spacing w:after="116"/>
        <w:ind w:left="-5" w:right="0"/>
      </w:pPr>
      <w:bookmarkStart w:id="9" w:name="_Toc34956"/>
      <w:r>
        <w:t xml:space="preserve">3.2.2 AVC HEMORRÁGICO </w:t>
      </w:r>
      <w:bookmarkEnd w:id="9"/>
    </w:p>
    <w:p w:rsidR="0016673B" w:rsidRDefault="00A04F6C">
      <w:pPr>
        <w:ind w:left="-5" w:right="56"/>
      </w:pPr>
      <w:r>
        <w:t xml:space="preserve">O </w:t>
      </w:r>
      <w:proofErr w:type="spellStart"/>
      <w:r>
        <w:t>AVCh</w:t>
      </w:r>
      <w:proofErr w:type="spellEnd"/>
      <w:r>
        <w:t xml:space="preserve"> tem como causa principal a pressão arterial alta descontrolada e a ruptura de um aneurisma, mas pode ser provocado ainda por outros fatores como distúrbios de coagulação do sangue, vasculite e defeitos cardíacos</w:t>
      </w:r>
      <w:r>
        <w:rPr>
          <w:vertAlign w:val="superscript"/>
        </w:rPr>
        <w:t>7</w:t>
      </w:r>
      <w:r>
        <w:t xml:space="preserve">. </w:t>
      </w:r>
    </w:p>
    <w:p w:rsidR="0016673B" w:rsidRDefault="00A04F6C">
      <w:pPr>
        <w:spacing w:after="128"/>
        <w:ind w:left="-5" w:right="56"/>
      </w:pPr>
      <w:r>
        <w:lastRenderedPageBreak/>
        <w:t>Nos Estados Unidos da América, a c</w:t>
      </w:r>
      <w:r>
        <w:t xml:space="preserve">ausa mais comum de </w:t>
      </w:r>
      <w:proofErr w:type="spellStart"/>
      <w:r>
        <w:t>AVCh</w:t>
      </w:r>
      <w:proofErr w:type="spellEnd"/>
      <w:r>
        <w:t xml:space="preserve"> é a hipertensão intracraniana (HIC). Fatores como idade, etnia e hipertensão arterial sistêmica estão fortemente ligados à HIC, com isso são também fatores de risco para o AVC hemorrágico como podemos observar nas tabelas abaixo: </w:t>
      </w:r>
    </w:p>
    <w:p w:rsidR="0016673B" w:rsidRDefault="00A04F6C">
      <w:pPr>
        <w:spacing w:after="293" w:line="249" w:lineRule="auto"/>
        <w:ind w:left="-5" w:right="54"/>
        <w:jc w:val="left"/>
      </w:pPr>
      <w:r>
        <w:rPr>
          <w:sz w:val="20"/>
        </w:rPr>
        <w:t>T</w:t>
      </w:r>
      <w:r>
        <w:rPr>
          <w:sz w:val="20"/>
        </w:rPr>
        <w:t xml:space="preserve">abela 03: Fatores de risco não modificáveis para hemorragia intracerebral. </w:t>
      </w:r>
    </w:p>
    <w:p w:rsidR="0016673B" w:rsidRDefault="00A04F6C">
      <w:pPr>
        <w:spacing w:after="187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5760085" cy="1374775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673B" w:rsidRPr="00912F12" w:rsidRDefault="00A04F6C">
      <w:pPr>
        <w:spacing w:after="231" w:line="347" w:lineRule="auto"/>
        <w:ind w:left="-5" w:right="54"/>
        <w:jc w:val="left"/>
        <w:rPr>
          <w:lang w:val="en-US"/>
        </w:rPr>
      </w:pPr>
      <w:proofErr w:type="spellStart"/>
      <w:r w:rsidRPr="00912F12">
        <w:rPr>
          <w:sz w:val="20"/>
          <w:lang w:val="en-US"/>
        </w:rPr>
        <w:t>Adaptado</w:t>
      </w:r>
      <w:proofErr w:type="spellEnd"/>
      <w:r w:rsidRPr="00912F12">
        <w:rPr>
          <w:sz w:val="20"/>
          <w:lang w:val="en-US"/>
        </w:rPr>
        <w:t xml:space="preserve"> de: Epidemiology of Ischemic and Hemorrhagic Stroke: Incidence, Prevalence, Mortality, and Risk Factors</w:t>
      </w:r>
      <w:r w:rsidRPr="00912F12">
        <w:rPr>
          <w:sz w:val="20"/>
          <w:vertAlign w:val="superscript"/>
          <w:lang w:val="en-US"/>
        </w:rPr>
        <w:t>8</w:t>
      </w:r>
      <w:r w:rsidRPr="00912F12">
        <w:rPr>
          <w:sz w:val="20"/>
          <w:lang w:val="en-US"/>
        </w:rPr>
        <w:t xml:space="preserve">. </w:t>
      </w:r>
    </w:p>
    <w:p w:rsidR="0016673B" w:rsidRPr="00912F12" w:rsidRDefault="00A04F6C">
      <w:pPr>
        <w:spacing w:after="240" w:line="259" w:lineRule="auto"/>
        <w:ind w:left="0" w:firstLine="0"/>
        <w:jc w:val="left"/>
        <w:rPr>
          <w:lang w:val="en-US"/>
        </w:rPr>
      </w:pPr>
      <w:r w:rsidRPr="00912F12">
        <w:rPr>
          <w:lang w:val="en-US"/>
        </w:rPr>
        <w:t xml:space="preserve"> </w:t>
      </w:r>
    </w:p>
    <w:p w:rsidR="0016673B" w:rsidRDefault="00A04F6C">
      <w:pPr>
        <w:spacing w:after="292" w:line="249" w:lineRule="auto"/>
        <w:ind w:left="-5" w:right="54"/>
        <w:jc w:val="left"/>
      </w:pPr>
      <w:r>
        <w:rPr>
          <w:sz w:val="20"/>
        </w:rPr>
        <w:t>Tabela 0</w:t>
      </w:r>
      <w:r>
        <w:rPr>
          <w:sz w:val="20"/>
        </w:rPr>
        <w:t xml:space="preserve">4: Fatores de risco modificáveis para hemorragia intracerebral. </w:t>
      </w:r>
    </w:p>
    <w:p w:rsidR="0016673B" w:rsidRDefault="00A04F6C">
      <w:pPr>
        <w:spacing w:after="188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5760085" cy="3368675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673B" w:rsidRPr="00912F12" w:rsidRDefault="00A04F6C">
      <w:pPr>
        <w:spacing w:after="231" w:line="347" w:lineRule="auto"/>
        <w:ind w:left="-5" w:right="54"/>
        <w:jc w:val="left"/>
        <w:rPr>
          <w:lang w:val="en-US"/>
        </w:rPr>
      </w:pPr>
      <w:proofErr w:type="spellStart"/>
      <w:r w:rsidRPr="00912F12">
        <w:rPr>
          <w:sz w:val="20"/>
          <w:lang w:val="en-US"/>
        </w:rPr>
        <w:t>Adaptado</w:t>
      </w:r>
      <w:proofErr w:type="spellEnd"/>
      <w:r w:rsidRPr="00912F12">
        <w:rPr>
          <w:sz w:val="20"/>
          <w:lang w:val="en-US"/>
        </w:rPr>
        <w:t xml:space="preserve"> de: Epidemiology of Ischemic and Hemorrhagic Stroke: Incidence, Prevalence, Mortality, and Risk Factors</w:t>
      </w:r>
      <w:r w:rsidRPr="00912F12">
        <w:rPr>
          <w:sz w:val="20"/>
          <w:vertAlign w:val="superscript"/>
          <w:lang w:val="en-US"/>
        </w:rPr>
        <w:t>8</w:t>
      </w:r>
      <w:r w:rsidRPr="00912F12">
        <w:rPr>
          <w:sz w:val="20"/>
          <w:lang w:val="en-US"/>
        </w:rPr>
        <w:t xml:space="preserve">. </w:t>
      </w:r>
    </w:p>
    <w:p w:rsidR="0016673B" w:rsidRDefault="00A04F6C">
      <w:pPr>
        <w:ind w:left="-5" w:right="56"/>
      </w:pPr>
      <w:r>
        <w:t xml:space="preserve">O AVC hemorrágico pode ser subdividido ainda em </w:t>
      </w:r>
      <w:proofErr w:type="spellStart"/>
      <w:r>
        <w:t>intraparenquimatoso</w:t>
      </w:r>
      <w:proofErr w:type="spellEnd"/>
      <w:r>
        <w:t xml:space="preserve"> e su</w:t>
      </w:r>
      <w:r>
        <w:t>baracnóideo</w:t>
      </w:r>
      <w:r>
        <w:rPr>
          <w:vertAlign w:val="superscript"/>
        </w:rPr>
        <w:t>8</w:t>
      </w:r>
      <w:r>
        <w:t xml:space="preserve">. O </w:t>
      </w:r>
      <w:proofErr w:type="spellStart"/>
      <w:r>
        <w:t>intraparenquimatoso</w:t>
      </w:r>
      <w:proofErr w:type="spellEnd"/>
      <w:r>
        <w:t xml:space="preserve"> é quando a hemorragia ocorre no parênquima </w:t>
      </w:r>
      <w:r>
        <w:lastRenderedPageBreak/>
        <w:t xml:space="preserve">cerebral. Já no subaracnóideo, o sangramento ocorre no espaço entre a pia-máter e a aracnoide e geralmente é proveniente de ruptura de aneurisma. </w:t>
      </w:r>
    </w:p>
    <w:p w:rsidR="0016673B" w:rsidRDefault="00A04F6C">
      <w:pPr>
        <w:pStyle w:val="Ttulo2"/>
        <w:ind w:left="-5" w:right="0"/>
      </w:pPr>
      <w:bookmarkStart w:id="10" w:name="_Toc34957"/>
      <w:r>
        <w:t xml:space="preserve">3.3 CORRELAÇÃO AVC E COVID-19 </w:t>
      </w:r>
      <w:bookmarkEnd w:id="10"/>
    </w:p>
    <w:p w:rsidR="0016673B" w:rsidRDefault="00A04F6C">
      <w:pPr>
        <w:spacing w:after="206" w:line="353" w:lineRule="auto"/>
        <w:ind w:left="-5" w:right="53"/>
      </w:pPr>
      <w:r>
        <w:rPr>
          <w:color w:val="212121"/>
        </w:rPr>
        <w:t xml:space="preserve">Apesar do COVID-19 estar associado a muitas complicações neurológicas, incluindo acidentes vasculares cerebrais, a associação entre COVID-19 e o risco de </w:t>
      </w:r>
      <w:proofErr w:type="spellStart"/>
      <w:r>
        <w:rPr>
          <w:color w:val="212121"/>
        </w:rPr>
        <w:t>AVCi</w:t>
      </w:r>
      <w:proofErr w:type="spellEnd"/>
      <w:r>
        <w:rPr>
          <w:color w:val="212121"/>
        </w:rPr>
        <w:t xml:space="preserve"> ainda não foi totalmente elucidado. Um risco aumentado de AVC isquêmico foi associado ao COVID-1</w:t>
      </w:r>
      <w:r>
        <w:rPr>
          <w:color w:val="212121"/>
        </w:rPr>
        <w:t>9 em estudos de coorte retrospectivos com participantes na América do Norte, mas não em outros continentes</w:t>
      </w:r>
      <w:r>
        <w:rPr>
          <w:color w:val="212121"/>
          <w:vertAlign w:val="superscript"/>
        </w:rPr>
        <w:t>12</w:t>
      </w:r>
      <w:r>
        <w:rPr>
          <w:color w:val="212121"/>
        </w:rPr>
        <w:t xml:space="preserve">. </w:t>
      </w:r>
    </w:p>
    <w:p w:rsidR="0016673B" w:rsidRDefault="00A04F6C">
      <w:pPr>
        <w:spacing w:after="8" w:line="353" w:lineRule="auto"/>
        <w:ind w:left="-5" w:right="53"/>
      </w:pPr>
      <w:r>
        <w:rPr>
          <w:color w:val="212121"/>
        </w:rPr>
        <w:t>O AVC isquêmico foi mais predominante (incidência: 71,58%) do que o AVC hemorrágico (incidência: 28,42%) em pacientes com COVID-19 que sofreram u</w:t>
      </w:r>
      <w:r>
        <w:rPr>
          <w:color w:val="212121"/>
        </w:rPr>
        <w:t xml:space="preserve">m AVC. A Organização Mundial de AVC relatou que a COVID-19 aumenta o risco de </w:t>
      </w:r>
    </w:p>
    <w:p w:rsidR="0016673B" w:rsidRDefault="00A04F6C">
      <w:pPr>
        <w:spacing w:after="206" w:line="353" w:lineRule="auto"/>
        <w:ind w:left="-5" w:right="53"/>
      </w:pPr>
      <w:r>
        <w:rPr>
          <w:color w:val="212121"/>
        </w:rPr>
        <w:t>AVC isquêmico em aproximadamente 5% (com intervalo de confiança de 95% 2,8%– 8,7%)</w:t>
      </w:r>
      <w:r>
        <w:rPr>
          <w:color w:val="212121"/>
          <w:vertAlign w:val="superscript"/>
        </w:rPr>
        <w:t>13</w:t>
      </w:r>
      <w:r>
        <w:rPr>
          <w:color w:val="212121"/>
        </w:rPr>
        <w:t xml:space="preserve">. </w:t>
      </w:r>
    </w:p>
    <w:p w:rsidR="0016673B" w:rsidRDefault="00A04F6C">
      <w:pPr>
        <w:spacing w:after="168" w:line="353" w:lineRule="auto"/>
        <w:ind w:left="-5" w:right="53"/>
      </w:pPr>
      <w:r>
        <w:rPr>
          <w:color w:val="212121"/>
        </w:rPr>
        <w:t xml:space="preserve">Alguns mecanismos foram propostos para a associação entre o risco de </w:t>
      </w:r>
      <w:proofErr w:type="spellStart"/>
      <w:r>
        <w:rPr>
          <w:color w:val="212121"/>
        </w:rPr>
        <w:t>AVCi</w:t>
      </w:r>
      <w:proofErr w:type="spellEnd"/>
      <w:r>
        <w:rPr>
          <w:color w:val="212121"/>
        </w:rPr>
        <w:t xml:space="preserve"> e COVID-19, entr</w:t>
      </w:r>
      <w:r>
        <w:rPr>
          <w:color w:val="212121"/>
        </w:rPr>
        <w:t xml:space="preserve">e eles: </w:t>
      </w:r>
    </w:p>
    <w:p w:rsidR="0016673B" w:rsidRDefault="00A04F6C">
      <w:pPr>
        <w:spacing w:after="206" w:line="353" w:lineRule="auto"/>
        <w:ind w:left="-5" w:right="53"/>
      </w:pPr>
      <w:r>
        <w:rPr>
          <w:color w:val="212121"/>
        </w:rPr>
        <w:t>A tempestade de citocinas em resposta ao Sars-CoV-2, com níveis aumentados de citocinas pró-inflamatórias (IL-1β, IL-6, IL-7, IL-8, IL-9, IL-10, IL-12, fator estimulante de colônia de granulócitos-macrófagos, interferon-γ e proteína quimiotática d</w:t>
      </w:r>
      <w:r>
        <w:rPr>
          <w:color w:val="212121"/>
        </w:rPr>
        <w:t xml:space="preserve">e monócitos 1) foram associados ao risco de disfunção de múltiplos órgãos. Além de os níveis aumentados de proteína C reativa e IL-6 também contribuírem para o aumento do risco de </w:t>
      </w:r>
      <w:proofErr w:type="spellStart"/>
      <w:r>
        <w:rPr>
          <w:color w:val="212121"/>
        </w:rPr>
        <w:t>AVCi</w:t>
      </w:r>
      <w:proofErr w:type="spellEnd"/>
      <w:r>
        <w:rPr>
          <w:color w:val="212121"/>
        </w:rPr>
        <w:t xml:space="preserve"> agudo. Essas citocinas inflamatórias podem causar ativação endotelial d</w:t>
      </w:r>
      <w:r>
        <w:rPr>
          <w:color w:val="212121"/>
        </w:rPr>
        <w:t>os vasos sanguíneos, assim as células endoteliais estabelecem estado pró-coagulante liberando trombina. A trombina descontrolada na corrente sanguínea pode ativar as plaquetas e levar a trombose, aumentando o risco de AVCi</w:t>
      </w:r>
      <w:r>
        <w:rPr>
          <w:color w:val="212121"/>
          <w:vertAlign w:val="superscript"/>
        </w:rPr>
        <w:t>12</w:t>
      </w:r>
      <w:r>
        <w:rPr>
          <w:color w:val="212121"/>
        </w:rPr>
        <w:t>. Evidências sugerem que os paci</w:t>
      </w:r>
      <w:r>
        <w:rPr>
          <w:color w:val="212121"/>
        </w:rPr>
        <w:t>entes com COVID-19 podem apresentar taxas aumentadas de tromboembolismo, de até 15% a 26%</w:t>
      </w:r>
      <w:r>
        <w:rPr>
          <w:color w:val="212121"/>
          <w:vertAlign w:val="superscript"/>
        </w:rPr>
        <w:t>13</w:t>
      </w:r>
      <w:r>
        <w:rPr>
          <w:color w:val="212121"/>
        </w:rPr>
        <w:t xml:space="preserve">. </w:t>
      </w:r>
    </w:p>
    <w:p w:rsidR="0016673B" w:rsidRDefault="00A04F6C">
      <w:pPr>
        <w:spacing w:after="206" w:line="353" w:lineRule="auto"/>
        <w:ind w:left="-5" w:right="53"/>
      </w:pPr>
      <w:r>
        <w:rPr>
          <w:color w:val="212121"/>
        </w:rPr>
        <w:t xml:space="preserve">O sistema imune inato ativado e a coagulação induzida pela infecção do vírus da COVID-19 seria outro mecanismo possível para a indução do </w:t>
      </w:r>
      <w:proofErr w:type="spellStart"/>
      <w:r>
        <w:rPr>
          <w:color w:val="212121"/>
        </w:rPr>
        <w:t>AVCi</w:t>
      </w:r>
      <w:proofErr w:type="spellEnd"/>
      <w:r>
        <w:rPr>
          <w:color w:val="212121"/>
        </w:rPr>
        <w:t xml:space="preserve">, já que o nível de </w:t>
      </w:r>
      <w:r>
        <w:rPr>
          <w:color w:val="212121"/>
        </w:rPr>
        <w:t xml:space="preserve">D-dímero foi elevado em pacientes com COVID-19 com </w:t>
      </w:r>
      <w:proofErr w:type="spellStart"/>
      <w:r>
        <w:rPr>
          <w:color w:val="212121"/>
        </w:rPr>
        <w:t>AVCi</w:t>
      </w:r>
      <w:proofErr w:type="spellEnd"/>
      <w:r>
        <w:rPr>
          <w:color w:val="212121"/>
        </w:rPr>
        <w:t xml:space="preserve"> agudo, sugerindo que a infecção pelo vírus pode levar a um estado pró-coagulante, o que geraria o trombo e um consequente infarto cerebral</w:t>
      </w:r>
      <w:r>
        <w:rPr>
          <w:color w:val="212121"/>
          <w:vertAlign w:val="superscript"/>
        </w:rPr>
        <w:t>12</w:t>
      </w:r>
      <w:r>
        <w:rPr>
          <w:color w:val="212121"/>
        </w:rPr>
        <w:t xml:space="preserve">. </w:t>
      </w:r>
    </w:p>
    <w:p w:rsidR="0016673B" w:rsidRDefault="00A04F6C">
      <w:pPr>
        <w:spacing w:after="206" w:line="353" w:lineRule="auto"/>
        <w:ind w:left="-5" w:right="53"/>
      </w:pPr>
      <w:r>
        <w:rPr>
          <w:color w:val="212121"/>
        </w:rPr>
        <w:lastRenderedPageBreak/>
        <w:t xml:space="preserve">Outras possíveis explicações para a ocorrência de </w:t>
      </w:r>
      <w:proofErr w:type="spellStart"/>
      <w:r>
        <w:rPr>
          <w:color w:val="212121"/>
        </w:rPr>
        <w:t>AVCi</w:t>
      </w:r>
      <w:proofErr w:type="spellEnd"/>
      <w:r>
        <w:rPr>
          <w:color w:val="212121"/>
        </w:rPr>
        <w:t xml:space="preserve"> em</w:t>
      </w:r>
      <w:r>
        <w:rPr>
          <w:color w:val="212121"/>
        </w:rPr>
        <w:t xml:space="preserve"> pacientes com COVID19 incluem redução da síntese de angiotensina, </w:t>
      </w:r>
      <w:proofErr w:type="spellStart"/>
      <w:r>
        <w:rPr>
          <w:color w:val="212121"/>
        </w:rPr>
        <w:t>cardioembolismo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hiperviscosidade</w:t>
      </w:r>
      <w:proofErr w:type="spellEnd"/>
      <w:r>
        <w:rPr>
          <w:color w:val="212121"/>
        </w:rPr>
        <w:t xml:space="preserve"> e estado de </w:t>
      </w:r>
      <w:proofErr w:type="spellStart"/>
      <w:r>
        <w:rPr>
          <w:color w:val="212121"/>
        </w:rPr>
        <w:t>hipercoagulabilidade</w:t>
      </w:r>
      <w:proofErr w:type="spellEnd"/>
      <w:r>
        <w:rPr>
          <w:color w:val="212121"/>
        </w:rPr>
        <w:t xml:space="preserve"> induzido. Já os possíveis mecanismos causadores de AVC hemorrágico em pacientes com COVID-19 incluem a expressão da enzima</w:t>
      </w:r>
      <w:r>
        <w:rPr>
          <w:color w:val="212121"/>
        </w:rPr>
        <w:t xml:space="preserve"> conversora de angiotensina 2, imunidade, inflamação, disfunção endotelial na barreira hematoencefálica, envelhecimento, estresse e ansiedade</w:t>
      </w:r>
      <w:r>
        <w:rPr>
          <w:color w:val="212121"/>
          <w:vertAlign w:val="superscript"/>
        </w:rPr>
        <w:t>13</w:t>
      </w:r>
      <w:r>
        <w:rPr>
          <w:color w:val="212121"/>
        </w:rPr>
        <w:t>.</w:t>
      </w: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lastRenderedPageBreak/>
        <w:t xml:space="preserve"> </w:t>
      </w:r>
    </w:p>
    <w:p w:rsidR="0016673B" w:rsidRDefault="00A04F6C">
      <w:pPr>
        <w:pStyle w:val="Ttulo1"/>
        <w:spacing w:after="276"/>
        <w:ind w:left="-5" w:right="0"/>
        <w:jc w:val="left"/>
      </w:pPr>
      <w:bookmarkStart w:id="11" w:name="_Toc34958"/>
      <w:r>
        <w:t xml:space="preserve">4 MÉTODOS </w:t>
      </w:r>
      <w:bookmarkEnd w:id="11"/>
    </w:p>
    <w:p w:rsidR="0016673B" w:rsidRDefault="00A04F6C">
      <w:pPr>
        <w:pStyle w:val="Ttulo2"/>
        <w:ind w:left="-5" w:right="0"/>
      </w:pPr>
      <w:bookmarkStart w:id="12" w:name="_Toc34959"/>
      <w:r>
        <w:t xml:space="preserve">4.1 DESENHO DE ESTUDO </w:t>
      </w:r>
      <w:bookmarkEnd w:id="12"/>
    </w:p>
    <w:p w:rsidR="0016673B" w:rsidRDefault="00A04F6C">
      <w:pPr>
        <w:spacing w:after="196"/>
        <w:ind w:left="-5" w:right="56"/>
      </w:pPr>
      <w:r>
        <w:t>No estudo ecológico é feita a comparação entre a ocorrência de uma doença ou condição relacionada à saúde, neste presente estudo o desfecho de mortalidade pelo AVC, e a exposição de interesse, neste caso à pandemia da Covid-19, entre agregados de indivíduo</w:t>
      </w:r>
      <w:r>
        <w:t xml:space="preserve">s, sendo neste a população do estado da Bahia. Nesse tipo de desenho de estudo, medidas de agregados da exposição e da doença são comparados, sendo que uma de suas vantagens é poder examinar associações entre exposição e condição relacionada </w:t>
      </w:r>
      <w:proofErr w:type="spellStart"/>
      <w:r>
        <w:t>na</w:t>
      </w:r>
      <w:proofErr w:type="spellEnd"/>
      <w:r>
        <w:t xml:space="preserve"> coletividad</w:t>
      </w:r>
      <w:r>
        <w:t>e. No entanto, embora possa refletir de forma correta uma associação causal, a possibilidade do viés ecológico deve ser lembrada como uma limitação. O viés ecológico pode ocorrer pois uma associação observada entre agregados não significa, obrigatoriamente</w:t>
      </w:r>
      <w:r>
        <w:t>, que a mesma associação ocorra em nível de indivíduos</w:t>
      </w:r>
      <w:r>
        <w:rPr>
          <w:vertAlign w:val="superscript"/>
        </w:rPr>
        <w:t>14</w:t>
      </w:r>
      <w:r>
        <w:t xml:space="preserve">.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2"/>
        <w:ind w:left="-5" w:right="0"/>
      </w:pPr>
      <w:bookmarkStart w:id="13" w:name="_Toc34960"/>
      <w:r>
        <w:t xml:space="preserve">4.2 LOCAL E PERÍODO DO ESTUDO </w:t>
      </w:r>
      <w:bookmarkEnd w:id="13"/>
    </w:p>
    <w:p w:rsidR="0016673B" w:rsidRDefault="00A04F6C">
      <w:pPr>
        <w:spacing w:after="16"/>
        <w:ind w:left="-5" w:right="56"/>
      </w:pPr>
      <w:r>
        <w:t>O estado da Bahia é um território que abrange 564.760 km</w:t>
      </w:r>
      <w:r>
        <w:rPr>
          <w:vertAlign w:val="superscript"/>
        </w:rPr>
        <w:t>2</w:t>
      </w:r>
      <w:r>
        <w:t>, localizado na região Nordeste e com população estimada de 14.985.284 habitantes em 2022. Esta unidade fed</w:t>
      </w:r>
      <w:r>
        <w:t xml:space="preserve">erativa é composta por 417 municípios, sendo a capital a cidade de Salvador. O </w:t>
      </w:r>
    </w:p>
    <w:p w:rsidR="0016673B" w:rsidRDefault="00A04F6C">
      <w:pPr>
        <w:spacing w:after="310" w:line="259" w:lineRule="auto"/>
        <w:ind w:left="-5" w:right="56"/>
      </w:pPr>
      <w:r>
        <w:t>IDH do estado é de 0,660 e o rendimento mensal domiciliar per capita é de 843 reais</w:t>
      </w:r>
      <w:r>
        <w:rPr>
          <w:vertAlign w:val="superscript"/>
        </w:rPr>
        <w:t>15</w:t>
      </w:r>
      <w:r>
        <w:t xml:space="preserve">. </w:t>
      </w:r>
    </w:p>
    <w:p w:rsidR="0016673B" w:rsidRDefault="00A04F6C">
      <w:pPr>
        <w:ind w:left="-5" w:right="56"/>
      </w:pPr>
      <w:r>
        <w:t xml:space="preserve">O período </w:t>
      </w:r>
      <w:proofErr w:type="spellStart"/>
      <w:r>
        <w:t>pré</w:t>
      </w:r>
      <w:proofErr w:type="spellEnd"/>
      <w:r>
        <w:t xml:space="preserve">-pandemia, que será estudado nesse trabalho, compreende os três </w:t>
      </w:r>
      <w:r>
        <w:t>anos anteriores à pandemia de Covid-19 se alastrar pelo Brasil, o que corresponde aos anos de 2017, 2018 e 2019. Já o período da pandemia que será estudado, compreende os três anos durante a maior gravidade da pandemia de Covid-19 no Brasil, correspondendo</w:t>
      </w:r>
      <w:r>
        <w:t xml:space="preserve"> aos anos de 2020, 2021 e 2022.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2"/>
        <w:ind w:left="-5" w:right="0"/>
      </w:pPr>
      <w:bookmarkStart w:id="14" w:name="_Toc34961"/>
      <w:r>
        <w:t xml:space="preserve">4.3 COLETA DE DADOS </w:t>
      </w:r>
      <w:bookmarkEnd w:id="14"/>
    </w:p>
    <w:p w:rsidR="0016673B" w:rsidRDefault="00A04F6C">
      <w:pPr>
        <w:ind w:left="-5" w:right="56"/>
      </w:pPr>
      <w:r>
        <w:t xml:space="preserve">A coleta de dados foi feita a partir do DATASUS e da SESAB, na plataforma </w:t>
      </w:r>
      <w:proofErr w:type="spellStart"/>
      <w:r>
        <w:t>Tabnet</w:t>
      </w:r>
      <w:proofErr w:type="spellEnd"/>
      <w:r>
        <w:t xml:space="preserve">, com o uso do Sistema de Informação sobre Mortalidade (SIM). Esta coleta ocorreu no </w:t>
      </w:r>
      <w:r>
        <w:lastRenderedPageBreak/>
        <w:t>ano de 2023, no período de fevereir</w:t>
      </w:r>
      <w:r>
        <w:t xml:space="preserve">o a junho, em escritório próprio e armazenado em computador, drive institucional e </w:t>
      </w:r>
      <w:proofErr w:type="spellStart"/>
      <w:r>
        <w:t>pendrive</w:t>
      </w:r>
      <w:proofErr w:type="spellEnd"/>
      <w:r>
        <w:t xml:space="preserve">. </w:t>
      </w:r>
    </w:p>
    <w:p w:rsidR="0016673B" w:rsidRDefault="00A04F6C">
      <w:pPr>
        <w:spacing w:after="202"/>
        <w:ind w:left="-5" w:right="56"/>
      </w:pPr>
      <w:r>
        <w:t>Sistema de informação sobre mortalidade (SIM) que será utilizado para a coleta de dados deste estudo, foi criado em 1975 pelo Ministério da Saúde para coletar dad</w:t>
      </w:r>
      <w:r>
        <w:t xml:space="preserve">os sobre mortalidade no país. É um dos principais instrumentos para a elaboração de políticas públicas de saúde mais efetivas, visando a prevenção, a promoção e o cuidado em saúde. Isso ocorreu, pois através desse sistema foi possível realizar análises de </w:t>
      </w:r>
      <w:r>
        <w:t>situações, planejamentos e avaliação dos programas e ações. O documento padrão para a coleta de dados que alimenta o SIM é o formulário de declaração de óbito (DO)</w:t>
      </w:r>
      <w:r>
        <w:rPr>
          <w:vertAlign w:val="superscript"/>
        </w:rPr>
        <w:t>16</w:t>
      </w:r>
      <w:r>
        <w:t xml:space="preserve">. </w:t>
      </w:r>
    </w:p>
    <w:p w:rsidR="0016673B" w:rsidRDefault="00A04F6C">
      <w:pPr>
        <w:spacing w:after="200"/>
        <w:ind w:left="-5" w:right="56"/>
      </w:pPr>
      <w:r>
        <w:t xml:space="preserve">O primeiro modelo de DO adotado pelo Ministério da Saúde, de forma padronizada, ocorreu </w:t>
      </w:r>
      <w:r>
        <w:t>em 1976 e sua atual versão em uso foi atualizada, pela última vez, em 2014, sendo um único modelo para todo o território nacional. Os dados captados por meio da DO são de extrema importância para alimentar o SIM e proporcionar a produção de estatísticas de</w:t>
      </w:r>
      <w:r>
        <w:t xml:space="preserve"> mortalidade. Este é um documento que, segundo a legislação brasileira, deve ser de preenchimento médico, para que possam ser produzidas estatísticas vitais e epidemiológicas confiáveis</w:t>
      </w:r>
      <w:r>
        <w:rPr>
          <w:vertAlign w:val="superscript"/>
        </w:rPr>
        <w:t>17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pStyle w:val="Ttulo2"/>
        <w:ind w:left="-5" w:right="0"/>
      </w:pPr>
      <w:bookmarkStart w:id="15" w:name="_Toc34962"/>
      <w:r>
        <w:t xml:space="preserve">4.4 AMOSTRA </w:t>
      </w:r>
      <w:bookmarkEnd w:id="15"/>
    </w:p>
    <w:p w:rsidR="0016673B" w:rsidRDefault="00A04F6C">
      <w:pPr>
        <w:ind w:left="-5" w:right="56"/>
      </w:pPr>
      <w:r>
        <w:t xml:space="preserve">A amostra são pessoas que tiveram óbito confirmado </w:t>
      </w:r>
      <w:r>
        <w:t>por AVC, seja ele isquêmico, CID-10 I63, ou hemorrágico, CID-10 I60, I61 e I62</w:t>
      </w:r>
      <w:r>
        <w:rPr>
          <w:vertAlign w:val="superscript"/>
        </w:rPr>
        <w:t>18</w:t>
      </w:r>
      <w:r>
        <w:t xml:space="preserve">, entre os anos de 2017 e 2022, que residiam no estado da Bahia.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pStyle w:val="Ttulo2"/>
        <w:ind w:left="-5" w:right="0"/>
      </w:pPr>
      <w:bookmarkStart w:id="16" w:name="_Toc34963"/>
      <w:r>
        <w:t xml:space="preserve">4.4 VARIÁVEIS </w:t>
      </w:r>
      <w:bookmarkEnd w:id="16"/>
    </w:p>
    <w:p w:rsidR="0016673B" w:rsidRDefault="00A04F6C">
      <w:pPr>
        <w:ind w:left="-5" w:right="56"/>
      </w:pPr>
      <w:r>
        <w:t xml:space="preserve">As variáveis observadas neste estudo foram óbito por AVC, taxa de mortalidade, ano do óbito, </w:t>
      </w:r>
      <w:r>
        <w:t xml:space="preserve">sexo do paciente, local de ocorrência do óbito (residência ou hospital), raça/cor do paciente e faixa etária. </w:t>
      </w:r>
    </w:p>
    <w:p w:rsidR="0016673B" w:rsidRDefault="00A04F6C">
      <w:pPr>
        <w:ind w:left="-5" w:right="56"/>
      </w:pPr>
      <w:r>
        <w:t>A frequência absoluta (</w:t>
      </w:r>
      <w:proofErr w:type="spellStart"/>
      <w:r>
        <w:t>Fa</w:t>
      </w:r>
      <w:proofErr w:type="spellEnd"/>
      <w:r>
        <w:t>) será dada pelo número de vezes que o evento óbito por AVC ocorreu. Já a frequência relativa simples (</w:t>
      </w:r>
      <w:proofErr w:type="spellStart"/>
      <w:r>
        <w:t>Fr</w:t>
      </w:r>
      <w:proofErr w:type="spellEnd"/>
      <w:r>
        <w:t>) será calculad</w:t>
      </w:r>
      <w:r>
        <w:t>a a partir de: (</w:t>
      </w:r>
      <w:proofErr w:type="spellStart"/>
      <w:r>
        <w:t>Fa</w:t>
      </w:r>
      <w:proofErr w:type="spellEnd"/>
      <w:r>
        <w:t xml:space="preserve"> / nº total de casos de AVC). </w:t>
      </w:r>
    </w:p>
    <w:p w:rsidR="0016673B" w:rsidRDefault="00A04F6C">
      <w:pPr>
        <w:spacing w:after="194"/>
        <w:ind w:left="-5" w:right="56"/>
      </w:pPr>
      <w:r>
        <w:lastRenderedPageBreak/>
        <w:t xml:space="preserve">Sendo a taxa de mortalidade calculada a partir de: (nº de óbitos por AVC / nº de habitantes) x 100.000 </w:t>
      </w:r>
      <w:r>
        <w:rPr>
          <w:vertAlign w:val="superscript"/>
        </w:rPr>
        <w:t>19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2"/>
        <w:ind w:left="-5" w:right="0"/>
      </w:pPr>
      <w:bookmarkStart w:id="17" w:name="_Toc34964"/>
      <w:r>
        <w:t xml:space="preserve">4.5 ASPECTOS ÉTICOS </w:t>
      </w:r>
      <w:bookmarkEnd w:id="17"/>
    </w:p>
    <w:p w:rsidR="0016673B" w:rsidRDefault="00A04F6C">
      <w:pPr>
        <w:ind w:left="-5" w:right="56"/>
      </w:pPr>
      <w:r>
        <w:t>Por se tratar de estudo que utiliza dados secundários de domínio público, não é necessário submeter ao Comitê de Ética em Pesquisa (CEP)</w:t>
      </w:r>
      <w:r>
        <w:rPr>
          <w:vertAlign w:val="superscript"/>
        </w:rPr>
        <w:t>20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pStyle w:val="Ttulo1"/>
        <w:spacing w:after="276"/>
        <w:ind w:left="-5" w:right="0"/>
        <w:jc w:val="left"/>
      </w:pPr>
      <w:bookmarkStart w:id="18" w:name="_Toc34965"/>
      <w:r>
        <w:t xml:space="preserve">5 RESULTADOS </w:t>
      </w:r>
      <w:bookmarkEnd w:id="18"/>
    </w:p>
    <w:p w:rsidR="0016673B" w:rsidRDefault="00A04F6C">
      <w:pPr>
        <w:pStyle w:val="Ttulo2"/>
        <w:ind w:left="436" w:right="0"/>
      </w:pPr>
      <w:bookmarkStart w:id="19" w:name="_Toc34966"/>
      <w:r>
        <w:t xml:space="preserve">5.1 </w:t>
      </w:r>
      <w:r>
        <w:tab/>
        <w:t xml:space="preserve">AMOSTRA </w:t>
      </w:r>
      <w:r>
        <w:tab/>
        <w:t xml:space="preserve">DO </w:t>
      </w:r>
      <w:r>
        <w:tab/>
        <w:t xml:space="preserve">ESTUDO </w:t>
      </w:r>
      <w:r>
        <w:tab/>
      </w:r>
      <w:r>
        <w:t xml:space="preserve">SEGUNDO </w:t>
      </w:r>
      <w:r>
        <w:tab/>
        <w:t xml:space="preserve">CARACTERÍSTICAS SOCIODEMOGRÁFICAS </w:t>
      </w:r>
      <w:bookmarkEnd w:id="19"/>
    </w:p>
    <w:p w:rsidR="0016673B" w:rsidRDefault="00A04F6C">
      <w:pPr>
        <w:ind w:left="-5" w:right="56"/>
      </w:pPr>
      <w:r>
        <w:t>Observando a frequência absoluta (FA) de óbitos por AVC no estado da Bahia, podemos descrever a amostra do estudo segundo as características sociodemográficas: sexo, local de ocorrência do óbito, raça/cor e faixa</w:t>
      </w:r>
      <w:r>
        <w:t xml:space="preserve"> etária. </w:t>
      </w:r>
    </w:p>
    <w:p w:rsidR="0016673B" w:rsidRDefault="00A04F6C">
      <w:pPr>
        <w:spacing w:after="23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 xml:space="preserve">Tabela 05: Número absoluto de óbitos por </w:t>
      </w:r>
      <w:proofErr w:type="spellStart"/>
      <w:r>
        <w:rPr>
          <w:sz w:val="20"/>
        </w:rPr>
        <w:t>AVCi</w:t>
      </w:r>
      <w:proofErr w:type="spellEnd"/>
      <w:r>
        <w:rPr>
          <w:sz w:val="20"/>
        </w:rPr>
        <w:t xml:space="preserve"> segundo dados sociodemográficos </w:t>
      </w:r>
    </w:p>
    <w:tbl>
      <w:tblPr>
        <w:tblStyle w:val="TableGrid"/>
        <w:tblW w:w="7273" w:type="dxa"/>
        <w:tblInd w:w="89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414"/>
        <w:gridCol w:w="1177"/>
        <w:gridCol w:w="1435"/>
        <w:gridCol w:w="1253"/>
        <w:gridCol w:w="950"/>
      </w:tblGrid>
      <w:tr w:rsidR="0016673B">
        <w:trPr>
          <w:trHeight w:val="271"/>
        </w:trPr>
        <w:tc>
          <w:tcPr>
            <w:tcW w:w="2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Variáveis 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166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tabs>
                <w:tab w:val="center" w:pos="856"/>
                <w:tab w:val="center" w:pos="34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2017-2019 </w:t>
            </w:r>
            <w:r>
              <w:rPr>
                <w:b/>
                <w:sz w:val="22"/>
              </w:rPr>
              <w:tab/>
              <w:t xml:space="preserve">2020-2022 </w:t>
            </w:r>
          </w:p>
        </w:tc>
      </w:tr>
      <w:tr w:rsidR="0016673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166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166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116" w:firstLine="0"/>
              <w:jc w:val="left"/>
            </w:pPr>
            <w:r>
              <w:rPr>
                <w:b/>
                <w:sz w:val="22"/>
              </w:rPr>
              <w:t xml:space="preserve">n 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116" w:firstLine="0"/>
              <w:jc w:val="left"/>
            </w:pPr>
            <w:r>
              <w:rPr>
                <w:b/>
                <w:sz w:val="22"/>
              </w:rPr>
              <w:t xml:space="preserve">n 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2"/>
              </w:rPr>
              <w:t xml:space="preserve">% </w:t>
            </w:r>
          </w:p>
        </w:tc>
      </w:tr>
      <w:tr w:rsidR="0016673B">
        <w:trPr>
          <w:trHeight w:val="525"/>
        </w:trPr>
        <w:tc>
          <w:tcPr>
            <w:tcW w:w="24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Sexo </w:t>
            </w:r>
          </w:p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Feminino 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121 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46,72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129 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51,19 </w:t>
            </w:r>
          </w:p>
        </w:tc>
      </w:tr>
      <w:tr w:rsidR="0016673B">
        <w:trPr>
          <w:trHeight w:val="391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Masculino </w:t>
            </w:r>
          </w:p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138 </w:t>
            </w:r>
          </w:p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53,28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123 </w:t>
            </w:r>
          </w:p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48,81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rPr>
          <w:trHeight w:val="653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Local de ocorrência</w:t>
            </w:r>
            <w:r>
              <w:rPr>
                <w:sz w:val="22"/>
              </w:rPr>
              <w:t xml:space="preserve"> Hospital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206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79,54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208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82,54 </w:t>
            </w:r>
          </w:p>
        </w:tc>
      </w:tr>
      <w:tr w:rsidR="0016673B">
        <w:trPr>
          <w:trHeight w:val="262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Domicílio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16,60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13,89 </w:t>
            </w:r>
          </w:p>
        </w:tc>
      </w:tr>
      <w:tr w:rsidR="0016673B">
        <w:trPr>
          <w:trHeight w:val="393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Outros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3,86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3,57 </w:t>
            </w:r>
          </w:p>
        </w:tc>
      </w:tr>
      <w:tr w:rsidR="0016673B">
        <w:trPr>
          <w:trHeight w:val="646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Raça/cor </w:t>
            </w:r>
          </w:p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Branca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23,16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23,01 </w:t>
            </w:r>
          </w:p>
        </w:tc>
      </w:tr>
      <w:tr w:rsidR="0016673B">
        <w:trPr>
          <w:trHeight w:val="262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Preta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18,92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15,48 </w:t>
            </w:r>
          </w:p>
        </w:tc>
      </w:tr>
      <w:tr w:rsidR="0016673B">
        <w:trPr>
          <w:trHeight w:val="262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Parda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134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51,74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143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56,75 </w:t>
            </w:r>
          </w:p>
        </w:tc>
      </w:tr>
      <w:tr w:rsidR="0016673B">
        <w:trPr>
          <w:trHeight w:val="393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Outros </w:t>
            </w:r>
          </w:p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16 </w:t>
            </w:r>
          </w:p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6,18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12 </w:t>
            </w:r>
          </w:p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4,76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rPr>
          <w:trHeight w:val="650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Faixa etária </w:t>
            </w:r>
          </w:p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Menor de 30 anos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2,70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18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2,38 </w:t>
            </w:r>
          </w:p>
        </w:tc>
      </w:tr>
      <w:tr w:rsidR="0016673B">
        <w:trPr>
          <w:trHeight w:val="257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30-49 anos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10,81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11,91 </w:t>
            </w:r>
          </w:p>
        </w:tc>
      </w:tr>
      <w:tr w:rsidR="0016673B">
        <w:trPr>
          <w:trHeight w:val="262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50-69 anos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30,50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23,01 </w:t>
            </w:r>
          </w:p>
        </w:tc>
      </w:tr>
      <w:tr w:rsidR="0016673B">
        <w:trPr>
          <w:trHeight w:val="268"/>
        </w:trPr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70 anos ou mais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145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55,99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158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62,70 </w:t>
            </w:r>
          </w:p>
        </w:tc>
      </w:tr>
      <w:tr w:rsidR="0016673B">
        <w:trPr>
          <w:trHeight w:val="271"/>
        </w:trPr>
        <w:tc>
          <w:tcPr>
            <w:tcW w:w="2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TOTAL 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259 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252 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</w:tr>
    </w:tbl>
    <w:p w:rsidR="0016673B" w:rsidRDefault="00A04F6C">
      <w:pPr>
        <w:spacing w:after="4" w:line="259" w:lineRule="auto"/>
        <w:ind w:left="0" w:right="69" w:firstLine="0"/>
        <w:jc w:val="center"/>
      </w:pPr>
      <w:r>
        <w:rPr>
          <w:sz w:val="20"/>
        </w:rPr>
        <w:t>Fonte: SESAB/SUVISA/DIVEP/Sistema de Informação sobre Mortalidade (SIM</w:t>
      </w:r>
      <w:r>
        <w:rPr>
          <w:sz w:val="22"/>
        </w:rPr>
        <w:t xml:space="preserve">)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color w:val="1F3864"/>
        </w:rPr>
        <w:t xml:space="preserve"> </w:t>
      </w:r>
    </w:p>
    <w:p w:rsidR="0016673B" w:rsidRDefault="00A04F6C">
      <w:pPr>
        <w:ind w:left="-5" w:right="56"/>
      </w:pPr>
      <w:r>
        <w:t xml:space="preserve">Conforme podemos observar na Tabela 05, no período </w:t>
      </w:r>
      <w:proofErr w:type="spellStart"/>
      <w:r>
        <w:t>pré</w:t>
      </w:r>
      <w:proofErr w:type="spellEnd"/>
      <w:r>
        <w:t xml:space="preserve"> pandemia o AVC isquêmico levou a óbito mais homens (53,28%) do que mulheres (46,72%), padrão </w:t>
      </w:r>
      <w:r>
        <w:lastRenderedPageBreak/>
        <w:t>que se inverteu no período pós pa</w:t>
      </w:r>
      <w:r>
        <w:t xml:space="preserve">ndemia com maior número de óbitos de mulheres (51,19%) do que de homens (48,81%). </w:t>
      </w:r>
    </w:p>
    <w:p w:rsidR="0016673B" w:rsidRDefault="00A04F6C">
      <w:pPr>
        <w:ind w:left="-5" w:right="56"/>
      </w:pPr>
      <w:r>
        <w:t xml:space="preserve">Já com relação ao local de ocorrência do óbito, o padrão se manteve ao longo dos anos de 2017 a 2022, ocorrendo grande parte em hospitais (79,54% no período </w:t>
      </w:r>
      <w:proofErr w:type="spellStart"/>
      <w:r>
        <w:t>pré</w:t>
      </w:r>
      <w:proofErr w:type="spellEnd"/>
      <w:r>
        <w:t xml:space="preserve"> pandemia e 8</w:t>
      </w:r>
      <w:r>
        <w:t xml:space="preserve">2,54% no período pós pandemia), e relativamente poucos casos de óbito por </w:t>
      </w:r>
      <w:proofErr w:type="spellStart"/>
      <w:r>
        <w:t>AVCi</w:t>
      </w:r>
      <w:proofErr w:type="spellEnd"/>
      <w:r>
        <w:t xml:space="preserve"> em domicílio (16,60% no </w:t>
      </w:r>
      <w:proofErr w:type="spellStart"/>
      <w:r>
        <w:t>pré</w:t>
      </w:r>
      <w:proofErr w:type="spellEnd"/>
      <w:r>
        <w:t xml:space="preserve"> pandemia e 13,89% no pós pandemia) neste caso com diminuição de quase 3% dos óbitos em domicílio. </w:t>
      </w:r>
    </w:p>
    <w:p w:rsidR="0016673B" w:rsidRDefault="00A04F6C">
      <w:pPr>
        <w:ind w:left="-5" w:right="56"/>
      </w:pPr>
      <w:r>
        <w:t>A raça/cor mais acometida foi a parda, com mais de</w:t>
      </w:r>
      <w:r>
        <w:t xml:space="preserve"> 50% dos óbitos em ambos os períodos, aumentando mais de 5% </w:t>
      </w:r>
      <w:proofErr w:type="gramStart"/>
      <w:r>
        <w:t>no pós</w:t>
      </w:r>
      <w:proofErr w:type="gramEnd"/>
      <w:r>
        <w:t xml:space="preserve"> pandemia. A segunda raça/cor mais acometida foi a branca com cerca de 23% em ambos os períodos, sem variação expressiva entre eles. Já a raça/cor preta teve uma diminuição da FA de óbitos, </w:t>
      </w:r>
      <w:r>
        <w:t xml:space="preserve">passando de 18,92% entre 2017 e 1019, para 15,48% entre 2020 e 2022. </w:t>
      </w:r>
    </w:p>
    <w:p w:rsidR="0016673B" w:rsidRDefault="00A04F6C">
      <w:pPr>
        <w:ind w:left="-5" w:right="56"/>
      </w:pPr>
      <w:r>
        <w:t>Com relação a faixa etária, não houve variação expressiva de óbitos entre os menores de 30 anos, com apenas um óbito a menos no período de 2020 a 2022. Na faixa etária de 30 a 49 anos, h</w:t>
      </w:r>
      <w:r>
        <w:t xml:space="preserve">ouve um aumento de pouco mais de 1% entre os períodos. Já na faixa dos 50 aos 69 anos, ocorreu diminuição significativa entre o período </w:t>
      </w:r>
      <w:proofErr w:type="spellStart"/>
      <w:r>
        <w:t>pré</w:t>
      </w:r>
      <w:proofErr w:type="spellEnd"/>
      <w:r>
        <w:t xml:space="preserve"> pandemia (30,50%) e o pós pandemia (23,01%), padrão esse que se inverteu na faixa etária dos 70 anos ou mais, com me</w:t>
      </w:r>
      <w:r>
        <w:t xml:space="preserve">nor número de óbitos no período </w:t>
      </w:r>
      <w:proofErr w:type="spellStart"/>
      <w:r>
        <w:t>pré</w:t>
      </w:r>
      <w:proofErr w:type="spellEnd"/>
      <w:r>
        <w:t xml:space="preserve"> pandemia (55,99%) e maior número no período pós pandemia (62,70%). </w:t>
      </w:r>
    </w:p>
    <w:p w:rsidR="0016673B" w:rsidRDefault="00A04F6C">
      <w:pPr>
        <w:ind w:left="-5" w:right="56"/>
      </w:pPr>
      <w:r>
        <w:t>Apesar do AVC hemorrágico ser menos frequente do que o isquêmico, ele possui grande letalidade, o que podemos observar na discrepância entre a FA de óbi</w:t>
      </w:r>
      <w:r>
        <w:t xml:space="preserve">tos por </w:t>
      </w:r>
      <w:proofErr w:type="spellStart"/>
      <w:r>
        <w:t>AVCi</w:t>
      </w:r>
      <w:proofErr w:type="spellEnd"/>
      <w:r>
        <w:t xml:space="preserve"> e </w:t>
      </w:r>
      <w:proofErr w:type="spellStart"/>
      <w:r>
        <w:t>AVCh</w:t>
      </w:r>
      <w:proofErr w:type="spellEnd"/>
      <w:r>
        <w:t xml:space="preserve"> comparando as tabelas 05 e 06 respectivamente. </w:t>
      </w:r>
    </w:p>
    <w:p w:rsidR="0016673B" w:rsidRDefault="00A04F6C">
      <w:pPr>
        <w:spacing w:after="238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 xml:space="preserve">Tabela 06: Número de óbitos por </w:t>
      </w:r>
      <w:proofErr w:type="spellStart"/>
      <w:r>
        <w:rPr>
          <w:sz w:val="20"/>
        </w:rPr>
        <w:t>AVCh</w:t>
      </w:r>
      <w:proofErr w:type="spellEnd"/>
      <w:r>
        <w:rPr>
          <w:sz w:val="20"/>
        </w:rPr>
        <w:t xml:space="preserve"> segundo dados sociodemográficos </w:t>
      </w:r>
    </w:p>
    <w:tbl>
      <w:tblPr>
        <w:tblStyle w:val="TableGrid"/>
        <w:tblW w:w="8497" w:type="dxa"/>
        <w:tblInd w:w="0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554"/>
        <w:gridCol w:w="499"/>
        <w:gridCol w:w="1046"/>
        <w:gridCol w:w="507"/>
        <w:gridCol w:w="1706"/>
        <w:gridCol w:w="557"/>
        <w:gridCol w:w="1089"/>
        <w:gridCol w:w="612"/>
        <w:gridCol w:w="502"/>
      </w:tblGrid>
      <w:tr w:rsidR="0016673B">
        <w:trPr>
          <w:trHeight w:val="262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16673B" w:rsidRDefault="00A04F6C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sz w:val="22"/>
              </w:rPr>
              <w:t xml:space="preserve">Variáveis </w:t>
            </w: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1055" w:firstLine="0"/>
              <w:jc w:val="left"/>
            </w:pPr>
            <w:r>
              <w:rPr>
                <w:b/>
                <w:sz w:val="22"/>
              </w:rPr>
              <w:t xml:space="preserve">2017-2019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166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2020-2022 </w:t>
            </w:r>
          </w:p>
        </w:tc>
      </w:tr>
      <w:tr w:rsidR="0016673B">
        <w:trPr>
          <w:trHeight w:val="26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1667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tabs>
                <w:tab w:val="center" w:pos="789"/>
                <w:tab w:val="center" w:pos="23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n </w:t>
            </w:r>
            <w:r>
              <w:rPr>
                <w:b/>
                <w:sz w:val="22"/>
              </w:rPr>
              <w:tab/>
              <w:t xml:space="preserve">%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2"/>
              </w:rPr>
              <w:t xml:space="preserve">n 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16673B" w:rsidRDefault="00A04F6C">
            <w:pPr>
              <w:spacing w:after="0" w:line="259" w:lineRule="auto"/>
              <w:ind w:left="64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49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300" w:firstLine="0"/>
              <w:jc w:val="left"/>
            </w:pPr>
            <w:r>
              <w:rPr>
                <w:b/>
                <w:sz w:val="22"/>
              </w:rPr>
              <w:t xml:space="preserve">Sexo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78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36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Feminino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1806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08" w:firstLine="0"/>
              <w:jc w:val="left"/>
            </w:pPr>
            <w:r>
              <w:rPr>
                <w:sz w:val="22"/>
              </w:rPr>
              <w:t xml:space="preserve">50,10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1869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50,77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Masculino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1799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08" w:firstLine="0"/>
              <w:jc w:val="left"/>
            </w:pPr>
            <w:r>
              <w:rPr>
                <w:sz w:val="22"/>
              </w:rPr>
              <w:t xml:space="preserve">49,90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1812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49,23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6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78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36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506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116"/>
              <w:jc w:val="left"/>
            </w:pPr>
            <w:r>
              <w:rPr>
                <w:b/>
                <w:sz w:val="22"/>
              </w:rPr>
              <w:t xml:space="preserve">Local de ocorrência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78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36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66" w:firstLine="0"/>
              <w:jc w:val="left"/>
            </w:pPr>
            <w:r>
              <w:rPr>
                <w:sz w:val="22"/>
              </w:rPr>
              <w:t xml:space="preserve">Hospital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3245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08" w:firstLine="0"/>
              <w:jc w:val="left"/>
            </w:pPr>
            <w:r>
              <w:rPr>
                <w:sz w:val="22"/>
              </w:rPr>
              <w:t xml:space="preserve">90,01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3335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90,60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Domicílio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195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69" w:firstLine="0"/>
              <w:jc w:val="left"/>
            </w:pPr>
            <w:r>
              <w:rPr>
                <w:sz w:val="22"/>
              </w:rPr>
              <w:t xml:space="preserve">5,41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</w:pPr>
            <w:r>
              <w:rPr>
                <w:sz w:val="22"/>
              </w:rPr>
              <w:t xml:space="preserve">180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 xml:space="preserve">4,89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33" w:firstLine="0"/>
              <w:jc w:val="left"/>
            </w:pPr>
            <w:r>
              <w:rPr>
                <w:sz w:val="22"/>
              </w:rPr>
              <w:t xml:space="preserve">Outros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165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69" w:firstLine="0"/>
              <w:jc w:val="left"/>
            </w:pPr>
            <w:r>
              <w:rPr>
                <w:sz w:val="22"/>
              </w:rPr>
              <w:t xml:space="preserve">4,58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</w:pPr>
            <w:r>
              <w:rPr>
                <w:sz w:val="22"/>
              </w:rPr>
              <w:t xml:space="preserve">166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 xml:space="preserve">4,51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63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78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36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2"/>
              </w:rPr>
              <w:t xml:space="preserve">Raça/cor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78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136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14" w:firstLine="0"/>
              <w:jc w:val="left"/>
            </w:pPr>
            <w:r>
              <w:rPr>
                <w:sz w:val="22"/>
              </w:rPr>
              <w:t xml:space="preserve">Branca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642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08" w:firstLine="0"/>
              <w:jc w:val="left"/>
            </w:pPr>
            <w:r>
              <w:rPr>
                <w:sz w:val="22"/>
              </w:rPr>
              <w:t xml:space="preserve">17,81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</w:pPr>
            <w:r>
              <w:rPr>
                <w:sz w:val="22"/>
              </w:rPr>
              <w:t xml:space="preserve">678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18,42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5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300" w:firstLine="0"/>
              <w:jc w:val="left"/>
            </w:pPr>
            <w:r>
              <w:rPr>
                <w:sz w:val="22"/>
              </w:rPr>
              <w:t xml:space="preserve">Preta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661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08" w:firstLine="0"/>
              <w:jc w:val="left"/>
            </w:pPr>
            <w:r>
              <w:rPr>
                <w:sz w:val="22"/>
              </w:rPr>
              <w:t xml:space="preserve">18,33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</w:pPr>
            <w:r>
              <w:rPr>
                <w:sz w:val="22"/>
              </w:rPr>
              <w:t xml:space="preserve">714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19,40 </w:t>
            </w:r>
          </w:p>
        </w:tc>
      </w:tr>
      <w:tr w:rsidR="0016673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426" w:type="dxa"/>
          <w:wAfter w:w="501" w:type="dxa"/>
          <w:trHeight w:val="249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69" w:firstLine="0"/>
              <w:jc w:val="left"/>
            </w:pPr>
            <w:r>
              <w:rPr>
                <w:sz w:val="22"/>
              </w:rPr>
              <w:t xml:space="preserve">Parda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2101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508" w:firstLine="0"/>
              <w:jc w:val="left"/>
            </w:pPr>
            <w:r>
              <w:rPr>
                <w:sz w:val="22"/>
              </w:rPr>
              <w:t xml:space="preserve">58,28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2155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58,54 </w:t>
            </w:r>
          </w:p>
        </w:tc>
      </w:tr>
      <w:tr w:rsidR="0016673B">
        <w:tblPrEx>
          <w:tblCellMar>
            <w:top w:w="0" w:type="dxa"/>
          </w:tblCellMar>
        </w:tblPrEx>
        <w:trPr>
          <w:trHeight w:val="376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59" w:firstLine="0"/>
              <w:jc w:val="left"/>
            </w:pPr>
            <w:r>
              <w:rPr>
                <w:sz w:val="22"/>
              </w:rPr>
              <w:t xml:space="preserve">Outros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201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5,58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134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3,64 </w:t>
            </w:r>
          </w:p>
        </w:tc>
      </w:tr>
      <w:tr w:rsidR="0016673B">
        <w:tblPrEx>
          <w:tblCellMar>
            <w:top w:w="0" w:type="dxa"/>
          </w:tblCellMar>
        </w:tblPrEx>
        <w:trPr>
          <w:trHeight w:val="886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989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383" w:firstLine="0"/>
              <w:jc w:val="left"/>
            </w:pPr>
            <w:r>
              <w:rPr>
                <w:b/>
                <w:sz w:val="22"/>
              </w:rPr>
              <w:t xml:space="preserve">Faixa etária </w:t>
            </w:r>
          </w:p>
          <w:p w:rsidR="0016673B" w:rsidRDefault="00A04F6C">
            <w:pPr>
              <w:spacing w:after="0" w:line="259" w:lineRule="auto"/>
              <w:ind w:left="750" w:right="221" w:hanging="379"/>
              <w:jc w:val="left"/>
            </w:pPr>
            <w:r>
              <w:rPr>
                <w:sz w:val="22"/>
              </w:rPr>
              <w:t xml:space="preserve">Menor de 30 anos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109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3,02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120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27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3,26 </w:t>
            </w:r>
          </w:p>
        </w:tc>
      </w:tr>
      <w:tr w:rsidR="0016673B">
        <w:tblPrEx>
          <w:tblCellMar>
            <w:top w:w="0" w:type="dxa"/>
          </w:tblCellMar>
        </w:tblPrEx>
        <w:trPr>
          <w:trHeight w:val="253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438" w:firstLine="0"/>
              <w:jc w:val="left"/>
            </w:pPr>
            <w:r>
              <w:rPr>
                <w:sz w:val="22"/>
              </w:rPr>
              <w:t xml:space="preserve">30-49 anos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612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16,98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61" w:firstLine="0"/>
              <w:jc w:val="left"/>
            </w:pPr>
            <w:r>
              <w:rPr>
                <w:sz w:val="22"/>
              </w:rPr>
              <w:t xml:space="preserve">630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17,11 </w:t>
            </w:r>
          </w:p>
        </w:tc>
      </w:tr>
      <w:tr w:rsidR="0016673B">
        <w:tblPrEx>
          <w:tblCellMar>
            <w:top w:w="0" w:type="dxa"/>
          </w:tblCellMar>
        </w:tblPrEx>
        <w:trPr>
          <w:trHeight w:val="253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438" w:firstLine="0"/>
              <w:jc w:val="left"/>
            </w:pPr>
            <w:r>
              <w:rPr>
                <w:sz w:val="22"/>
              </w:rPr>
              <w:t xml:space="preserve">50-69 anos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1409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39,08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1436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39,01 </w:t>
            </w:r>
          </w:p>
        </w:tc>
      </w:tr>
      <w:tr w:rsidR="0016673B">
        <w:tblPrEx>
          <w:tblCellMar>
            <w:top w:w="0" w:type="dxa"/>
          </w:tblCellMar>
        </w:tblPrEx>
        <w:trPr>
          <w:trHeight w:val="255"/>
        </w:trPr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181" w:firstLine="0"/>
              <w:jc w:val="left"/>
            </w:pPr>
            <w:r>
              <w:rPr>
                <w:sz w:val="22"/>
              </w:rPr>
              <w:t xml:space="preserve">70 anos ou mais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1475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40,92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1495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40,62 </w:t>
            </w:r>
          </w:p>
        </w:tc>
      </w:tr>
      <w:tr w:rsidR="0016673B">
        <w:tblPrEx>
          <w:tblCellMar>
            <w:top w:w="0" w:type="dxa"/>
          </w:tblCellMar>
        </w:tblPrEx>
        <w:trPr>
          <w:trHeight w:val="263"/>
        </w:trPr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622" w:firstLine="0"/>
              <w:jc w:val="left"/>
            </w:pPr>
            <w:r>
              <w:rPr>
                <w:b/>
                <w:sz w:val="22"/>
              </w:rPr>
              <w:t xml:space="preserve">TOTAL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3605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3681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673B" w:rsidRDefault="00A04F6C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</w:tr>
    </w:tbl>
    <w:p w:rsidR="0016673B" w:rsidRDefault="00A04F6C">
      <w:pPr>
        <w:spacing w:after="27" w:line="249" w:lineRule="auto"/>
        <w:ind w:left="732" w:right="54"/>
        <w:jc w:val="left"/>
      </w:pPr>
      <w:r>
        <w:rPr>
          <w:sz w:val="20"/>
        </w:rPr>
        <w:t xml:space="preserve">Fonte: SESAB/SUVISA/DIVEP/Sistema de Informação sobre Mortalidade (SIM)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ind w:left="-5" w:right="56"/>
      </w:pPr>
      <w:r>
        <w:t xml:space="preserve">Conforme podemos observar na tabela 06, o </w:t>
      </w:r>
      <w:proofErr w:type="spellStart"/>
      <w:r>
        <w:t>AVCh</w:t>
      </w:r>
      <w:proofErr w:type="spellEnd"/>
      <w:r>
        <w:t xml:space="preserve"> </w:t>
      </w:r>
      <w:r>
        <w:t xml:space="preserve">fez mais vítimas mulheres do que homens, tanto no período </w:t>
      </w:r>
      <w:proofErr w:type="spellStart"/>
      <w:r>
        <w:t>pré</w:t>
      </w:r>
      <w:proofErr w:type="spellEnd"/>
      <w:r>
        <w:t xml:space="preserve"> pandemia quanto no período pós pandemia, no entanto com 63 óbitos femininos a mais no segundo período. </w:t>
      </w:r>
    </w:p>
    <w:p w:rsidR="0016673B" w:rsidRDefault="00A04F6C">
      <w:pPr>
        <w:ind w:left="-5" w:right="56"/>
      </w:pPr>
      <w:r>
        <w:t xml:space="preserve">No que diz respeito ao local do óbito, assim como no </w:t>
      </w:r>
      <w:proofErr w:type="spellStart"/>
      <w:r>
        <w:t>AVCi</w:t>
      </w:r>
      <w:proofErr w:type="spellEnd"/>
      <w:r>
        <w:t>, a grande maioria ocorreu em hos</w:t>
      </w:r>
      <w:r>
        <w:t xml:space="preserve">pital (mais de 90% nos dois períodos analisados), e houve uma pequena redução no número de óbitos ocorridos no domicílio (de 5,41% para 4,89%). </w:t>
      </w:r>
    </w:p>
    <w:p w:rsidR="0016673B" w:rsidRDefault="00A04F6C">
      <w:pPr>
        <w:ind w:left="-5" w:right="56"/>
      </w:pPr>
      <w:r>
        <w:t xml:space="preserve">A raça/cor parda apresenta a maior FA de óbitos com mais de 58% nos dois períodos, seguida pela raça/cor preta </w:t>
      </w:r>
      <w:r>
        <w:t xml:space="preserve">que foi de 18,33% no período </w:t>
      </w:r>
      <w:proofErr w:type="spellStart"/>
      <w:r>
        <w:t>pré</w:t>
      </w:r>
      <w:proofErr w:type="spellEnd"/>
      <w:r>
        <w:t xml:space="preserve"> pandemia para 19,40% no período pós pandemia. </w:t>
      </w:r>
    </w:p>
    <w:p w:rsidR="0016673B" w:rsidRDefault="00A04F6C">
      <w:pPr>
        <w:ind w:left="-5" w:right="56"/>
      </w:pPr>
      <w:r>
        <w:t xml:space="preserve">Com relação a faixa etária, o número de óbitos em menores de 30 anos não teve variação percentual expressiva, mas em números absolutos teve 11 óbitos a mais no segundo período </w:t>
      </w:r>
      <w:r>
        <w:t>analisado. Na faixa etária dos 30 aos 49 anos não houve variação expressiva, com aumento de menos de 1% entre os anos de 2020 a 2022. Nas faixas etárias de 50-69 anos e 70 anos ou mais, não houve variação expressiva, com leve aumento no número de óbitos no</w:t>
      </w:r>
      <w:r>
        <w:t xml:space="preserve"> segundo período estudado.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2"/>
        <w:ind w:left="-5" w:right="0"/>
      </w:pPr>
      <w:bookmarkStart w:id="20" w:name="_Toc34967"/>
      <w:r>
        <w:t xml:space="preserve">5.2 INDICADORES DE MORTALIDADE POR AVC </w:t>
      </w:r>
      <w:bookmarkEnd w:id="20"/>
    </w:p>
    <w:p w:rsidR="0016673B" w:rsidRDefault="00A04F6C">
      <w:pPr>
        <w:ind w:left="-5" w:right="56"/>
      </w:pPr>
      <w:r>
        <w:t xml:space="preserve">No gráfico 01 podemos observar o número absoluto de óbitos e a taxa de mortalidade por </w:t>
      </w:r>
      <w:proofErr w:type="spellStart"/>
      <w:r>
        <w:t>AVCi</w:t>
      </w:r>
      <w:proofErr w:type="spellEnd"/>
      <w:r>
        <w:t xml:space="preserve">, através dele podemos reparar que, no período </w:t>
      </w:r>
      <w:proofErr w:type="spellStart"/>
      <w:r>
        <w:t>pré</w:t>
      </w:r>
      <w:proofErr w:type="spellEnd"/>
      <w:r>
        <w:t xml:space="preserve"> pandemia, a FA dos óbitos aumentou do ano de</w:t>
      </w:r>
      <w:r>
        <w:t xml:space="preserve"> 2017 para 2018 e se manteve constante de 2018 para </w:t>
      </w:r>
      <w:r>
        <w:lastRenderedPageBreak/>
        <w:t xml:space="preserve">2019. Já no período pós pandemia, houve uma queda na FA de óbitos por </w:t>
      </w:r>
      <w:proofErr w:type="spellStart"/>
      <w:r>
        <w:t>AVCi</w:t>
      </w:r>
      <w:proofErr w:type="spellEnd"/>
      <w:r>
        <w:t xml:space="preserve"> no primeiro ano da pandemia de covid-19 (2020), seguido de aumento em 2021 e nova queda em 2022. </w:t>
      </w:r>
    </w:p>
    <w:p w:rsidR="0016673B" w:rsidRDefault="00A04F6C">
      <w:pPr>
        <w:ind w:left="-5" w:right="56"/>
      </w:pPr>
      <w:r>
        <w:t xml:space="preserve">No período </w:t>
      </w:r>
      <w:proofErr w:type="spellStart"/>
      <w:r>
        <w:t>pré</w:t>
      </w:r>
      <w:proofErr w:type="spellEnd"/>
      <w:r>
        <w:t xml:space="preserve"> pandemia, a taxa de mortalidade por 100 mil habitantes, no estado da Bahia, variou de 0,45 a 0,64. Já no período pós pandemia, iniciou com taxa de mortalidade por 100 mil habitantes de 0,56, aumentando em 2021 para 0,62 e caindo para 0,50 no</w:t>
      </w:r>
      <w:r>
        <w:t xml:space="preserve"> ano de 2022. </w:t>
      </w:r>
    </w:p>
    <w:p w:rsidR="0016673B" w:rsidRDefault="00A04F6C">
      <w:pPr>
        <w:spacing w:after="238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34" w:line="249" w:lineRule="auto"/>
        <w:ind w:left="-5" w:right="54"/>
        <w:jc w:val="left"/>
      </w:pPr>
      <w:r>
        <w:rPr>
          <w:sz w:val="20"/>
        </w:rPr>
        <w:t xml:space="preserve">Gráfico 01: Número absoluto de óbitos e taxa de mortalidade por </w:t>
      </w:r>
      <w:proofErr w:type="spellStart"/>
      <w:r>
        <w:rPr>
          <w:sz w:val="20"/>
        </w:rPr>
        <w:t>AVCi</w:t>
      </w:r>
      <w:proofErr w:type="spellEnd"/>
      <w:r>
        <w:rPr>
          <w:sz w:val="20"/>
        </w:rPr>
        <w:t xml:space="preserve"> no estado da Bahia </w:t>
      </w:r>
    </w:p>
    <w:p w:rsidR="0016673B" w:rsidRDefault="00A04F6C">
      <w:pPr>
        <w:spacing w:after="268" w:line="259" w:lineRule="auto"/>
        <w:ind w:lef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15485" cy="2775776"/>
                <wp:effectExtent l="0" t="0" r="0" b="0"/>
                <wp:docPr id="29855" name="Group 29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5485" cy="2775776"/>
                          <a:chOff x="0" y="0"/>
                          <a:chExt cx="4615485" cy="2775776"/>
                        </a:xfrm>
                      </wpg:grpSpPr>
                      <wps:wsp>
                        <wps:cNvPr id="2680" name="Rectangle 2680"/>
                        <wps:cNvSpPr/>
                        <wps:spPr>
                          <a:xfrm>
                            <a:off x="4573144" y="260585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16077" y="1956117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16077" y="1754188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16077" y="1552258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616077" y="1350328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616077" y="1149159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16077" y="947230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16077" y="745300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16077" y="543369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16077" y="341440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16077" y="139636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760" name="Picture 337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79145" y="760540"/>
                            <a:ext cx="228600" cy="1395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1" name="Picture 337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337945" y="236284"/>
                            <a:ext cx="231648" cy="1923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2" name="Picture 337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02841" y="236284"/>
                            <a:ext cx="231648" cy="1923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3" name="Picture 337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64689" y="458788"/>
                            <a:ext cx="228600" cy="170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4" name="Picture 337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023489" y="273876"/>
                            <a:ext cx="231648" cy="1883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5" name="Picture 3376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585337" y="636588"/>
                            <a:ext cx="231648" cy="1520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2" name="Shape 2752"/>
                        <wps:cNvSpPr/>
                        <wps:spPr>
                          <a:xfrm>
                            <a:off x="616077" y="2158047"/>
                            <a:ext cx="336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183">
                                <a:moveTo>
                                  <a:pt x="0" y="0"/>
                                </a:moveTo>
                                <a:lnTo>
                                  <a:pt x="336918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896874" y="308801"/>
                            <a:ext cx="2807589" cy="55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589" h="552577">
                                <a:moveTo>
                                  <a:pt x="0" y="552577"/>
                                </a:moveTo>
                                <a:lnTo>
                                  <a:pt x="561213" y="0"/>
                                </a:lnTo>
                                <a:lnTo>
                                  <a:pt x="1122807" y="7493"/>
                                </a:lnTo>
                                <a:lnTo>
                                  <a:pt x="1684401" y="226949"/>
                                </a:lnTo>
                                <a:lnTo>
                                  <a:pt x="2245995" y="60071"/>
                                </a:lnTo>
                                <a:lnTo>
                                  <a:pt x="2807589" y="406019"/>
                                </a:lnTo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Rectangle 2754"/>
                        <wps:cNvSpPr/>
                        <wps:spPr>
                          <a:xfrm>
                            <a:off x="4092067" y="210559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1" name="Rectangle 29461"/>
                        <wps:cNvSpPr/>
                        <wps:spPr>
                          <a:xfrm>
                            <a:off x="4150017" y="1817307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9" name="Rectangle 29459"/>
                        <wps:cNvSpPr/>
                        <wps:spPr>
                          <a:xfrm>
                            <a:off x="4092067" y="181730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0" name="Rectangle 29460"/>
                        <wps:cNvSpPr/>
                        <wps:spPr>
                          <a:xfrm>
                            <a:off x="4178135" y="181730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7" name="Rectangle 29457"/>
                        <wps:cNvSpPr/>
                        <wps:spPr>
                          <a:xfrm>
                            <a:off x="4178135" y="1528763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8" name="Rectangle 29458"/>
                        <wps:cNvSpPr/>
                        <wps:spPr>
                          <a:xfrm>
                            <a:off x="4150017" y="1528763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6" name="Rectangle 29456"/>
                        <wps:cNvSpPr/>
                        <wps:spPr>
                          <a:xfrm>
                            <a:off x="4092067" y="1528763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4" name="Rectangle 29454"/>
                        <wps:cNvSpPr/>
                        <wps:spPr>
                          <a:xfrm>
                            <a:off x="4178135" y="124047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3" name="Rectangle 29453"/>
                        <wps:cNvSpPr/>
                        <wps:spPr>
                          <a:xfrm>
                            <a:off x="4092067" y="124047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5" name="Rectangle 29455"/>
                        <wps:cNvSpPr/>
                        <wps:spPr>
                          <a:xfrm>
                            <a:off x="4150017" y="1240472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0" name="Rectangle 29450"/>
                        <wps:cNvSpPr/>
                        <wps:spPr>
                          <a:xfrm>
                            <a:off x="4092067" y="95218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2" name="Rectangle 29452"/>
                        <wps:cNvSpPr/>
                        <wps:spPr>
                          <a:xfrm>
                            <a:off x="4150017" y="952182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1" name="Rectangle 29451"/>
                        <wps:cNvSpPr/>
                        <wps:spPr>
                          <a:xfrm>
                            <a:off x="4178135" y="95218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8" name="Rectangle 29448"/>
                        <wps:cNvSpPr/>
                        <wps:spPr>
                          <a:xfrm>
                            <a:off x="4178212" y="663448"/>
                            <a:ext cx="77245" cy="15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9" name="Rectangle 29449"/>
                        <wps:cNvSpPr/>
                        <wps:spPr>
                          <a:xfrm>
                            <a:off x="4150146" y="663448"/>
                            <a:ext cx="38089" cy="15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7" name="Rectangle 29447"/>
                        <wps:cNvSpPr/>
                        <wps:spPr>
                          <a:xfrm>
                            <a:off x="4092067" y="663448"/>
                            <a:ext cx="77245" cy="15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4" name="Rectangle 29444"/>
                        <wps:cNvSpPr/>
                        <wps:spPr>
                          <a:xfrm>
                            <a:off x="4092067" y="37534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6" name="Rectangle 29446"/>
                        <wps:cNvSpPr/>
                        <wps:spPr>
                          <a:xfrm>
                            <a:off x="4150017" y="375348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5" name="Rectangle 29445"/>
                        <wps:cNvSpPr/>
                        <wps:spPr>
                          <a:xfrm>
                            <a:off x="4178135" y="37534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2" name="Rectangle 29442"/>
                        <wps:cNvSpPr/>
                        <wps:spPr>
                          <a:xfrm>
                            <a:off x="4178135" y="8705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3" name="Rectangle 29443"/>
                        <wps:cNvSpPr/>
                        <wps:spPr>
                          <a:xfrm>
                            <a:off x="4150017" y="87058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1" name="Rectangle 29441"/>
                        <wps:cNvSpPr/>
                        <wps:spPr>
                          <a:xfrm>
                            <a:off x="4092067" y="8705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" name="Rectangle 2762"/>
                        <wps:cNvSpPr/>
                        <wps:spPr>
                          <a:xfrm>
                            <a:off x="452501" y="210559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3" name="Rectangle 2763"/>
                        <wps:cNvSpPr/>
                        <wps:spPr>
                          <a:xfrm>
                            <a:off x="394589" y="1903666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4" name="Rectangle 2764"/>
                        <wps:cNvSpPr/>
                        <wps:spPr>
                          <a:xfrm>
                            <a:off x="394589" y="1701546"/>
                            <a:ext cx="154269" cy="15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5" name="Rectangle 2765"/>
                        <wps:cNvSpPr/>
                        <wps:spPr>
                          <a:xfrm>
                            <a:off x="394589" y="1500060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6" name="Rectangle 2766"/>
                        <wps:cNvSpPr/>
                        <wps:spPr>
                          <a:xfrm>
                            <a:off x="394589" y="1298131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7" name="Rectangle 2767"/>
                        <wps:cNvSpPr/>
                        <wps:spPr>
                          <a:xfrm>
                            <a:off x="394589" y="1096201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8" name="Rectangle 2768"/>
                        <wps:cNvSpPr/>
                        <wps:spPr>
                          <a:xfrm>
                            <a:off x="394589" y="894525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9" name="Rectangle 2769"/>
                        <wps:cNvSpPr/>
                        <wps:spPr>
                          <a:xfrm>
                            <a:off x="394589" y="69259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0" name="Rectangle 2770"/>
                        <wps:cNvSpPr/>
                        <wps:spPr>
                          <a:xfrm>
                            <a:off x="394589" y="490665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1" name="Rectangle 2771"/>
                        <wps:cNvSpPr/>
                        <wps:spPr>
                          <a:xfrm>
                            <a:off x="394589" y="288989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2" name="Rectangle 2772"/>
                        <wps:cNvSpPr/>
                        <wps:spPr>
                          <a:xfrm>
                            <a:off x="336423" y="87058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3" name="Rectangle 2773"/>
                        <wps:cNvSpPr/>
                        <wps:spPr>
                          <a:xfrm>
                            <a:off x="781431" y="2254187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1343025" y="2254187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Rectangle 2775"/>
                        <wps:cNvSpPr/>
                        <wps:spPr>
                          <a:xfrm>
                            <a:off x="1904365" y="2254187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" name="Rectangle 2776"/>
                        <wps:cNvSpPr/>
                        <wps:spPr>
                          <a:xfrm>
                            <a:off x="2465959" y="225418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" name="Rectangle 2777"/>
                        <wps:cNvSpPr/>
                        <wps:spPr>
                          <a:xfrm>
                            <a:off x="3027553" y="225418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8" name="Rectangle 2778"/>
                        <wps:cNvSpPr/>
                        <wps:spPr>
                          <a:xfrm>
                            <a:off x="3589147" y="225418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9" name="Rectangle 2779"/>
                        <wps:cNvSpPr/>
                        <wps:spPr>
                          <a:xfrm rot="-5399999">
                            <a:off x="3806854" y="930974"/>
                            <a:ext cx="11364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  <w:sz w:val="18"/>
                                </w:rPr>
                                <w:t>Taxa/100.000 hab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0" name="Rectangle 2780"/>
                        <wps:cNvSpPr/>
                        <wps:spPr>
                          <a:xfrm rot="-5399999">
                            <a:off x="-126133" y="976390"/>
                            <a:ext cx="7713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  <w:sz w:val="18"/>
                                </w:rPr>
                                <w:t>nº de óbitos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66" name="Picture 3376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027049" y="2522284"/>
                            <a:ext cx="249936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2" name="Rectangle 2782"/>
                        <wps:cNvSpPr/>
                        <wps:spPr>
                          <a:xfrm>
                            <a:off x="1302893" y="2507425"/>
                            <a:ext cx="11384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Número de Óbitos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Shape 2783"/>
                        <wps:cNvSpPr/>
                        <wps:spPr>
                          <a:xfrm>
                            <a:off x="2355596" y="255974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" name="Rectangle 2784"/>
                        <wps:cNvSpPr/>
                        <wps:spPr>
                          <a:xfrm>
                            <a:off x="2625725" y="2507425"/>
                            <a:ext cx="12737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Taxa de Mortalidade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5" name="Shape 2785"/>
                        <wps:cNvSpPr/>
                        <wps:spPr>
                          <a:xfrm>
                            <a:off x="0" y="0"/>
                            <a:ext cx="4572000" cy="274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137">
                                <a:moveTo>
                                  <a:pt x="4572000" y="0"/>
                                </a:moveTo>
                                <a:lnTo>
                                  <a:pt x="4572000" y="2743137"/>
                                </a:lnTo>
                                <a:lnTo>
                                  <a:pt x="0" y="2743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55" style="width:363.424pt;height:218.565pt;mso-position-horizontal-relative:char;mso-position-vertical-relative:line" coordsize="46154,27757">
                <v:rect id="Rectangle 2680" style="position:absolute;width:563;height:2260;left:45731;top:26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736" style="position:absolute;width:33691;height:0;left:6160;top:19561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37" style="position:absolute;width:33691;height:0;left:6160;top:17541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38" style="position:absolute;width:33691;height:0;left:6160;top:15522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39" style="position:absolute;width:33691;height:0;left:6160;top:13503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40" style="position:absolute;width:33691;height:0;left:6160;top:11491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41" style="position:absolute;width:33691;height:0;left:6160;top:9472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42" style="position:absolute;width:33691;height:0;left:6160;top:7453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43" style="position:absolute;width:33691;height:0;left:6160;top:5433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44" style="position:absolute;width:33691;height:0;left:6160;top:3414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45" style="position:absolute;width:33691;height:0;left:6160;top:1396;" coordsize="3369183,0" path="m0,0l3369183,0">
                  <v:stroke weight="0.75pt" endcap="flat" joinstyle="round" on="true" color="#e0e5eb"/>
                  <v:fill on="false" color="#000000" opacity="0"/>
                </v:shape>
                <v:shape id="Picture 33760" style="position:absolute;width:2286;height:13959;left:7791;top:7605;" filled="f">
                  <v:imagedata r:id="rId22"/>
                </v:shape>
                <v:shape id="Picture 33761" style="position:absolute;width:2316;height:19232;left:13379;top:2362;" filled="f">
                  <v:imagedata r:id="rId23"/>
                </v:shape>
                <v:shape id="Picture 33762" style="position:absolute;width:2316;height:19232;left:19028;top:2362;" filled="f">
                  <v:imagedata r:id="rId24"/>
                </v:shape>
                <v:shape id="Picture 33763" style="position:absolute;width:2286;height:17007;left:24646;top:4587;" filled="f">
                  <v:imagedata r:id="rId25"/>
                </v:shape>
                <v:shape id="Picture 33764" style="position:absolute;width:2316;height:18836;left:30234;top:2738;" filled="f">
                  <v:imagedata r:id="rId26"/>
                </v:shape>
                <v:shape id="Picture 33765" style="position:absolute;width:2316;height:15209;left:35853;top:6365;" filled="f">
                  <v:imagedata r:id="rId27"/>
                </v:shape>
                <v:shape id="Shape 2752" style="position:absolute;width:33691;height:0;left:6160;top:21580;" coordsize="3369183,0" path="m0,0l3369183,0">
                  <v:stroke weight="0.75pt" endcap="flat" joinstyle="round" on="true" color="#e0e5eb"/>
                  <v:fill on="false" color="#000000" opacity="0"/>
                </v:shape>
                <v:shape id="Shape 2753" style="position:absolute;width:28075;height:5525;left:8968;top:3088;" coordsize="2807589,552577" path="m0,552577l561213,0l1122807,7493l1684401,226949l2245995,60071l2807589,406019">
                  <v:stroke weight="2.5pt" endcap="round" joinstyle="round" on="true" color="#ed7d31"/>
                  <v:fill on="false" color="#000000" opacity="0"/>
                </v:shape>
                <v:rect id="Rectangle 2754" style="position:absolute;width:770;height:1548;left:40920;top:21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61" style="position:absolute;width:380;height:1548;left:41500;top:18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59" style="position:absolute;width:770;height:1548;left:40920;top:18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60" style="position:absolute;width:770;height:1548;left:41781;top:18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9457" style="position:absolute;width:770;height:1548;left:41781;top:15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9458" style="position:absolute;width:380;height:1548;left:41500;top:15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56" style="position:absolute;width:770;height:1548;left:40920;top:15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54" style="position:absolute;width:770;height:1548;left:41781;top:12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9453" style="position:absolute;width:770;height:1548;left:40920;top:12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55" style="position:absolute;width:380;height:1548;left:41500;top:12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50" style="position:absolute;width:770;height:1548;left:40920;top:9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52" style="position:absolute;width:380;height:1548;left:41500;top:9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51" style="position:absolute;width:770;height:1548;left:41781;top:9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9448" style="position:absolute;width:772;height:1551;left:41782;top:6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9449" style="position:absolute;width:380;height:1551;left:41501;top:6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47" style="position:absolute;width:772;height:1551;left:40920;top:6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44" style="position:absolute;width:770;height:1548;left:40920;top:3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9446" style="position:absolute;width:380;height:1548;left:41500;top:3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45" style="position:absolute;width:770;height:1548;left:41781;top:3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9442" style="position:absolute;width:770;height:1548;left:41781;top: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9443" style="position:absolute;width:380;height:1548;left:41500;top: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9441" style="position:absolute;width:770;height:1548;left:40920;top: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762" style="position:absolute;width:770;height:1548;left:4525;top:21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763" style="position:absolute;width:1540;height:1548;left:3945;top:19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764" style="position:absolute;width:1542;height:1551;left:3945;top:17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765" style="position:absolute;width:1540;height:1548;left:3945;top:15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2766" style="position:absolute;width:1540;height:1548;left:3945;top:12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767" style="position:absolute;width:1540;height:1548;left:3945;top:10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2768" style="position:absolute;width:1540;height:1548;left:3945;top:8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2769" style="position:absolute;width:1540;height:1548;left:3945;top:6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70</w:t>
                        </w:r>
                      </w:p>
                    </w:txbxContent>
                  </v:textbox>
                </v:rect>
                <v:rect id="Rectangle 2770" style="position:absolute;width:1540;height:1548;left:3945;top:4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771" style="position:absolute;width:1540;height:1548;left:3945;top:2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90</w:t>
                        </w:r>
                      </w:p>
                    </w:txbxContent>
                  </v:textbox>
                </v:rect>
                <v:rect id="Rectangle 2772" style="position:absolute;width:2311;height:1548;left:3364;top: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2773" style="position:absolute;width:3081;height:1548;left:7814;top:2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2017</w:t>
                        </w:r>
                      </w:p>
                    </w:txbxContent>
                  </v:textbox>
                </v:rect>
                <v:rect id="Rectangle 2774" style="position:absolute;width:3081;height:1548;left:13430;top:2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2018</w:t>
                        </w:r>
                      </w:p>
                    </w:txbxContent>
                  </v:textbox>
                </v:rect>
                <v:rect id="Rectangle 2775" style="position:absolute;width:3081;height:1548;left:19043;top:2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2776" style="position:absolute;width:3081;height:1548;left:24659;top:2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2020</w:t>
                        </w:r>
                      </w:p>
                    </w:txbxContent>
                  </v:textbox>
                </v:rect>
                <v:rect id="Rectangle 2777" style="position:absolute;width:3081;height:1548;left:30275;top:2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2021</w:t>
                        </w:r>
                      </w:p>
                    </w:txbxContent>
                  </v:textbox>
                </v:rect>
                <v:rect id="Rectangle 2778" style="position:absolute;width:3081;height:1548;left:35891;top:2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2022</w:t>
                        </w:r>
                      </w:p>
                    </w:txbxContent>
                  </v:textbox>
                </v:rect>
                <v:rect id="Rectangle 2779" style="position:absolute;width:11364;height:1548;left:38068;top:930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546a"/>
                            <w:sz w:val="18"/>
                          </w:rPr>
                          <w:t xml:space="preserve">Taxa/100.000 hab</w:t>
                        </w:r>
                      </w:p>
                    </w:txbxContent>
                  </v:textbox>
                </v:rect>
                <v:rect id="Rectangle 2780" style="position:absolute;width:7713;height:1548;left:-1261;top:976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546a"/>
                            <w:sz w:val="18"/>
                          </w:rPr>
                          <w:t xml:space="preserve">nº de óbitos</w:t>
                        </w:r>
                      </w:p>
                    </w:txbxContent>
                  </v:textbox>
                </v:rect>
                <v:shape id="Picture 33766" style="position:absolute;width:2499;height:670;left:10270;top:25222;" filled="f">
                  <v:imagedata r:id="rId28"/>
                </v:shape>
                <v:rect id="Rectangle 2782" style="position:absolute;width:11384;height:1548;left:13028;top:2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Número de Óbitos</w:t>
                        </w:r>
                      </w:p>
                    </w:txbxContent>
                  </v:textbox>
                </v:rect>
                <v:shape id="Shape 2783" style="position:absolute;width:2438;height:0;left:23555;top:25597;" coordsize="243840,0" path="m0,0l243840,0">
                  <v:stroke weight="2.5pt" endcap="round" joinstyle="round" on="true" color="#ed7d31"/>
                  <v:fill on="false" color="#000000" opacity="0"/>
                </v:shape>
                <v:rect id="Rectangle 2784" style="position:absolute;width:12737;height:1548;left:26257;top:25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Taxa de Mortalidade</w:t>
                        </w:r>
                      </w:p>
                    </w:txbxContent>
                  </v:textbox>
                </v:rect>
                <v:shape id="Shape 2785" style="position:absolute;width:45720;height:27431;left:0;top:0;" coordsize="4572000,2743137" path="m4572000,0l4572000,2743137l0,2743137l0,0">
                  <v:stroke weight="0.75pt" endcap="flat" joinstyle="round" on="true" color="#e0e5eb"/>
                  <v:fill on="false" color="#000000" opacity="0"/>
                </v:shape>
              </v:group>
            </w:pict>
          </mc:Fallback>
        </mc:AlternateContent>
      </w:r>
    </w:p>
    <w:p w:rsidR="0016673B" w:rsidRDefault="00A04F6C">
      <w:pPr>
        <w:spacing w:after="299" w:line="249" w:lineRule="auto"/>
        <w:ind w:left="-5" w:right="54"/>
        <w:jc w:val="left"/>
      </w:pPr>
      <w:r>
        <w:rPr>
          <w:sz w:val="20"/>
        </w:rPr>
        <w:t>Fonte: SESAB/SUVISA/DIVEP/Sistema de Informação sobre Mortalidade (SIM</w:t>
      </w:r>
      <w:r>
        <w:rPr>
          <w:sz w:val="22"/>
        </w:rPr>
        <w:t xml:space="preserve">)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ind w:left="-5" w:right="56"/>
      </w:pPr>
      <w:r>
        <w:t xml:space="preserve">No gráfico 02 podemos observar o número absoluto de óbitos e a taxa de mortalidade por </w:t>
      </w:r>
      <w:proofErr w:type="spellStart"/>
      <w:r>
        <w:t>AVCh</w:t>
      </w:r>
      <w:proofErr w:type="spellEnd"/>
      <w:r>
        <w:t xml:space="preserve">. Nele podemos reparar que, no período </w:t>
      </w:r>
      <w:proofErr w:type="spellStart"/>
      <w:r>
        <w:t>pré</w:t>
      </w:r>
      <w:proofErr w:type="spellEnd"/>
      <w:r>
        <w:t xml:space="preserve"> pandemia, a FA dos óbitos diminuiu do ano de 2017 para 2018 e voltou a subir de 2018 para 2019. Já no período pós pandemia</w:t>
      </w:r>
      <w:r>
        <w:t xml:space="preserve">, houve uma queda expressiva na FA de óbitos por </w:t>
      </w:r>
      <w:proofErr w:type="spellStart"/>
      <w:r>
        <w:t>AVCh</w:t>
      </w:r>
      <w:proofErr w:type="spellEnd"/>
      <w:r>
        <w:t xml:space="preserve"> no primeiro ano da pandemia de covid-19 (2020), seguido de grande aumento em 2021 e em 2022. </w:t>
      </w:r>
    </w:p>
    <w:p w:rsidR="0016673B" w:rsidRDefault="00A04F6C">
      <w:pPr>
        <w:ind w:left="-5" w:right="56"/>
      </w:pPr>
      <w:r>
        <w:t xml:space="preserve">No período </w:t>
      </w:r>
      <w:proofErr w:type="spellStart"/>
      <w:r>
        <w:t>pré</w:t>
      </w:r>
      <w:proofErr w:type="spellEnd"/>
      <w:r>
        <w:t xml:space="preserve"> pandemia, a taxa de mortalidade por 100 mil habitantes, no estado da Bahia, variou de 7,91 a </w:t>
      </w:r>
      <w:r>
        <w:t xml:space="preserve">8,10 em linha crescente. Já no período pós pandemia, iniciou com grande queda da taxa de mortalidade por 100 mil habitantes, sendo essa taxa de </w:t>
      </w:r>
      <w:r>
        <w:lastRenderedPageBreak/>
        <w:t xml:space="preserve">7,67, que aumentou em 2021 para 8,26 e para 8,64 no ano de 2022, como podemos observar no gráfico 02. </w:t>
      </w:r>
    </w:p>
    <w:p w:rsidR="0016673B" w:rsidRDefault="00A04F6C">
      <w:pPr>
        <w:spacing w:after="0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40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34" w:line="249" w:lineRule="auto"/>
        <w:ind w:left="-5" w:right="54"/>
        <w:jc w:val="left"/>
      </w:pPr>
      <w:r>
        <w:rPr>
          <w:sz w:val="20"/>
        </w:rPr>
        <w:t xml:space="preserve">Gráfico 02: Número absoluto de óbitos e taxa de mortalidade por </w:t>
      </w:r>
      <w:proofErr w:type="spellStart"/>
      <w:r>
        <w:rPr>
          <w:sz w:val="20"/>
        </w:rPr>
        <w:t>AVCh</w:t>
      </w:r>
      <w:proofErr w:type="spellEnd"/>
      <w:r>
        <w:rPr>
          <w:sz w:val="20"/>
        </w:rPr>
        <w:t xml:space="preserve"> no estado da Bahia </w:t>
      </w:r>
    </w:p>
    <w:p w:rsidR="0016673B" w:rsidRDefault="00A04F6C">
      <w:pPr>
        <w:spacing w:after="268" w:line="259" w:lineRule="auto"/>
        <w:ind w:lef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15485" cy="2775775"/>
                <wp:effectExtent l="0" t="0" r="0" b="0"/>
                <wp:docPr id="33543" name="Group 3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5485" cy="2775775"/>
                          <a:chOff x="0" y="0"/>
                          <a:chExt cx="4615485" cy="2775775"/>
                        </a:xfrm>
                      </wpg:grpSpPr>
                      <wps:wsp>
                        <wps:cNvPr id="2836" name="Rectangle 2836"/>
                        <wps:cNvSpPr/>
                        <wps:spPr>
                          <a:xfrm>
                            <a:off x="4573144" y="260585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73989" y="1610170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673989" y="1316038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673989" y="1021905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673989" y="727773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73989" y="433642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73989" y="139382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767" name="Picture 337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832993" y="927672"/>
                            <a:ext cx="228600" cy="978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8" name="Picture 3376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85697" y="1105472"/>
                            <a:ext cx="225552" cy="801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69" name="Picture 3376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937385" y="987616"/>
                            <a:ext cx="225552" cy="917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70" name="Picture 3377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487041" y="1334072"/>
                            <a:ext cx="228600" cy="573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71" name="Picture 3377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042793" y="784416"/>
                            <a:ext cx="228600" cy="1118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72" name="Picture 3377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595497" y="451168"/>
                            <a:ext cx="225552" cy="1450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8" name="Shape 2858"/>
                        <wps:cNvSpPr/>
                        <wps:spPr>
                          <a:xfrm>
                            <a:off x="673989" y="1903920"/>
                            <a:ext cx="331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271">
                                <a:moveTo>
                                  <a:pt x="0" y="0"/>
                                </a:moveTo>
                                <a:lnTo>
                                  <a:pt x="33112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949960" y="287972"/>
                            <a:ext cx="2759329" cy="953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329" h="953770">
                                <a:moveTo>
                                  <a:pt x="0" y="715645"/>
                                </a:moveTo>
                                <a:lnTo>
                                  <a:pt x="551561" y="635635"/>
                                </a:lnTo>
                                <a:lnTo>
                                  <a:pt x="1104011" y="535813"/>
                                </a:lnTo>
                                <a:lnTo>
                                  <a:pt x="1655699" y="953770"/>
                                </a:lnTo>
                                <a:lnTo>
                                  <a:pt x="2207387" y="372745"/>
                                </a:lnTo>
                                <a:lnTo>
                                  <a:pt x="2759329" y="0"/>
                                </a:lnTo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Rectangle 2860"/>
                        <wps:cNvSpPr/>
                        <wps:spPr>
                          <a:xfrm>
                            <a:off x="4092067" y="185159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7" name="Rectangle 32567"/>
                        <wps:cNvSpPr/>
                        <wps:spPr>
                          <a:xfrm>
                            <a:off x="4178135" y="165550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9" name="Rectangle 32569"/>
                        <wps:cNvSpPr/>
                        <wps:spPr>
                          <a:xfrm>
                            <a:off x="4150017" y="1655508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6" name="Rectangle 32566"/>
                        <wps:cNvSpPr/>
                        <wps:spPr>
                          <a:xfrm>
                            <a:off x="4092067" y="165550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0" name="Rectangle 32560"/>
                        <wps:cNvSpPr/>
                        <wps:spPr>
                          <a:xfrm>
                            <a:off x="4178135" y="1459420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2" name="Rectangle 32562"/>
                        <wps:cNvSpPr/>
                        <wps:spPr>
                          <a:xfrm>
                            <a:off x="4150017" y="1459420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9" name="Rectangle 32559"/>
                        <wps:cNvSpPr/>
                        <wps:spPr>
                          <a:xfrm>
                            <a:off x="4092067" y="1459420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8" name="Rectangle 32558"/>
                        <wps:cNvSpPr/>
                        <wps:spPr>
                          <a:xfrm>
                            <a:off x="4150017" y="1263333"/>
                            <a:ext cx="38005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4" name="Rectangle 32554"/>
                        <wps:cNvSpPr/>
                        <wps:spPr>
                          <a:xfrm>
                            <a:off x="4092067" y="1263333"/>
                            <a:ext cx="77073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6" name="Rectangle 32556"/>
                        <wps:cNvSpPr/>
                        <wps:spPr>
                          <a:xfrm>
                            <a:off x="4178135" y="1263333"/>
                            <a:ext cx="77073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1" name="Rectangle 32551"/>
                        <wps:cNvSpPr/>
                        <wps:spPr>
                          <a:xfrm>
                            <a:off x="4178135" y="106724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2" name="Rectangle 32552"/>
                        <wps:cNvSpPr/>
                        <wps:spPr>
                          <a:xfrm>
                            <a:off x="4150017" y="1067244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0" name="Rectangle 32550"/>
                        <wps:cNvSpPr/>
                        <wps:spPr>
                          <a:xfrm>
                            <a:off x="4092067" y="106724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Rectangle 2865"/>
                        <wps:cNvSpPr/>
                        <wps:spPr>
                          <a:xfrm>
                            <a:off x="4092067" y="871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6" name="Rectangle 32546"/>
                        <wps:cNvSpPr/>
                        <wps:spPr>
                          <a:xfrm>
                            <a:off x="4092067" y="67506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8" name="Rectangle 32548"/>
                        <wps:cNvSpPr/>
                        <wps:spPr>
                          <a:xfrm>
                            <a:off x="4150017" y="675068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7" name="Rectangle 32547"/>
                        <wps:cNvSpPr/>
                        <wps:spPr>
                          <a:xfrm>
                            <a:off x="4178135" y="67506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3" name="Rectangle 32543"/>
                        <wps:cNvSpPr/>
                        <wps:spPr>
                          <a:xfrm>
                            <a:off x="4178135" y="478980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4" name="Rectangle 32544"/>
                        <wps:cNvSpPr/>
                        <wps:spPr>
                          <a:xfrm>
                            <a:off x="4150017" y="478980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1" name="Rectangle 32541"/>
                        <wps:cNvSpPr/>
                        <wps:spPr>
                          <a:xfrm>
                            <a:off x="4092067" y="478980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9" name="Rectangle 32539"/>
                        <wps:cNvSpPr/>
                        <wps:spPr>
                          <a:xfrm>
                            <a:off x="4178135" y="28289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8" name="Rectangle 32538"/>
                        <wps:cNvSpPr/>
                        <wps:spPr>
                          <a:xfrm>
                            <a:off x="4092067" y="28289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0" name="Rectangle 32540"/>
                        <wps:cNvSpPr/>
                        <wps:spPr>
                          <a:xfrm>
                            <a:off x="4150017" y="282892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6" name="Rectangle 32536"/>
                        <wps:cNvSpPr/>
                        <wps:spPr>
                          <a:xfrm>
                            <a:off x="4178135" y="868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7" name="Rectangle 32537"/>
                        <wps:cNvSpPr/>
                        <wps:spPr>
                          <a:xfrm>
                            <a:off x="4150017" y="86805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4" name="Rectangle 32534"/>
                        <wps:cNvSpPr/>
                        <wps:spPr>
                          <a:xfrm>
                            <a:off x="4092067" y="868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" name="Rectangle 2870"/>
                        <wps:cNvSpPr/>
                        <wps:spPr>
                          <a:xfrm>
                            <a:off x="336423" y="1851596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336423" y="1557464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" name="Rectangle 2872"/>
                        <wps:cNvSpPr/>
                        <wps:spPr>
                          <a:xfrm>
                            <a:off x="336423" y="1263333"/>
                            <a:ext cx="308143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Rectangle 2873"/>
                        <wps:cNvSpPr/>
                        <wps:spPr>
                          <a:xfrm>
                            <a:off x="336423" y="96920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" name="Rectangle 2874"/>
                        <wps:cNvSpPr/>
                        <wps:spPr>
                          <a:xfrm>
                            <a:off x="336423" y="675068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" name="Rectangle 2875"/>
                        <wps:cNvSpPr/>
                        <wps:spPr>
                          <a:xfrm>
                            <a:off x="336423" y="380936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6" name="Rectangle 2876"/>
                        <wps:cNvSpPr/>
                        <wps:spPr>
                          <a:xfrm>
                            <a:off x="336423" y="86805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1350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7" name="Rectangle 2877"/>
                        <wps:cNvSpPr/>
                        <wps:spPr>
                          <a:xfrm>
                            <a:off x="834517" y="2000187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8" name="Rectangle 2878"/>
                        <wps:cNvSpPr/>
                        <wps:spPr>
                          <a:xfrm>
                            <a:off x="1386459" y="2000187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Rectangle 2879"/>
                        <wps:cNvSpPr/>
                        <wps:spPr>
                          <a:xfrm>
                            <a:off x="1938401" y="2000187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0" name="Rectangle 2880"/>
                        <wps:cNvSpPr/>
                        <wps:spPr>
                          <a:xfrm>
                            <a:off x="2490343" y="200018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1" name="Rectangle 2881"/>
                        <wps:cNvSpPr/>
                        <wps:spPr>
                          <a:xfrm>
                            <a:off x="3042031" y="200018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2" name="Rectangle 2882"/>
                        <wps:cNvSpPr/>
                        <wps:spPr>
                          <a:xfrm>
                            <a:off x="3593973" y="200018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3" name="Rectangle 2883"/>
                        <wps:cNvSpPr/>
                        <wps:spPr>
                          <a:xfrm rot="-5399999">
                            <a:off x="3857653" y="888557"/>
                            <a:ext cx="11364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  <w:sz w:val="18"/>
                                </w:rPr>
                                <w:t>Taxa/100.000 hab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4" name="Rectangle 2884"/>
                        <wps:cNvSpPr/>
                        <wps:spPr>
                          <a:xfrm rot="-5399999">
                            <a:off x="-164233" y="976135"/>
                            <a:ext cx="7713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  <w:sz w:val="18"/>
                                </w:rPr>
                                <w:t>nº de óbitos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5" name="Rectangle 2885"/>
                        <wps:cNvSpPr/>
                        <wps:spPr>
                          <a:xfrm>
                            <a:off x="2006219" y="2177733"/>
                            <a:ext cx="8607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  <w:sz w:val="18"/>
                                </w:rPr>
                                <w:t>Título do Eixo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73" name="Picture 3377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027049" y="2521776"/>
                            <a:ext cx="249936" cy="7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7" name="Rectangle 2887"/>
                        <wps:cNvSpPr/>
                        <wps:spPr>
                          <a:xfrm>
                            <a:off x="1302893" y="2507170"/>
                            <a:ext cx="11384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Número de Óbitos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8" name="Shape 2888"/>
                        <wps:cNvSpPr/>
                        <wps:spPr>
                          <a:xfrm>
                            <a:off x="2355596" y="2559495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Rectangle 2889"/>
                        <wps:cNvSpPr/>
                        <wps:spPr>
                          <a:xfrm>
                            <a:off x="2625725" y="2507170"/>
                            <a:ext cx="12737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673B" w:rsidRDefault="00A04F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  <w:sz w:val="18"/>
                                </w:rPr>
                                <w:t>Taxa de Mortalidade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0" name="Shape 2890"/>
                        <wps:cNvSpPr/>
                        <wps:spPr>
                          <a:xfrm>
                            <a:off x="0" y="0"/>
                            <a:ext cx="4572000" cy="274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2883">
                                <a:moveTo>
                                  <a:pt x="4572000" y="0"/>
                                </a:moveTo>
                                <a:lnTo>
                                  <a:pt x="4572000" y="2742883"/>
                                </a:lnTo>
                                <a:lnTo>
                                  <a:pt x="0" y="2742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E0E5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43" style="width:363.424pt;height:218.565pt;mso-position-horizontal-relative:char;mso-position-vertical-relative:line" coordsize="46154,27757">
                <v:rect id="Rectangle 2836" style="position:absolute;width:563;height:2260;left:45731;top:26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846" style="position:absolute;width:33112;height:0;left:6739;top:16101;" coordsize="3311271,0" path="m0,0l3311271,0">
                  <v:stroke weight="0.75pt" endcap="flat" joinstyle="round" on="true" color="#e0e5eb"/>
                  <v:fill on="false" color="#000000" opacity="0"/>
                </v:shape>
                <v:shape id="Shape 2847" style="position:absolute;width:33112;height:0;left:6739;top:13160;" coordsize="3311271,0" path="m0,0l3311271,0">
                  <v:stroke weight="0.75pt" endcap="flat" joinstyle="round" on="true" color="#e0e5eb"/>
                  <v:fill on="false" color="#000000" opacity="0"/>
                </v:shape>
                <v:shape id="Shape 2848" style="position:absolute;width:33112;height:0;left:6739;top:10219;" coordsize="3311271,0" path="m0,0l3311271,0">
                  <v:stroke weight="0.75pt" endcap="flat" joinstyle="round" on="true" color="#e0e5eb"/>
                  <v:fill on="false" color="#000000" opacity="0"/>
                </v:shape>
                <v:shape id="Shape 2849" style="position:absolute;width:33112;height:0;left:6739;top:7277;" coordsize="3311271,0" path="m0,0l3311271,0">
                  <v:stroke weight="0.75pt" endcap="flat" joinstyle="round" on="true" color="#e0e5eb"/>
                  <v:fill on="false" color="#000000" opacity="0"/>
                </v:shape>
                <v:shape id="Shape 2850" style="position:absolute;width:33112;height:0;left:6739;top:4336;" coordsize="3311271,0" path="m0,0l3311271,0">
                  <v:stroke weight="0.75pt" endcap="flat" joinstyle="round" on="true" color="#e0e5eb"/>
                  <v:fill on="false" color="#000000" opacity="0"/>
                </v:shape>
                <v:shape id="Shape 2851" style="position:absolute;width:33112;height:0;left:6739;top:1393;" coordsize="3311271,0" path="m0,0l3311271,0">
                  <v:stroke weight="0.75pt" endcap="flat" joinstyle="round" on="true" color="#e0e5eb"/>
                  <v:fill on="false" color="#000000" opacity="0"/>
                </v:shape>
                <v:shape id="Picture 33767" style="position:absolute;width:2286;height:9784;left:8329;top:9276;" filled="f">
                  <v:imagedata r:id="rId36"/>
                </v:shape>
                <v:shape id="Picture 33768" style="position:absolute;width:2255;height:8016;left:13856;top:11054;" filled="f">
                  <v:imagedata r:id="rId37"/>
                </v:shape>
                <v:shape id="Picture 33769" style="position:absolute;width:2255;height:9174;left:19373;top:9876;" filled="f">
                  <v:imagedata r:id="rId38"/>
                </v:shape>
                <v:shape id="Picture 33770" style="position:absolute;width:2286;height:5730;left:24870;top:13340;" filled="f">
                  <v:imagedata r:id="rId39"/>
                </v:shape>
                <v:shape id="Picture 33771" style="position:absolute;width:2286;height:11186;left:30427;top:7844;" filled="f">
                  <v:imagedata r:id="rId40"/>
                </v:shape>
                <v:shape id="Picture 33772" style="position:absolute;width:2255;height:14508;left:35954;top:4511;" filled="f">
                  <v:imagedata r:id="rId41"/>
                </v:shape>
                <v:shape id="Shape 2858" style="position:absolute;width:33112;height:0;left:6739;top:19039;" coordsize="3311271,0" path="m0,0l3311271,0">
                  <v:stroke weight="0.75pt" endcap="flat" joinstyle="round" on="true" color="#e0e5eb"/>
                  <v:fill on="false" color="#000000" opacity="0"/>
                </v:shape>
                <v:shape id="Shape 2859" style="position:absolute;width:27593;height:9537;left:9499;top:2879;" coordsize="2759329,953770" path="m0,715645l551561,635635l1104011,535813l1655699,953770l2207387,372745l2759329,0">
                  <v:stroke weight="2.5pt" endcap="round" joinstyle="round" on="true" color="#ed7d31"/>
                  <v:fill on="false" color="#000000" opacity="0"/>
                </v:shape>
                <v:rect id="Rectangle 2860" style="position:absolute;width:770;height:1548;left:40920;top:18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2567" style="position:absolute;width:770;height:1548;left:41781;top:16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2569" style="position:absolute;width:380;height:1548;left:41500;top:16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66" style="position:absolute;width:770;height:1548;left:40920;top:16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2560" style="position:absolute;width:770;height:1548;left:41781;top:14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2562" style="position:absolute;width:380;height:1548;left:41500;top:14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59" style="position:absolute;width:770;height:1548;left:40920;top:14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2558" style="position:absolute;width:380;height:1548;left:41500;top:1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54" style="position:absolute;width:770;height:1548;left:40920;top:1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2556" style="position:absolute;width:770;height:1548;left:41781;top:1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2551" style="position:absolute;width:770;height:1548;left:41781;top:10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552" style="position:absolute;width:380;height:1548;left:41500;top:10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50" style="position:absolute;width:770;height:1548;left:40920;top:10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865" style="position:absolute;width:770;height:1548;left:40920;top:8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546" style="position:absolute;width:770;height:1548;left:40920;top: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548" style="position:absolute;width:380;height:1548;left:41500;top: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47" style="position:absolute;width:770;height:1548;left:41781;top: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2543" style="position:absolute;width:770;height:1548;left:41781;top:4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2544" style="position:absolute;width:380;height:1548;left:41500;top:4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41" style="position:absolute;width:770;height:1548;left:40920;top:4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539" style="position:absolute;width:770;height:1548;left:41781;top:2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2538" style="position:absolute;width:770;height:1548;left:40920;top:2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540" style="position:absolute;width:380;height:1548;left:41500;top:2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36" style="position:absolute;width:770;height:1548;left:41781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2537" style="position:absolute;width:380;height:1548;left:41500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534" style="position:absolute;width:770;height:1548;left:40920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870" style="position:absolute;width:3081;height:1548;left:3364;top:18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1050</w:t>
                        </w:r>
                      </w:p>
                    </w:txbxContent>
                  </v:textbox>
                </v:rect>
                <v:rect id="Rectangle 2871" style="position:absolute;width:3081;height:1548;left:3364;top:15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1100</w:t>
                        </w:r>
                      </w:p>
                    </w:txbxContent>
                  </v:textbox>
                </v:rect>
                <v:rect id="Rectangle 2872" style="position:absolute;width:3081;height:1548;left:3364;top:1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1150</w:t>
                        </w:r>
                      </w:p>
                    </w:txbxContent>
                  </v:textbox>
                </v:rect>
                <v:rect id="Rectangle 2873" style="position:absolute;width:3081;height:1548;left:3364;top: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1200</w:t>
                        </w:r>
                      </w:p>
                    </w:txbxContent>
                  </v:textbox>
                </v:rect>
                <v:rect id="Rectangle 2874" style="position:absolute;width:3081;height:1548;left:3364;top: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1250</w:t>
                        </w:r>
                      </w:p>
                    </w:txbxContent>
                  </v:textbox>
                </v:rect>
                <v:rect id="Rectangle 2875" style="position:absolute;width:3081;height:1548;left:3364;top: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1300</w:t>
                        </w:r>
                      </w:p>
                    </w:txbxContent>
                  </v:textbox>
                </v:rect>
                <v:rect id="Rectangle 2876" style="position:absolute;width:3081;height:1548;left:3364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1350</w:t>
                        </w:r>
                      </w:p>
                    </w:txbxContent>
                  </v:textbox>
                </v:rect>
                <v:rect id="Rectangle 2877" style="position:absolute;width:3081;height:1548;left:8345;top:20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2017</w:t>
                        </w:r>
                      </w:p>
                    </w:txbxContent>
                  </v:textbox>
                </v:rect>
                <v:rect id="Rectangle 2878" style="position:absolute;width:3081;height:1548;left:13864;top:20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2018</w:t>
                        </w:r>
                      </w:p>
                    </w:txbxContent>
                  </v:textbox>
                </v:rect>
                <v:rect id="Rectangle 2879" style="position:absolute;width:3081;height:1548;left:19384;top:20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2880" style="position:absolute;width:3081;height:1548;left:24903;top:20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2020</w:t>
                        </w:r>
                      </w:p>
                    </w:txbxContent>
                  </v:textbox>
                </v:rect>
                <v:rect id="Rectangle 2881" style="position:absolute;width:3081;height:1548;left:30420;top:20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2021</w:t>
                        </w:r>
                      </w:p>
                    </w:txbxContent>
                  </v:textbox>
                </v:rect>
                <v:rect id="Rectangle 2882" style="position:absolute;width:3081;height:1548;left:35939;top:20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2022</w:t>
                        </w:r>
                      </w:p>
                    </w:txbxContent>
                  </v:textbox>
                </v:rect>
                <v:rect id="Rectangle 2883" style="position:absolute;width:11364;height:1548;left:38576;top:88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546a"/>
                            <w:sz w:val="18"/>
                          </w:rPr>
                          <w:t xml:space="preserve">Taxa/100.000 hab</w:t>
                        </w:r>
                      </w:p>
                    </w:txbxContent>
                  </v:textbox>
                </v:rect>
                <v:rect id="Rectangle 2884" style="position:absolute;width:7713;height:1548;left:-1642;top:97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546a"/>
                            <w:sz w:val="18"/>
                          </w:rPr>
                          <w:t xml:space="preserve">nº de óbitos</w:t>
                        </w:r>
                      </w:p>
                    </w:txbxContent>
                  </v:textbox>
                </v:rect>
                <v:rect id="Rectangle 2885" style="position:absolute;width:8607;height:1548;left:20062;top:21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546a"/>
                            <w:sz w:val="18"/>
                          </w:rPr>
                          <w:t xml:space="preserve">Título do Eixo</w:t>
                        </w:r>
                      </w:p>
                    </w:txbxContent>
                  </v:textbox>
                </v:rect>
                <v:shape id="Picture 33773" style="position:absolute;width:2499;height:701;left:10270;top:25217;" filled="f">
                  <v:imagedata r:id="rId42"/>
                </v:shape>
                <v:rect id="Rectangle 2887" style="position:absolute;width:11384;height:1548;left:13028;top:25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Número de Óbitos</w:t>
                        </w:r>
                      </w:p>
                    </w:txbxContent>
                  </v:textbox>
                </v:rect>
                <v:shape id="Shape 2888" style="position:absolute;width:2438;height:0;left:23555;top:25594;" coordsize="243840,0" path="m0,0l243840,0">
                  <v:stroke weight="2.5pt" endcap="round" joinstyle="round" on="true" color="#ed7d31"/>
                  <v:fill on="false" color="#000000" opacity="0"/>
                </v:shape>
                <v:rect id="Rectangle 2889" style="position:absolute;width:12737;height:1548;left:26257;top:25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44546a"/>
                            <w:sz w:val="18"/>
                          </w:rPr>
                          <w:t xml:space="preserve">Taxa de Mortalidade</w:t>
                        </w:r>
                      </w:p>
                    </w:txbxContent>
                  </v:textbox>
                </v:rect>
                <v:shape id="Shape 2890" style="position:absolute;width:45720;height:27428;left:0;top:0;" coordsize="4572000,2742883" path="m4572000,0l4572000,2742883l0,2742883l0,0">
                  <v:stroke weight="0.75pt" endcap="flat" joinstyle="round" on="true" color="#e0e5eb"/>
                  <v:fill on="false" color="#000000" opacity="0"/>
                </v:shape>
              </v:group>
            </w:pict>
          </mc:Fallback>
        </mc:AlternateContent>
      </w:r>
    </w:p>
    <w:p w:rsidR="0016673B" w:rsidRDefault="00A04F6C">
      <w:pPr>
        <w:spacing w:after="298" w:line="249" w:lineRule="auto"/>
        <w:ind w:left="-5" w:right="54"/>
        <w:jc w:val="left"/>
      </w:pPr>
      <w:r>
        <w:rPr>
          <w:sz w:val="20"/>
        </w:rPr>
        <w:t>Fonte: SESAB/SUVISA/DIVEP/Sistema de Informação sobre Mortalidade (SIM</w:t>
      </w:r>
      <w:r>
        <w:rPr>
          <w:sz w:val="22"/>
        </w:rPr>
        <w:t xml:space="preserve">) </w:t>
      </w:r>
    </w:p>
    <w:p w:rsidR="0016673B" w:rsidRDefault="00A04F6C">
      <w:pPr>
        <w:spacing w:after="277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pStyle w:val="Ttulo1"/>
        <w:spacing w:after="276"/>
        <w:ind w:left="-5" w:right="0"/>
        <w:jc w:val="left"/>
      </w:pPr>
      <w:bookmarkStart w:id="21" w:name="_Toc34968"/>
      <w:r>
        <w:t xml:space="preserve">6 DISCUSSÃO </w:t>
      </w:r>
      <w:bookmarkEnd w:id="21"/>
    </w:p>
    <w:p w:rsidR="0016673B" w:rsidRDefault="00A04F6C">
      <w:pPr>
        <w:ind w:left="-5" w:right="56"/>
      </w:pPr>
      <w:r>
        <w:t xml:space="preserve">Foram avaliados na Bahia o número absoluto de óbitos, tanto por AVC isquêmico quanto hemorrágico, segundo a SESAB, do ano de 2017 a 2022. Esses valores foram analisados segundo dados sociodemográficos e comparados entre si e entre os períodos </w:t>
      </w:r>
      <w:proofErr w:type="spellStart"/>
      <w:r>
        <w:t>pré</w:t>
      </w:r>
      <w:proofErr w:type="spellEnd"/>
      <w:r>
        <w:t>-pandemia,</w:t>
      </w:r>
      <w:r>
        <w:t xml:space="preserve"> 2017 a 2019, e pós-pandemia, 2020 a 2022. Foi observado que no </w:t>
      </w:r>
      <w:proofErr w:type="spellStart"/>
      <w:r>
        <w:t>AVCi</w:t>
      </w:r>
      <w:proofErr w:type="spellEnd"/>
      <w:r>
        <w:t xml:space="preserve"> ocorreu um leve aumento do número de casos no período analisado, </w:t>
      </w:r>
      <w:r>
        <w:lastRenderedPageBreak/>
        <w:t xml:space="preserve">com destaque para 2020 quando ocorreu uma queda no número de óbitos, voltando a subir no ano de 2021. No </w:t>
      </w:r>
      <w:proofErr w:type="spellStart"/>
      <w:r>
        <w:t>AVCh</w:t>
      </w:r>
      <w:proofErr w:type="spellEnd"/>
      <w:r>
        <w:t>, houve queda</w:t>
      </w:r>
      <w:r>
        <w:t xml:space="preserve"> no número de casos em 2020, mas um grande aumento nos dois anos seguintes. </w:t>
      </w:r>
    </w:p>
    <w:p w:rsidR="0016673B" w:rsidRDefault="00A04F6C">
      <w:pPr>
        <w:spacing w:after="187"/>
        <w:ind w:left="-5" w:right="56"/>
      </w:pPr>
      <w:r>
        <w:t xml:space="preserve">Pesquisa semelhante, porém, feita por regiões do Brasil, demostrou um perfil contrário </w:t>
      </w:r>
      <w:r>
        <w:t xml:space="preserve">ao do presente estudo, em que houve um declínio nas taxas de mortalidade por AVC no país. Essa pesquisa analisou o período de 1996 a 2011 e foi observado uma redução de cerca de 50% nas taxas de mortalidade em todas as regiões do Brasil, tanto para homens </w:t>
      </w:r>
      <w:r>
        <w:t>quanto para mulheres, revelando maiores declínios nas regiões Norte e Nordeste, onde as taxas eram as mais elevadas</w:t>
      </w:r>
      <w:r>
        <w:rPr>
          <w:vertAlign w:val="superscript"/>
        </w:rPr>
        <w:t>24</w:t>
      </w:r>
      <w:r>
        <w:t xml:space="preserve">. </w:t>
      </w:r>
    </w:p>
    <w:p w:rsidR="0016673B" w:rsidRDefault="00A04F6C">
      <w:pPr>
        <w:spacing w:after="193"/>
        <w:ind w:left="-5" w:right="56"/>
      </w:pPr>
      <w:r>
        <w:t>Pesquisa publicada em 2023, analisou o efeito global da pandemia do COVID-19 no volume de notificações de AVC entre os anos de 2019 e 20</w:t>
      </w:r>
      <w:r>
        <w:t>20, demonstrando perfil semelhante ao do presente estudo. Nela foi constatado que houve um declínio global na taxa de mortalidade por AVC no primeiro ano da pandemia (2020) em comparação com o ano anterior (2019). Houveram 148.895 internações por AVC em 20</w:t>
      </w:r>
      <w:r>
        <w:t>19, em comparação com 138.453 internações durante o ano de 2020, representando um declínio de 7%</w:t>
      </w:r>
      <w:r>
        <w:rPr>
          <w:vertAlign w:val="superscript"/>
        </w:rPr>
        <w:t>21</w:t>
      </w:r>
      <w:r>
        <w:t xml:space="preserve">. </w:t>
      </w:r>
    </w:p>
    <w:p w:rsidR="0016673B" w:rsidRDefault="00A04F6C">
      <w:pPr>
        <w:ind w:left="-5" w:right="56"/>
      </w:pPr>
      <w:r>
        <w:t xml:space="preserve">Com base na análise dos dados das tabelas 05 e 06, podemos estabelecer o perfil sociodemográfico da mortalidade por AVC no estado da Bahia. No período </w:t>
      </w:r>
      <w:proofErr w:type="spellStart"/>
      <w:r>
        <w:t>pré</w:t>
      </w:r>
      <w:proofErr w:type="spellEnd"/>
      <w:r>
        <w:t xml:space="preserve"> </w:t>
      </w:r>
      <w:r>
        <w:t>pandemia, entre os anos de 2017 e 2019, o AVC isquêmico causou mais vítimas do sexo masculino, de raça/cor parda, com 70 anos ou mais, com local de ocorrência do óbito sendo em hospital. Enquanto, no período pós pandemia, entre os anos de 2020 e 2022, o pa</w:t>
      </w:r>
      <w:r>
        <w:t xml:space="preserve">drão se repetiu, exceto </w:t>
      </w:r>
      <w:proofErr w:type="gramStart"/>
      <w:r>
        <w:t>na variável sexo</w:t>
      </w:r>
      <w:proofErr w:type="gramEnd"/>
      <w:r>
        <w:t xml:space="preserve">, ocorrendo mais notificações de </w:t>
      </w:r>
      <w:proofErr w:type="spellStart"/>
      <w:r>
        <w:t>AVCi</w:t>
      </w:r>
      <w:proofErr w:type="spellEnd"/>
      <w:r>
        <w:t xml:space="preserve"> no sexo feminino. Tanto no período </w:t>
      </w:r>
      <w:proofErr w:type="spellStart"/>
      <w:r>
        <w:t>pré</w:t>
      </w:r>
      <w:proofErr w:type="spellEnd"/>
      <w:r>
        <w:t xml:space="preserve"> pandemia, entre os anos de 2017 e 2019, quanto no período pós pandemia, entre os anos de 2020 e 2022, o AVC hemorrágico causou mais vítimas</w:t>
      </w:r>
      <w:r>
        <w:t xml:space="preserve"> do sexo feminino, de raça/cor parda, com 70 anos ou mais, com local de ocorrência do óbito sendo em hospital. </w:t>
      </w:r>
    </w:p>
    <w:p w:rsidR="0016673B" w:rsidRDefault="00A04F6C">
      <w:pPr>
        <w:ind w:left="-5" w:right="56"/>
      </w:pPr>
      <w:r>
        <w:t>Pesquisa anterior na cidade de São Paulo, revelou que as taxas de mortalidade por AVC apresentam distribuição diferenciada de acordo com as vari</w:t>
      </w:r>
      <w:r>
        <w:t xml:space="preserve">áveis socioeconômicas. Nessa pesquisa foi analisado o período de 1999 a 2001 e foi observado que, para o AVC, as taxas de mortalidade ajustadas para a idade (x100.000) para homens foram maiores entre os negros (150,2), menor para os pardos (124,2) e ainda </w:t>
      </w:r>
      <w:r>
        <w:t xml:space="preserve">menor para brancos (104,5). Para as mulheres, quando comparadas </w:t>
      </w:r>
      <w:r>
        <w:lastRenderedPageBreak/>
        <w:t>aos homens, as taxas foram menores e o mesmo padrão foi observado para negras (125,4), para pardas (88,5) e para brancas (64,1)</w:t>
      </w:r>
      <w:r>
        <w:rPr>
          <w:vertAlign w:val="superscript"/>
        </w:rPr>
        <w:t>22</w:t>
      </w:r>
      <w:r>
        <w:t xml:space="preserve">.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76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299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16673B" w:rsidRDefault="00A04F6C">
      <w:pPr>
        <w:pStyle w:val="Ttulo1"/>
        <w:spacing w:after="276"/>
        <w:ind w:left="-5" w:right="0"/>
        <w:jc w:val="left"/>
      </w:pPr>
      <w:bookmarkStart w:id="22" w:name="_Toc34969"/>
      <w:r>
        <w:lastRenderedPageBreak/>
        <w:t xml:space="preserve">7 CONCLUSÃO </w:t>
      </w:r>
      <w:bookmarkEnd w:id="22"/>
    </w:p>
    <w:p w:rsidR="0016673B" w:rsidRDefault="00A04F6C">
      <w:pPr>
        <w:spacing w:after="191"/>
        <w:ind w:left="-5" w:right="56"/>
      </w:pPr>
      <w:r>
        <w:t>Entre 2019 e 2022, observou-se um au</w:t>
      </w:r>
      <w:r>
        <w:t xml:space="preserve">mento discreto na FA de óbitos por </w:t>
      </w:r>
      <w:proofErr w:type="spellStart"/>
      <w:r>
        <w:t>AVCi</w:t>
      </w:r>
      <w:proofErr w:type="spellEnd"/>
      <w:r>
        <w:t xml:space="preserve"> notificados no Estado da Bahia, com uma taxa de mortalidade por 100 mil habitantes de 0,45 a 0,64 segundo SESAB. No mesmo </w:t>
      </w:r>
      <w:proofErr w:type="gramStart"/>
      <w:r>
        <w:t>período,  pode</w:t>
      </w:r>
      <w:proofErr w:type="gramEnd"/>
      <w:r>
        <w:t xml:space="preserve">-se observar um aumento significativo na frequência absoluta de óbitos por </w:t>
      </w:r>
      <w:proofErr w:type="spellStart"/>
      <w:r>
        <w:t>AVCh</w:t>
      </w:r>
      <w:proofErr w:type="spellEnd"/>
      <w:r>
        <w:t>,</w:t>
      </w:r>
      <w:r>
        <w:t xml:space="preserve"> com uma taxa de mortalidade por 100 mil habitantes de 7,91 a 8,64 também segundo a SESAB. Houve um crescente número de casos notificados de AVC, principalmente do tipo hemorrágico, e isso pode ser explicado pelo aumento de cobertura nas notificações ou ai</w:t>
      </w:r>
      <w:r>
        <w:t>nda pela demora do paciente em procurar uma unidade de saúde, por medo da COVID. Apesar dessa realidade na Bahia, considerando o primeiro ano imediatamente anterior a pandemia (2019), em comparação com o primeiro ano de pandemia (2020), houve declínio glob</w:t>
      </w:r>
      <w:r>
        <w:t xml:space="preserve">al de 7% no número de internações por AVC no mundo, segundo o Global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COVID-19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Volumes </w:t>
      </w:r>
      <w:proofErr w:type="spellStart"/>
      <w:r>
        <w:t>and</w:t>
      </w:r>
      <w:proofErr w:type="spellEnd"/>
      <w:r>
        <w:t xml:space="preserve"> Cerebrovascular </w:t>
      </w:r>
      <w:proofErr w:type="spellStart"/>
      <w:r>
        <w:t>Events</w:t>
      </w:r>
      <w:proofErr w:type="spellEnd"/>
      <w:r>
        <w:t>: A 1-Year Follow-up</w:t>
      </w:r>
      <w:r>
        <w:rPr>
          <w:vertAlign w:val="superscript"/>
        </w:rPr>
        <w:t>21</w:t>
      </w:r>
      <w:r>
        <w:t xml:space="preserve">. </w:t>
      </w:r>
    </w:p>
    <w:p w:rsidR="0016673B" w:rsidRDefault="00A04F6C">
      <w:pPr>
        <w:ind w:left="-5" w:right="56"/>
      </w:pPr>
      <w:r>
        <w:t xml:space="preserve">O AVC é uma das principais causas de morte e incapacidade no mundo. Os benefícios das </w:t>
      </w:r>
      <w:r>
        <w:t xml:space="preserve">terapias de </w:t>
      </w:r>
      <w:proofErr w:type="spellStart"/>
      <w:r>
        <w:t>reperfusão</w:t>
      </w:r>
      <w:proofErr w:type="spellEnd"/>
      <w:r>
        <w:t xml:space="preserve"> e hospitalização em unidade intensiva neurológica são inegáveis</w:t>
      </w:r>
      <w:r>
        <w:rPr>
          <w:vertAlign w:val="superscript"/>
        </w:rPr>
        <w:t>23</w:t>
      </w:r>
      <w:r>
        <w:t xml:space="preserve">, dessa forma, há uma necessidade de intervenções como diminuir a subnotificação para AVC e utilizar metodologia padronizada para interpretação correta das estimativas </w:t>
      </w:r>
      <w:r>
        <w:t>de mortalidade para que, assim, possam ser pensadas medidas mais eficazes de prevenção e atenção ao acidente vascular cerebral</w:t>
      </w:r>
      <w:r>
        <w:rPr>
          <w:vertAlign w:val="superscript"/>
        </w:rPr>
        <w:t>24</w:t>
      </w:r>
      <w:r>
        <w:t>. Além de garantir informação de qualidade para a população, sobre os sintomas e perigos do AVC tanto hemorrágico quanto isquêmi</w:t>
      </w:r>
      <w:r>
        <w:t xml:space="preserve">co e, dessa forma, garantir uma procura rápida por socorro e diminuir a taxa de mortalidade por essa patologia. </w:t>
      </w:r>
    </w:p>
    <w:p w:rsidR="0016673B" w:rsidRDefault="00A04F6C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6673B" w:rsidRDefault="00A04F6C">
      <w:pPr>
        <w:pStyle w:val="Ttulo1"/>
        <w:spacing w:after="237"/>
        <w:ind w:left="-5" w:right="0"/>
        <w:jc w:val="left"/>
      </w:pPr>
      <w:bookmarkStart w:id="23" w:name="_Toc34970"/>
      <w:r>
        <w:t xml:space="preserve">8 REFERÊNCIAS </w:t>
      </w:r>
      <w:bookmarkEnd w:id="23"/>
    </w:p>
    <w:p w:rsidR="0016673B" w:rsidRDefault="00A04F6C">
      <w:pPr>
        <w:spacing w:after="152" w:line="249" w:lineRule="auto"/>
        <w:ind w:left="-5" w:right="54"/>
        <w:jc w:val="left"/>
      </w:pPr>
      <w:r>
        <w:rPr>
          <w:sz w:val="20"/>
        </w:rPr>
        <w:t xml:space="preserve">1 - </w:t>
      </w:r>
      <w:r>
        <w:rPr>
          <w:sz w:val="20"/>
        </w:rPr>
        <w:t xml:space="preserve">Entenda o que é uma pandemia e as diferenças entre surto, epidemia e endemia [Internet]. Portal do </w:t>
      </w:r>
      <w:proofErr w:type="spellStart"/>
      <w:r>
        <w:rPr>
          <w:sz w:val="20"/>
        </w:rPr>
        <w:t>Butantan</w:t>
      </w:r>
      <w:proofErr w:type="spellEnd"/>
      <w:r>
        <w:rPr>
          <w:sz w:val="20"/>
        </w:rPr>
        <w:t xml:space="preserve">; 2020 Mar 13 [citado 2022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16]. Disponível em: https://butantan.gov.br/covid/butantan-tira-duvida/tira-duvida-noticias/entenda-o-que-e-umapandemi</w:t>
      </w:r>
      <w:r>
        <w:rPr>
          <w:sz w:val="20"/>
        </w:rPr>
        <w:t xml:space="preserve">a-e-as-diferencas-entre-surto-epidemia-e-endemia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</w:pPr>
      <w:r>
        <w:rPr>
          <w:sz w:val="20"/>
        </w:rPr>
        <w:t xml:space="preserve">Organização Mundial de Saúde declara pandemia do novo </w:t>
      </w:r>
      <w:proofErr w:type="spellStart"/>
      <w:r>
        <w:rPr>
          <w:sz w:val="20"/>
        </w:rPr>
        <w:t>Coronavírus</w:t>
      </w:r>
      <w:proofErr w:type="spellEnd"/>
      <w:r>
        <w:rPr>
          <w:sz w:val="20"/>
        </w:rPr>
        <w:t xml:space="preserve">: Mudança de classificação obriga países a tomarem atitudes preventivas [Internet]. UNA-SUS; 2020 Mar 11 [citado 2022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16]. Disponível e</w:t>
      </w:r>
      <w:r>
        <w:rPr>
          <w:sz w:val="20"/>
        </w:rPr>
        <w:t xml:space="preserve">m: https://www.unasus.gov.br/noticia/organizacao-mundial-de-saude-declarapandemia-de-coronavirus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16673B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</w:pPr>
      <w:r>
        <w:rPr>
          <w:sz w:val="20"/>
        </w:rPr>
        <w:t xml:space="preserve">Como é </w:t>
      </w:r>
      <w:proofErr w:type="gramStart"/>
      <w:r>
        <w:rPr>
          <w:sz w:val="20"/>
        </w:rPr>
        <w:t>transmitido?:</w:t>
      </w:r>
      <w:proofErr w:type="gramEnd"/>
      <w:r>
        <w:rPr>
          <w:sz w:val="20"/>
        </w:rPr>
        <w:t xml:space="preserve"> Vírus pode ser transmitido durante um aperto de mão (seguido do toque nos olhos, nariz ou boca), por meio da tosse, espirro e gotículas</w:t>
      </w:r>
      <w:r>
        <w:rPr>
          <w:sz w:val="20"/>
        </w:rPr>
        <w:t xml:space="preserve"> respiratórias contendo o vírus [Internet]. Gov.br; 2021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08 [citado 2022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15]. Disponível em: https://www.gov.br/saude/ptbr/coronavirus/como-e-transmitido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</w:pPr>
      <w:r>
        <w:rPr>
          <w:sz w:val="20"/>
        </w:rPr>
        <w:t xml:space="preserve">Sintomas [Internet]. Gov.br; 2021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08 [citado2022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15]. Disponível em: </w:t>
      </w:r>
      <w:hyperlink r:id="rId43">
        <w:r>
          <w:rPr>
            <w:sz w:val="20"/>
          </w:rPr>
          <w:t>https://www.gov.br/saude/pt</w:t>
        </w:r>
      </w:hyperlink>
      <w:hyperlink r:id="rId44">
        <w:r>
          <w:rPr>
            <w:sz w:val="20"/>
          </w:rPr>
          <w:t>-</w:t>
        </w:r>
      </w:hyperlink>
      <w:hyperlink r:id="rId45">
        <w:r>
          <w:rPr>
            <w:sz w:val="20"/>
          </w:rPr>
          <w:t>br/coronavirus/si</w:t>
        </w:r>
        <w:r>
          <w:rPr>
            <w:sz w:val="20"/>
          </w:rPr>
          <w:t>ntomas</w:t>
        </w:r>
      </w:hyperlink>
      <w:hyperlink r:id="rId46">
        <w:r>
          <w:rPr>
            <w:sz w:val="20"/>
          </w:rPr>
          <w:t xml:space="preserve"> </w:t>
        </w:r>
      </w:hyperlink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</w:pPr>
      <w:r>
        <w:rPr>
          <w:sz w:val="20"/>
        </w:rPr>
        <w:t xml:space="preserve">O que é a Covid-19? [Internet]. Gov.br; 2021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08 [citado 2022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15]. Disponível em: https://www.gov.br/saude/pt-br/coronavirus/o-que-e-o-coronavirus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</w:pPr>
      <w:r>
        <w:rPr>
          <w:sz w:val="20"/>
        </w:rPr>
        <w:t>CORONAVÍRUS BRAS</w:t>
      </w:r>
      <w:r>
        <w:rPr>
          <w:sz w:val="20"/>
        </w:rPr>
        <w:t xml:space="preserve">IL: Painel </w:t>
      </w:r>
      <w:proofErr w:type="spellStart"/>
      <w:r>
        <w:rPr>
          <w:sz w:val="20"/>
        </w:rPr>
        <w:t>Coronavírus</w:t>
      </w:r>
      <w:proofErr w:type="spellEnd"/>
      <w:r>
        <w:rPr>
          <w:sz w:val="20"/>
        </w:rPr>
        <w:t xml:space="preserve"> [Internet]. 2022 </w:t>
      </w:r>
      <w:proofErr w:type="gramStart"/>
      <w:r>
        <w:rPr>
          <w:sz w:val="20"/>
        </w:rPr>
        <w:t>Outubro</w:t>
      </w:r>
      <w:proofErr w:type="gramEnd"/>
      <w:r>
        <w:rPr>
          <w:sz w:val="20"/>
        </w:rPr>
        <w:t xml:space="preserve"> 14 [citado 2022 Outubro 14]. Disponível em: https://covid.saude.gov.br/.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</w:pPr>
      <w:r>
        <w:rPr>
          <w:sz w:val="20"/>
        </w:rPr>
        <w:t xml:space="preserve">Saúde de 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Z: Acidente Vascular Cerebral [Internet]. Gov.br; 2021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08 [citado 2022 </w:t>
      </w:r>
      <w:proofErr w:type="gramStart"/>
      <w:r>
        <w:rPr>
          <w:sz w:val="20"/>
        </w:rPr>
        <w:t>Outubro</w:t>
      </w:r>
      <w:proofErr w:type="gramEnd"/>
      <w:r>
        <w:rPr>
          <w:sz w:val="20"/>
        </w:rPr>
        <w:t xml:space="preserve"> 14]. Disponível em: https://www.gov.</w:t>
      </w:r>
      <w:r>
        <w:rPr>
          <w:sz w:val="20"/>
        </w:rPr>
        <w:t xml:space="preserve">br/saude/pt-br/assuntos/saude-de-a-a-z/a/avc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Pr="00912F12" w:rsidRDefault="00A04F6C">
      <w:pPr>
        <w:numPr>
          <w:ilvl w:val="0"/>
          <w:numId w:val="2"/>
        </w:numPr>
        <w:spacing w:after="152" w:line="249" w:lineRule="auto"/>
        <w:ind w:right="54" w:hanging="334"/>
        <w:jc w:val="left"/>
        <w:rPr>
          <w:lang w:val="en-US"/>
        </w:rPr>
      </w:pPr>
      <w:proofErr w:type="spellStart"/>
      <w:r w:rsidRPr="00912F12">
        <w:rPr>
          <w:sz w:val="20"/>
          <w:lang w:val="en-US"/>
        </w:rPr>
        <w:t>Grysiewicz</w:t>
      </w:r>
      <w:proofErr w:type="spellEnd"/>
      <w:r w:rsidRPr="00912F12">
        <w:rPr>
          <w:sz w:val="20"/>
          <w:lang w:val="en-US"/>
        </w:rPr>
        <w:t xml:space="preserve">, R. A., Thomas, K., &amp; Pandey, D. K. (2008). Epidemiology of Ischemic and Hemorrhagic Stroke: Incidence, Prevalence, Mortality, and Risk Factors. In </w:t>
      </w:r>
      <w:r w:rsidRPr="00912F12">
        <w:rPr>
          <w:i/>
          <w:sz w:val="20"/>
          <w:lang w:val="en-US"/>
        </w:rPr>
        <w:t>Neurologic Clinics</w:t>
      </w:r>
      <w:r w:rsidRPr="00912F12">
        <w:rPr>
          <w:sz w:val="20"/>
          <w:lang w:val="en-US"/>
        </w:rPr>
        <w:t xml:space="preserve"> (Vol. 26, Issue 4, pp. 871–895</w:t>
      </w:r>
      <w:r w:rsidRPr="00912F12">
        <w:rPr>
          <w:sz w:val="20"/>
          <w:lang w:val="en-US"/>
        </w:rPr>
        <w:t xml:space="preserve">). https://doi.org/10.1016/j.ncl.2008.07.003 </w:t>
      </w:r>
    </w:p>
    <w:p w:rsidR="0016673B" w:rsidRPr="00912F12" w:rsidRDefault="00A04F6C">
      <w:pPr>
        <w:spacing w:after="141" w:line="259" w:lineRule="auto"/>
        <w:ind w:left="0" w:firstLine="0"/>
        <w:jc w:val="left"/>
        <w:rPr>
          <w:lang w:val="en-US"/>
        </w:rPr>
      </w:pPr>
      <w:r w:rsidRPr="00912F12">
        <w:rPr>
          <w:sz w:val="20"/>
          <w:lang w:val="en-US"/>
        </w:rPr>
        <w:t xml:space="preserve"> </w:t>
      </w:r>
    </w:p>
    <w:p w:rsidR="0016673B" w:rsidRPr="00912F12" w:rsidRDefault="00A04F6C">
      <w:pPr>
        <w:numPr>
          <w:ilvl w:val="0"/>
          <w:numId w:val="2"/>
        </w:numPr>
        <w:spacing w:after="4" w:line="249" w:lineRule="auto"/>
        <w:ind w:right="54" w:hanging="334"/>
        <w:jc w:val="left"/>
        <w:rPr>
          <w:lang w:val="en-US"/>
        </w:rPr>
      </w:pPr>
      <w:r w:rsidRPr="00912F12">
        <w:rPr>
          <w:sz w:val="20"/>
          <w:lang w:val="en-US"/>
        </w:rPr>
        <w:t xml:space="preserve">Adams HP Jr, Bendixen BH, </w:t>
      </w:r>
      <w:proofErr w:type="spellStart"/>
      <w:r w:rsidRPr="00912F12">
        <w:rPr>
          <w:sz w:val="20"/>
          <w:lang w:val="en-US"/>
        </w:rPr>
        <w:t>Kappelle</w:t>
      </w:r>
      <w:proofErr w:type="spellEnd"/>
      <w:r w:rsidRPr="00912F12">
        <w:rPr>
          <w:sz w:val="20"/>
          <w:lang w:val="en-US"/>
        </w:rPr>
        <w:t xml:space="preserve"> LJ, Biller J, Love BB, Gordon DL, Marsh EE 3rd. </w:t>
      </w:r>
    </w:p>
    <w:p w:rsidR="0016673B" w:rsidRPr="00912F12" w:rsidRDefault="00A04F6C">
      <w:pPr>
        <w:spacing w:after="4" w:line="249" w:lineRule="auto"/>
        <w:ind w:left="-5" w:right="54"/>
        <w:jc w:val="left"/>
        <w:rPr>
          <w:lang w:val="en-US"/>
        </w:rPr>
      </w:pPr>
      <w:r w:rsidRPr="00912F12">
        <w:rPr>
          <w:sz w:val="20"/>
          <w:lang w:val="en-US"/>
        </w:rPr>
        <w:t xml:space="preserve">Classification of subtype of acute ischemic stroke. Definitions for use in a multicenter clinical trial. </w:t>
      </w:r>
    </w:p>
    <w:p w:rsidR="0016673B" w:rsidRPr="00912F12" w:rsidRDefault="00A04F6C">
      <w:pPr>
        <w:spacing w:after="4" w:line="249" w:lineRule="auto"/>
        <w:ind w:left="-5" w:right="54"/>
        <w:jc w:val="left"/>
        <w:rPr>
          <w:lang w:val="en-US"/>
        </w:rPr>
      </w:pPr>
      <w:r w:rsidRPr="00912F12">
        <w:rPr>
          <w:sz w:val="20"/>
          <w:lang w:val="en-US"/>
        </w:rPr>
        <w:t xml:space="preserve">TOAST. Trial of Org 10172 in Acute Stroke Treatment. Stroke. 1993 Jan;24(1):35-41. </w:t>
      </w:r>
      <w:proofErr w:type="spellStart"/>
      <w:r w:rsidRPr="00912F12">
        <w:rPr>
          <w:sz w:val="20"/>
          <w:lang w:val="en-US"/>
        </w:rPr>
        <w:t>doi</w:t>
      </w:r>
      <w:proofErr w:type="spellEnd"/>
      <w:r w:rsidRPr="00912F12">
        <w:rPr>
          <w:sz w:val="20"/>
          <w:lang w:val="en-US"/>
        </w:rPr>
        <w:t xml:space="preserve">: </w:t>
      </w:r>
    </w:p>
    <w:p w:rsidR="0016673B" w:rsidRPr="00912F12" w:rsidRDefault="00A04F6C">
      <w:pPr>
        <w:spacing w:after="150" w:line="249" w:lineRule="auto"/>
        <w:ind w:left="-5" w:right="54"/>
        <w:jc w:val="left"/>
        <w:rPr>
          <w:lang w:val="en-US"/>
        </w:rPr>
      </w:pPr>
      <w:r w:rsidRPr="00912F12">
        <w:rPr>
          <w:sz w:val="20"/>
          <w:lang w:val="en-US"/>
        </w:rPr>
        <w:t xml:space="preserve">10.1161/01.str.24.1.35. PMID: 7678184. </w:t>
      </w:r>
    </w:p>
    <w:p w:rsidR="0016673B" w:rsidRPr="00912F12" w:rsidRDefault="00A04F6C">
      <w:pPr>
        <w:spacing w:after="0" w:line="259" w:lineRule="auto"/>
        <w:ind w:left="0" w:firstLine="0"/>
        <w:jc w:val="left"/>
        <w:rPr>
          <w:lang w:val="en-US"/>
        </w:rPr>
      </w:pPr>
      <w:r w:rsidRPr="00912F12">
        <w:rPr>
          <w:sz w:val="20"/>
          <w:lang w:val="en-US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4" w:line="249" w:lineRule="auto"/>
        <w:ind w:right="54" w:hanging="334"/>
        <w:jc w:val="left"/>
      </w:pPr>
      <w:r>
        <w:rPr>
          <w:sz w:val="20"/>
        </w:rPr>
        <w:t xml:space="preserve">Lange, M. C., Cabral, N. L., Moro, C. H. C., Longo, A. L., Gonçalves, A. R., </w:t>
      </w:r>
      <w:proofErr w:type="spellStart"/>
      <w:r>
        <w:rPr>
          <w:sz w:val="20"/>
        </w:rPr>
        <w:t>Zétola</w:t>
      </w:r>
      <w:proofErr w:type="spellEnd"/>
      <w:r>
        <w:rPr>
          <w:sz w:val="20"/>
        </w:rPr>
        <w:t xml:space="preserve">, V. F., &amp; </w:t>
      </w:r>
      <w:proofErr w:type="spellStart"/>
      <w:r>
        <w:rPr>
          <w:sz w:val="20"/>
        </w:rPr>
        <w:t>Rundek</w:t>
      </w:r>
      <w:proofErr w:type="spellEnd"/>
      <w:r>
        <w:rPr>
          <w:sz w:val="20"/>
        </w:rPr>
        <w:t xml:space="preserve">, T. (2015). </w:t>
      </w:r>
      <w:r w:rsidRPr="00912F12">
        <w:rPr>
          <w:sz w:val="20"/>
          <w:lang w:val="en-US"/>
        </w:rPr>
        <w:t>Incidence an</w:t>
      </w:r>
      <w:r w:rsidRPr="00912F12">
        <w:rPr>
          <w:sz w:val="20"/>
          <w:lang w:val="en-US"/>
        </w:rPr>
        <w:t xml:space="preserve">d mortality of ischemic stroke subtypes in Joinville, Brazil: A population-based study. </w:t>
      </w:r>
      <w:r>
        <w:rPr>
          <w:i/>
          <w:sz w:val="20"/>
        </w:rPr>
        <w:t xml:space="preserve">Arquivos de </w:t>
      </w:r>
      <w:proofErr w:type="spellStart"/>
      <w:r>
        <w:rPr>
          <w:i/>
          <w:sz w:val="20"/>
        </w:rPr>
        <w:t>Neuro-Psiquiatria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73</w:t>
      </w:r>
      <w:r>
        <w:rPr>
          <w:sz w:val="20"/>
        </w:rPr>
        <w:t xml:space="preserve">(8), 648–654. https://doi.org/10.1590/0004282X20150081 </w:t>
      </w:r>
    </w:p>
    <w:p w:rsidR="0016673B" w:rsidRDefault="00A04F6C">
      <w:pPr>
        <w:spacing w:after="17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2"/>
        </w:numPr>
        <w:spacing w:after="4" w:line="249" w:lineRule="auto"/>
        <w:ind w:right="54" w:hanging="334"/>
        <w:jc w:val="left"/>
      </w:pPr>
      <w:r>
        <w:rPr>
          <w:sz w:val="20"/>
        </w:rPr>
        <w:t>Mont’Alverne, F. J. A., Lima, F. O., Nogueira, R. G., de Freitas, C. C. M., N</w:t>
      </w:r>
      <w:r>
        <w:rPr>
          <w:sz w:val="20"/>
        </w:rPr>
        <w:t xml:space="preserve">eto, O. M. P., Silva, G.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 xml:space="preserve">S., Oliveira, M. S. de, </w:t>
      </w:r>
      <w:proofErr w:type="spellStart"/>
      <w:r>
        <w:rPr>
          <w:sz w:val="20"/>
        </w:rPr>
        <w:t>Frudit</w:t>
      </w:r>
      <w:proofErr w:type="spellEnd"/>
      <w:r>
        <w:rPr>
          <w:sz w:val="20"/>
        </w:rPr>
        <w:t xml:space="preserve">, M., Caldas, J. G. M. P., </w:t>
      </w:r>
      <w:proofErr w:type="spellStart"/>
      <w:r>
        <w:rPr>
          <w:sz w:val="20"/>
        </w:rPr>
        <w:t>Abud</w:t>
      </w:r>
      <w:proofErr w:type="spellEnd"/>
      <w:r>
        <w:rPr>
          <w:sz w:val="20"/>
        </w:rPr>
        <w:t xml:space="preserve">, D. G., Conforto, A. B., Carvalho, F. M. M., Dias, F. A., </w:t>
      </w:r>
      <w:proofErr w:type="spellStart"/>
      <w:r>
        <w:rPr>
          <w:sz w:val="20"/>
        </w:rPr>
        <w:t>Bazan</w:t>
      </w:r>
      <w:proofErr w:type="spellEnd"/>
      <w:r>
        <w:rPr>
          <w:sz w:val="20"/>
        </w:rPr>
        <w:t xml:space="preserve">, R., Avelar, W. M., Moro, C. H. C., Magalhães, P. S. C. de, Miranda, M., Barbosa, </w:t>
      </w:r>
    </w:p>
    <w:p w:rsidR="0016673B" w:rsidRPr="00912F12" w:rsidRDefault="00A04F6C">
      <w:pPr>
        <w:spacing w:after="4" w:line="249" w:lineRule="auto"/>
        <w:ind w:left="-5" w:right="54"/>
        <w:jc w:val="left"/>
        <w:rPr>
          <w:lang w:val="en-US"/>
        </w:rPr>
      </w:pPr>
      <w:r>
        <w:rPr>
          <w:sz w:val="20"/>
        </w:rPr>
        <w:t>L. de A., … Carvalho,</w:t>
      </w:r>
      <w:r>
        <w:rPr>
          <w:sz w:val="20"/>
        </w:rPr>
        <w:t xml:space="preserve"> J. J. F. de. </w:t>
      </w:r>
      <w:r w:rsidRPr="00912F12">
        <w:rPr>
          <w:sz w:val="20"/>
          <w:lang w:val="en-US"/>
        </w:rPr>
        <w:t xml:space="preserve">(2020). Management of acute stroke and urgent </w:t>
      </w:r>
      <w:proofErr w:type="spellStart"/>
      <w:r w:rsidRPr="00912F12">
        <w:rPr>
          <w:sz w:val="20"/>
          <w:lang w:val="en-US"/>
        </w:rPr>
        <w:t>neurointerventional</w:t>
      </w:r>
      <w:proofErr w:type="spellEnd"/>
      <w:r w:rsidRPr="00912F12">
        <w:rPr>
          <w:sz w:val="20"/>
          <w:lang w:val="en-US"/>
        </w:rPr>
        <w:t xml:space="preserve"> procedures during COVID-19 </w:t>
      </w:r>
      <w:proofErr w:type="spellStart"/>
      <w:proofErr w:type="gramStart"/>
      <w:r w:rsidRPr="00912F12">
        <w:rPr>
          <w:sz w:val="20"/>
          <w:lang w:val="en-US"/>
        </w:rPr>
        <w:t>pandemic:recommendations</w:t>
      </w:r>
      <w:proofErr w:type="spellEnd"/>
      <w:proofErr w:type="gramEnd"/>
      <w:r w:rsidRPr="00912F12">
        <w:rPr>
          <w:sz w:val="20"/>
          <w:lang w:val="en-US"/>
        </w:rPr>
        <w:t xml:space="preserve"> on the Scientific Department on </w:t>
      </w:r>
    </w:p>
    <w:p w:rsidR="0016673B" w:rsidRPr="00912F12" w:rsidRDefault="00A04F6C">
      <w:pPr>
        <w:spacing w:after="4" w:line="249" w:lineRule="auto"/>
        <w:ind w:left="-5" w:right="54"/>
        <w:jc w:val="left"/>
        <w:rPr>
          <w:lang w:val="en-US"/>
        </w:rPr>
      </w:pPr>
      <w:r w:rsidRPr="00912F12">
        <w:rPr>
          <w:sz w:val="20"/>
          <w:lang w:val="en-US"/>
        </w:rPr>
        <w:t xml:space="preserve">Cerebrovascular Diseases of the Brazilian Academy of Neurology, Brazilian Society of </w:t>
      </w:r>
    </w:p>
    <w:p w:rsidR="0016673B" w:rsidRDefault="00A04F6C">
      <w:pPr>
        <w:spacing w:after="4" w:line="249" w:lineRule="auto"/>
        <w:ind w:left="-5" w:right="54"/>
        <w:jc w:val="left"/>
      </w:pPr>
      <w:r w:rsidRPr="00912F12">
        <w:rPr>
          <w:sz w:val="20"/>
          <w:lang w:val="en-US"/>
        </w:rPr>
        <w:t>Cereb</w:t>
      </w:r>
      <w:r w:rsidRPr="00912F12">
        <w:rPr>
          <w:sz w:val="20"/>
          <w:lang w:val="en-US"/>
        </w:rPr>
        <w:t xml:space="preserve">rovascular Diseases and Brazilian Society of Neuroradiology. </w:t>
      </w:r>
      <w:r>
        <w:rPr>
          <w:sz w:val="20"/>
        </w:rPr>
        <w:t xml:space="preserve">In </w:t>
      </w:r>
      <w:r>
        <w:rPr>
          <w:i/>
          <w:sz w:val="20"/>
        </w:rPr>
        <w:t xml:space="preserve">Arquivos de </w:t>
      </w:r>
      <w:proofErr w:type="spellStart"/>
      <w:r>
        <w:rPr>
          <w:i/>
          <w:sz w:val="20"/>
        </w:rPr>
        <w:t>Neuro-Psiquiatria</w:t>
      </w:r>
      <w:proofErr w:type="spellEnd"/>
      <w:r>
        <w:rPr>
          <w:sz w:val="20"/>
        </w:rPr>
        <w:t xml:space="preserve"> (Vol. 78, </w:t>
      </w:r>
      <w:proofErr w:type="spellStart"/>
      <w:r>
        <w:rPr>
          <w:sz w:val="20"/>
        </w:rPr>
        <w:t>Issue</w:t>
      </w:r>
      <w:proofErr w:type="spellEnd"/>
      <w:r>
        <w:rPr>
          <w:sz w:val="20"/>
        </w:rPr>
        <w:t xml:space="preserve"> 7, pp. 440–449). </w:t>
      </w:r>
      <w:proofErr w:type="spellStart"/>
      <w:r>
        <w:rPr>
          <w:sz w:val="20"/>
        </w:rPr>
        <w:t>Associacao</w:t>
      </w:r>
      <w:proofErr w:type="spellEnd"/>
      <w:r>
        <w:rPr>
          <w:sz w:val="20"/>
        </w:rPr>
        <w:t xml:space="preserve"> Arquivos de </w:t>
      </w:r>
      <w:proofErr w:type="spellStart"/>
      <w:r>
        <w:rPr>
          <w:sz w:val="20"/>
        </w:rPr>
        <w:t>Neuro-Psiquiatria</w:t>
      </w:r>
      <w:proofErr w:type="spellEnd"/>
      <w:r>
        <w:rPr>
          <w:sz w:val="20"/>
        </w:rPr>
        <w:t xml:space="preserve">.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 xml:space="preserve">https://doi.org/10.1590/0004-282X20200053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3"/>
        </w:numPr>
        <w:spacing w:after="152" w:line="249" w:lineRule="auto"/>
        <w:ind w:right="54" w:hanging="334"/>
        <w:jc w:val="left"/>
      </w:pPr>
      <w:r w:rsidRPr="00912F12">
        <w:rPr>
          <w:sz w:val="20"/>
          <w:lang w:val="en-US"/>
        </w:rPr>
        <w:t xml:space="preserve">Risk of ischemic stroke in patients with </w:t>
      </w:r>
      <w:r w:rsidRPr="00912F12">
        <w:rPr>
          <w:sz w:val="20"/>
          <w:lang w:val="en-US"/>
        </w:rPr>
        <w:t xml:space="preserve">COVID-19 infection: A systematic review and </w:t>
      </w:r>
      <w:proofErr w:type="spellStart"/>
      <w:r w:rsidRPr="00912F12">
        <w:rPr>
          <w:sz w:val="20"/>
          <w:lang w:val="en-US"/>
        </w:rPr>
        <w:t>metaanalysis</w:t>
      </w:r>
      <w:proofErr w:type="spellEnd"/>
      <w:r w:rsidRPr="00912F12">
        <w:rPr>
          <w:sz w:val="20"/>
          <w:lang w:val="en-US"/>
        </w:rPr>
        <w:t xml:space="preserve">. </w:t>
      </w:r>
      <w:proofErr w:type="spellStart"/>
      <w:r>
        <w:rPr>
          <w:sz w:val="20"/>
        </w:rPr>
        <w:t>Brain</w:t>
      </w:r>
      <w:proofErr w:type="spellEnd"/>
      <w:r>
        <w:rPr>
          <w:sz w:val="20"/>
        </w:rPr>
        <w:t xml:space="preserve"> Res Bull. 2021 </w:t>
      </w:r>
      <w:proofErr w:type="spellStart"/>
      <w:r>
        <w:rPr>
          <w:sz w:val="20"/>
        </w:rPr>
        <w:t>Dec</w:t>
      </w:r>
      <w:proofErr w:type="spellEnd"/>
      <w:r>
        <w:rPr>
          <w:sz w:val="20"/>
        </w:rPr>
        <w:t xml:space="preserve"> 31;(180):31-37.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16673B" w:rsidRDefault="00A04F6C">
      <w:pPr>
        <w:numPr>
          <w:ilvl w:val="0"/>
          <w:numId w:val="3"/>
        </w:numPr>
        <w:spacing w:after="152" w:line="249" w:lineRule="auto"/>
        <w:ind w:right="54" w:hanging="334"/>
        <w:jc w:val="left"/>
      </w:pPr>
      <w:r w:rsidRPr="00912F12">
        <w:rPr>
          <w:sz w:val="20"/>
          <w:lang w:val="en-US"/>
        </w:rPr>
        <w:t>Hemorrhagic and ischemic stroke in patients with coronavirus disease 2019: incidence, risk factors, and pathogenesis - a systematic review and meta-</w:t>
      </w:r>
      <w:r w:rsidRPr="00912F12">
        <w:rPr>
          <w:sz w:val="20"/>
          <w:lang w:val="en-US"/>
        </w:rPr>
        <w:t xml:space="preserve">analysis. </w:t>
      </w:r>
      <w:r>
        <w:rPr>
          <w:sz w:val="20"/>
        </w:rPr>
        <w:t xml:space="preserve">F1000Res. 2021 Jan </w:t>
      </w:r>
      <w:proofErr w:type="gramStart"/>
      <w:r>
        <w:rPr>
          <w:sz w:val="20"/>
        </w:rPr>
        <w:t>19;:</w:t>
      </w:r>
      <w:proofErr w:type="gramEnd"/>
      <w:r>
        <w:rPr>
          <w:sz w:val="20"/>
        </w:rPr>
        <w:t xml:space="preserve">34.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3"/>
        </w:numPr>
        <w:spacing w:after="4" w:line="249" w:lineRule="auto"/>
        <w:ind w:right="54" w:hanging="334"/>
        <w:jc w:val="left"/>
      </w:pPr>
      <w:r>
        <w:rPr>
          <w:sz w:val="20"/>
        </w:rPr>
        <w:t xml:space="preserve">Lima-Costa Maria Fernanda, Barreto </w:t>
      </w:r>
      <w:proofErr w:type="spellStart"/>
      <w:r>
        <w:rPr>
          <w:sz w:val="20"/>
        </w:rPr>
        <w:t>Sandhi</w:t>
      </w:r>
      <w:proofErr w:type="spellEnd"/>
      <w:r>
        <w:rPr>
          <w:sz w:val="20"/>
        </w:rPr>
        <w:t xml:space="preserve"> Maria. Tipos de estudos epidemiológicos: conceitos básicos e aplicações na área do envelhecimento. </w:t>
      </w:r>
      <w:proofErr w:type="spellStart"/>
      <w:r>
        <w:rPr>
          <w:sz w:val="20"/>
        </w:rPr>
        <w:t>Epidemiol</w:t>
      </w:r>
      <w:proofErr w:type="spellEnd"/>
      <w:r>
        <w:rPr>
          <w:sz w:val="20"/>
        </w:rPr>
        <w:t xml:space="preserve">. Serv. </w:t>
      </w:r>
      <w:proofErr w:type="gramStart"/>
      <w:r>
        <w:rPr>
          <w:sz w:val="20"/>
        </w:rPr>
        <w:t>Saúde  [</w:t>
      </w:r>
      <w:proofErr w:type="gramEnd"/>
      <w:r>
        <w:rPr>
          <w:sz w:val="20"/>
        </w:rPr>
        <w:t xml:space="preserve">Internet]. </w:t>
      </w:r>
      <w:proofErr w:type="gramStart"/>
      <w:r>
        <w:rPr>
          <w:sz w:val="20"/>
        </w:rPr>
        <w:t>2003  Dez</w:t>
      </w:r>
      <w:proofErr w:type="gramEnd"/>
      <w:r>
        <w:rPr>
          <w:sz w:val="20"/>
        </w:rPr>
        <w:t xml:space="preserve"> [citado  2022 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 16] ;  12</w:t>
      </w:r>
      <w:r>
        <w:rPr>
          <w:sz w:val="20"/>
        </w:rPr>
        <w:t xml:space="preserve">( 4 ): 189-201. Disponível em: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>http://scielo.iec.gov.br/scielo.php?script=sci_arttext&amp;pid=S1679-</w:t>
      </w:r>
    </w:p>
    <w:p w:rsidR="0016673B" w:rsidRPr="00912F12" w:rsidRDefault="00A04F6C">
      <w:pPr>
        <w:spacing w:after="150" w:line="249" w:lineRule="auto"/>
        <w:ind w:left="-5" w:right="54"/>
        <w:jc w:val="left"/>
        <w:rPr>
          <w:lang w:val="en-US"/>
        </w:rPr>
      </w:pPr>
      <w:r w:rsidRPr="00912F12">
        <w:rPr>
          <w:sz w:val="20"/>
          <w:lang w:val="en-US"/>
        </w:rPr>
        <w:t xml:space="preserve">49742003000400003&amp;lng=pt.  http://dx.doi.org/10.5123/S1679-49742003000400003. </w:t>
      </w:r>
    </w:p>
    <w:p w:rsidR="0016673B" w:rsidRPr="00912F12" w:rsidRDefault="00A04F6C">
      <w:pPr>
        <w:spacing w:after="140" w:line="259" w:lineRule="auto"/>
        <w:ind w:left="0" w:firstLine="0"/>
        <w:jc w:val="left"/>
        <w:rPr>
          <w:lang w:val="en-US"/>
        </w:rPr>
      </w:pPr>
      <w:r w:rsidRPr="00912F12">
        <w:rPr>
          <w:sz w:val="20"/>
          <w:lang w:val="en-US"/>
        </w:rPr>
        <w:t xml:space="preserve"> </w:t>
      </w:r>
    </w:p>
    <w:p w:rsidR="0016673B" w:rsidRDefault="00A04F6C">
      <w:pPr>
        <w:numPr>
          <w:ilvl w:val="0"/>
          <w:numId w:val="3"/>
        </w:numPr>
        <w:spacing w:after="152" w:line="249" w:lineRule="auto"/>
        <w:ind w:right="54" w:hanging="334"/>
        <w:jc w:val="left"/>
      </w:pPr>
      <w:r>
        <w:rPr>
          <w:sz w:val="20"/>
        </w:rPr>
        <w:t>Cidades e Estados: Bahia [Internet]. Instituto Brasileiro de Geografia e Esta</w:t>
      </w:r>
      <w:r>
        <w:rPr>
          <w:sz w:val="20"/>
        </w:rPr>
        <w:t xml:space="preserve">tística; 2018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09 [citado 2022 Outubro 14]. Disponível em: https://www.ibge.gov.br/cidades-e-estados/ba.html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3"/>
        </w:numPr>
        <w:spacing w:after="4" w:line="249" w:lineRule="auto"/>
        <w:ind w:right="54" w:hanging="334"/>
        <w:jc w:val="left"/>
      </w:pPr>
      <w:r>
        <w:rPr>
          <w:sz w:val="20"/>
        </w:rPr>
        <w:t xml:space="preserve">Sistema de Informação Sobre Mortalidade [Internet]. 2021 </w:t>
      </w:r>
      <w:proofErr w:type="gramStart"/>
      <w:r>
        <w:rPr>
          <w:sz w:val="20"/>
        </w:rPr>
        <w:t>Setembro</w:t>
      </w:r>
      <w:proofErr w:type="gramEnd"/>
      <w:r>
        <w:rPr>
          <w:sz w:val="20"/>
        </w:rPr>
        <w:t xml:space="preserve"> 20 [citado 2022 Outubro 14]. Disponível em: https://dados.gov.br/dataset/sistema-de-informacao-sobre-</w:t>
      </w:r>
    </w:p>
    <w:p w:rsidR="0016673B" w:rsidRDefault="00A04F6C">
      <w:pPr>
        <w:spacing w:after="189" w:line="249" w:lineRule="auto"/>
        <w:ind w:left="-5" w:right="54"/>
        <w:jc w:val="left"/>
      </w:pPr>
      <w:r>
        <w:rPr>
          <w:sz w:val="20"/>
        </w:rPr>
        <w:t>mortalidade#:~:text=O%20Sistema%20de%20Informa%C3%A7%C3%A3o%20</w:t>
      </w:r>
      <w:proofErr w:type="gramStart"/>
      <w:r>
        <w:rPr>
          <w:sz w:val="20"/>
        </w:rPr>
        <w:t>sobre,dados</w:t>
      </w:r>
      <w:proofErr w:type="gramEnd"/>
      <w:r>
        <w:rPr>
          <w:sz w:val="20"/>
        </w:rPr>
        <w:t>%20sobre %20mor</w:t>
      </w:r>
      <w:r>
        <w:rPr>
          <w:sz w:val="20"/>
        </w:rPr>
        <w:t xml:space="preserve">talidade%20no%20pa%C3%ADs </w:t>
      </w:r>
    </w:p>
    <w:p w:rsidR="0016673B" w:rsidRDefault="00A04F6C">
      <w:pPr>
        <w:spacing w:after="100" w:line="259" w:lineRule="auto"/>
        <w:ind w:left="0" w:firstLine="0"/>
        <w:jc w:val="left"/>
      </w:pPr>
      <w:r>
        <w:t xml:space="preserve"> </w:t>
      </w:r>
    </w:p>
    <w:p w:rsidR="0016673B" w:rsidRDefault="00A04F6C">
      <w:pPr>
        <w:numPr>
          <w:ilvl w:val="0"/>
          <w:numId w:val="3"/>
        </w:numPr>
        <w:spacing w:after="152" w:line="249" w:lineRule="auto"/>
        <w:ind w:right="54" w:hanging="334"/>
        <w:jc w:val="left"/>
      </w:pPr>
      <w:r>
        <w:rPr>
          <w:sz w:val="20"/>
        </w:rPr>
        <w:t>Declaração de Óbito [Internet]. Gov.br: Ministério da Saúde; 2022. Manual de Instruções para Preenchimento; [</w:t>
      </w:r>
      <w:proofErr w:type="spellStart"/>
      <w:r>
        <w:rPr>
          <w:sz w:val="20"/>
        </w:rPr>
        <w:t>cited</w:t>
      </w:r>
      <w:proofErr w:type="spellEnd"/>
      <w:r>
        <w:rPr>
          <w:sz w:val="20"/>
        </w:rPr>
        <w:t xml:space="preserve"> 2023 </w:t>
      </w:r>
      <w:proofErr w:type="spellStart"/>
      <w:r>
        <w:rPr>
          <w:sz w:val="20"/>
        </w:rPr>
        <w:t>Jun</w:t>
      </w:r>
      <w:proofErr w:type="spellEnd"/>
      <w:r>
        <w:rPr>
          <w:sz w:val="20"/>
        </w:rPr>
        <w:t xml:space="preserve"> 9]; [5-10]. </w:t>
      </w:r>
      <w:proofErr w:type="spellStart"/>
      <w:r>
        <w:rPr>
          <w:sz w:val="20"/>
        </w:rPr>
        <w:t>Available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>: https://www.saude.ba.gov.br/wpcontent/uploads/2022/07/Declaracao-de-Obito-</w:t>
      </w:r>
      <w:r>
        <w:rPr>
          <w:sz w:val="20"/>
        </w:rPr>
        <w:t xml:space="preserve">manual-de-instrucoes-para-preenchimento-28-062022.pdf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3"/>
        </w:numPr>
        <w:spacing w:after="152" w:line="249" w:lineRule="auto"/>
        <w:ind w:right="54" w:hanging="334"/>
        <w:jc w:val="left"/>
      </w:pPr>
      <w:r>
        <w:rPr>
          <w:sz w:val="20"/>
        </w:rPr>
        <w:t xml:space="preserve">Morbidade Hospitalar do SUS CID-10: Lista de Tabulação para Morbidade [Internet]. DATASUS; 2022 </w:t>
      </w:r>
      <w:proofErr w:type="gramStart"/>
      <w:r>
        <w:rPr>
          <w:sz w:val="20"/>
        </w:rPr>
        <w:t>Maio</w:t>
      </w:r>
      <w:proofErr w:type="gramEnd"/>
      <w:r>
        <w:rPr>
          <w:sz w:val="20"/>
        </w:rPr>
        <w:t xml:space="preserve"> 24 [citado 2022 Outubro 16]. Disponível em: http://tabnet.datasus.gov.br/cgi/sih/mxcid10lm.htm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3"/>
        </w:numPr>
        <w:spacing w:after="4" w:line="249" w:lineRule="auto"/>
        <w:ind w:right="54" w:hanging="334"/>
        <w:jc w:val="left"/>
      </w:pPr>
      <w:r>
        <w:rPr>
          <w:sz w:val="20"/>
        </w:rPr>
        <w:t xml:space="preserve">Indicadores de Saúde: ADAPTADO DE CENTRO DE CIÊNCIAS DA SAÚDE NÚCLEO DE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 xml:space="preserve">ESTUDOS DE SAÚDE COLETIVA –NESC/ FACULDADE DE MEDICINA [Internet]. 2020 </w:t>
      </w:r>
      <w:proofErr w:type="gramStart"/>
      <w:r>
        <w:rPr>
          <w:sz w:val="20"/>
        </w:rPr>
        <w:t>Setembro</w:t>
      </w:r>
      <w:proofErr w:type="gramEnd"/>
      <w:r>
        <w:rPr>
          <w:sz w:val="20"/>
        </w:rPr>
        <w:t xml:space="preserve"> </w:t>
      </w:r>
    </w:p>
    <w:p w:rsidR="0016673B" w:rsidRDefault="00A04F6C">
      <w:pPr>
        <w:spacing w:after="4" w:line="249" w:lineRule="auto"/>
        <w:ind w:left="-5" w:right="54"/>
        <w:jc w:val="left"/>
      </w:pPr>
      <w:r>
        <w:rPr>
          <w:sz w:val="20"/>
        </w:rPr>
        <w:t xml:space="preserve">30 [citado 2022 </w:t>
      </w:r>
      <w:proofErr w:type="spellStart"/>
      <w:r>
        <w:rPr>
          <w:sz w:val="20"/>
        </w:rPr>
        <w:t>Nov</w:t>
      </w:r>
      <w:proofErr w:type="spellEnd"/>
      <w:r>
        <w:rPr>
          <w:sz w:val="20"/>
        </w:rPr>
        <w:t xml:space="preserve"> 16]. Disponível em: https://funsaco.uff.br/wp-</w:t>
      </w:r>
    </w:p>
    <w:p w:rsidR="0016673B" w:rsidRDefault="00A04F6C">
      <w:pPr>
        <w:spacing w:after="150" w:line="249" w:lineRule="auto"/>
        <w:ind w:left="-5" w:right="54"/>
        <w:jc w:val="left"/>
      </w:pPr>
      <w:r>
        <w:rPr>
          <w:sz w:val="20"/>
        </w:rPr>
        <w:t>content/uploads/sites/210/2020/05/</w:t>
      </w:r>
      <w:r>
        <w:rPr>
          <w:sz w:val="20"/>
        </w:rPr>
        <w:t xml:space="preserve">Aula_10-_Indicadores_de_sa%C3%BAde_2020.pdf </w:t>
      </w:r>
    </w:p>
    <w:p w:rsidR="0016673B" w:rsidRDefault="00A04F6C">
      <w:pPr>
        <w:spacing w:after="1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4"/>
        </w:numPr>
        <w:spacing w:after="152" w:line="249" w:lineRule="auto"/>
        <w:ind w:right="54" w:hanging="334"/>
        <w:jc w:val="left"/>
      </w:pPr>
      <w:r>
        <w:rPr>
          <w:sz w:val="20"/>
        </w:rPr>
        <w:t>MINISTÉRIO DA SAÚDE, CONSELHO NACIONAL DE SAÚDE. Resolução nº 196, de 10 de outubro de 1996. Diário Oficial da União. [</w:t>
      </w:r>
      <w:r>
        <w:rPr>
          <w:i/>
          <w:sz w:val="20"/>
        </w:rPr>
        <w:t>S. l.</w:t>
      </w:r>
      <w:r>
        <w:rPr>
          <w:sz w:val="20"/>
        </w:rPr>
        <w:t xml:space="preserve">].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4"/>
        </w:numPr>
        <w:spacing w:after="4" w:line="249" w:lineRule="auto"/>
        <w:ind w:right="54" w:hanging="334"/>
        <w:jc w:val="left"/>
      </w:pPr>
      <w:proofErr w:type="spellStart"/>
      <w:r>
        <w:rPr>
          <w:sz w:val="20"/>
        </w:rPr>
        <w:t>Nguyen</w:t>
      </w:r>
      <w:proofErr w:type="spellEnd"/>
      <w:r>
        <w:rPr>
          <w:sz w:val="20"/>
        </w:rPr>
        <w:t xml:space="preserve">, T. N., </w:t>
      </w:r>
      <w:proofErr w:type="spellStart"/>
      <w:r>
        <w:rPr>
          <w:sz w:val="20"/>
        </w:rPr>
        <w:t>Qureshi</w:t>
      </w:r>
      <w:proofErr w:type="spellEnd"/>
      <w:r>
        <w:rPr>
          <w:sz w:val="20"/>
        </w:rPr>
        <w:t xml:space="preserve">, M. M., Klein, P., </w:t>
      </w:r>
      <w:proofErr w:type="spellStart"/>
      <w:r>
        <w:rPr>
          <w:sz w:val="20"/>
        </w:rPr>
        <w:t>Yamagami</w:t>
      </w:r>
      <w:proofErr w:type="spellEnd"/>
      <w:r>
        <w:rPr>
          <w:sz w:val="20"/>
        </w:rPr>
        <w:t xml:space="preserve">, H., </w:t>
      </w:r>
      <w:proofErr w:type="spellStart"/>
      <w:r>
        <w:rPr>
          <w:sz w:val="20"/>
        </w:rPr>
        <w:t>Mikulik</w:t>
      </w:r>
      <w:proofErr w:type="spellEnd"/>
      <w:r>
        <w:rPr>
          <w:sz w:val="20"/>
        </w:rPr>
        <w:t xml:space="preserve">, R., </w:t>
      </w:r>
      <w:proofErr w:type="spellStart"/>
      <w:r>
        <w:rPr>
          <w:sz w:val="20"/>
        </w:rPr>
        <w:t>Czlonkowska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Abdalkader</w:t>
      </w:r>
      <w:proofErr w:type="spellEnd"/>
      <w:r>
        <w:rPr>
          <w:sz w:val="20"/>
        </w:rPr>
        <w:t xml:space="preserve">, </w:t>
      </w:r>
    </w:p>
    <w:p w:rsidR="0016673B" w:rsidRDefault="00A04F6C">
      <w:pPr>
        <w:spacing w:after="171" w:line="249" w:lineRule="auto"/>
        <w:ind w:left="-5" w:right="54"/>
        <w:jc w:val="left"/>
      </w:pPr>
      <w:r>
        <w:rPr>
          <w:sz w:val="20"/>
        </w:rPr>
        <w:t xml:space="preserve">M., </w:t>
      </w:r>
      <w:proofErr w:type="spellStart"/>
      <w:r>
        <w:rPr>
          <w:sz w:val="20"/>
        </w:rPr>
        <w:t>Sedova</w:t>
      </w:r>
      <w:proofErr w:type="spellEnd"/>
      <w:r>
        <w:rPr>
          <w:sz w:val="20"/>
        </w:rPr>
        <w:t xml:space="preserve">, P., </w:t>
      </w:r>
      <w:proofErr w:type="spellStart"/>
      <w:r>
        <w:rPr>
          <w:sz w:val="20"/>
        </w:rPr>
        <w:t>Sathya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Lo</w:t>
      </w:r>
      <w:proofErr w:type="spellEnd"/>
      <w:r>
        <w:rPr>
          <w:sz w:val="20"/>
        </w:rPr>
        <w:t xml:space="preserve">, H. C., </w:t>
      </w:r>
      <w:proofErr w:type="spellStart"/>
      <w:r>
        <w:rPr>
          <w:sz w:val="20"/>
        </w:rPr>
        <w:t>Mansour</w:t>
      </w:r>
      <w:proofErr w:type="spellEnd"/>
      <w:r>
        <w:rPr>
          <w:sz w:val="20"/>
        </w:rPr>
        <w:t xml:space="preserve">, O. Y., </w:t>
      </w:r>
      <w:proofErr w:type="spellStart"/>
      <w:r>
        <w:rPr>
          <w:sz w:val="20"/>
        </w:rPr>
        <w:t>Vanguru</w:t>
      </w:r>
      <w:proofErr w:type="spellEnd"/>
      <w:r>
        <w:rPr>
          <w:sz w:val="20"/>
        </w:rPr>
        <w:t xml:space="preserve">, H. R., </w:t>
      </w:r>
      <w:proofErr w:type="spellStart"/>
      <w:r>
        <w:rPr>
          <w:sz w:val="20"/>
        </w:rPr>
        <w:t>Lesaine</w:t>
      </w:r>
      <w:proofErr w:type="spellEnd"/>
      <w:r>
        <w:rPr>
          <w:sz w:val="20"/>
        </w:rPr>
        <w:t xml:space="preserve">, E., </w:t>
      </w:r>
      <w:proofErr w:type="spellStart"/>
      <w:r>
        <w:rPr>
          <w:sz w:val="20"/>
        </w:rPr>
        <w:t>Tsivgoulis</w:t>
      </w:r>
      <w:proofErr w:type="spellEnd"/>
      <w:r>
        <w:rPr>
          <w:sz w:val="20"/>
        </w:rPr>
        <w:t xml:space="preserve">, G., </w:t>
      </w:r>
      <w:proofErr w:type="spellStart"/>
      <w:r>
        <w:rPr>
          <w:sz w:val="20"/>
        </w:rPr>
        <w:t>Loochtan</w:t>
      </w:r>
      <w:proofErr w:type="spellEnd"/>
      <w:r>
        <w:rPr>
          <w:sz w:val="20"/>
        </w:rPr>
        <w:t xml:space="preserve">, A. I., </w:t>
      </w:r>
      <w:proofErr w:type="spellStart"/>
      <w:r>
        <w:rPr>
          <w:sz w:val="20"/>
        </w:rPr>
        <w:t>Demeestere</w:t>
      </w:r>
      <w:proofErr w:type="spellEnd"/>
      <w:r>
        <w:rPr>
          <w:sz w:val="20"/>
        </w:rPr>
        <w:t xml:space="preserve">, J., </w:t>
      </w:r>
      <w:proofErr w:type="spellStart"/>
      <w:r>
        <w:rPr>
          <w:sz w:val="20"/>
        </w:rPr>
        <w:t>Uchino</w:t>
      </w:r>
      <w:proofErr w:type="spellEnd"/>
      <w:r>
        <w:rPr>
          <w:sz w:val="20"/>
        </w:rPr>
        <w:t xml:space="preserve">, K., </w:t>
      </w:r>
      <w:proofErr w:type="spellStart"/>
      <w:r>
        <w:rPr>
          <w:sz w:val="20"/>
        </w:rPr>
        <w:t>Inoa</w:t>
      </w:r>
      <w:proofErr w:type="spellEnd"/>
      <w:r>
        <w:rPr>
          <w:sz w:val="20"/>
        </w:rPr>
        <w:t xml:space="preserve">, V., </w:t>
      </w:r>
      <w:proofErr w:type="spellStart"/>
      <w:r>
        <w:rPr>
          <w:sz w:val="20"/>
        </w:rPr>
        <w:t>Go</w:t>
      </w:r>
      <w:r>
        <w:rPr>
          <w:sz w:val="20"/>
        </w:rPr>
        <w:t>yal</w:t>
      </w:r>
      <w:proofErr w:type="spellEnd"/>
      <w:r>
        <w:rPr>
          <w:sz w:val="20"/>
        </w:rPr>
        <w:t xml:space="preserve">, N., … Nogueira, R. G. (2023). </w:t>
      </w:r>
      <w:r w:rsidRPr="00912F12">
        <w:rPr>
          <w:sz w:val="20"/>
          <w:lang w:val="en-US"/>
        </w:rPr>
        <w:t xml:space="preserve">Global Effect of the COVID-19 Pandemic on Stroke Volumes and Cerebrovascular Events A 1-Year </w:t>
      </w:r>
      <w:proofErr w:type="spellStart"/>
      <w:r w:rsidRPr="00912F12">
        <w:rPr>
          <w:sz w:val="20"/>
          <w:lang w:val="en-US"/>
        </w:rPr>
        <w:t>Followup</w:t>
      </w:r>
      <w:proofErr w:type="spellEnd"/>
      <w:r w:rsidRPr="00912F12">
        <w:rPr>
          <w:sz w:val="20"/>
          <w:lang w:val="en-US"/>
        </w:rPr>
        <w:t xml:space="preserve">. </w:t>
      </w:r>
      <w:proofErr w:type="spellStart"/>
      <w:r>
        <w:rPr>
          <w:i/>
          <w:sz w:val="20"/>
        </w:rPr>
        <w:t>Neurology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100</w:t>
      </w:r>
      <w:r>
        <w:rPr>
          <w:sz w:val="20"/>
        </w:rPr>
        <w:t xml:space="preserve">(4), E408–E421. https://doi.org/10.1212/WNL.0000000000201426 </w:t>
      </w:r>
    </w:p>
    <w:p w:rsidR="0016673B" w:rsidRDefault="00A04F6C">
      <w:pPr>
        <w:spacing w:after="14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4"/>
        </w:numPr>
        <w:spacing w:after="4" w:line="249" w:lineRule="auto"/>
        <w:ind w:right="54" w:hanging="334"/>
        <w:jc w:val="left"/>
      </w:pPr>
      <w:proofErr w:type="spellStart"/>
      <w:r w:rsidRPr="00912F12">
        <w:rPr>
          <w:sz w:val="20"/>
          <w:lang w:val="en-US"/>
        </w:rPr>
        <w:t>Lotufo</w:t>
      </w:r>
      <w:proofErr w:type="spellEnd"/>
      <w:r w:rsidRPr="00912F12">
        <w:rPr>
          <w:sz w:val="20"/>
          <w:lang w:val="en-US"/>
        </w:rPr>
        <w:t xml:space="preserve">, P. A., Goulart, A. C., &amp; </w:t>
      </w:r>
      <w:proofErr w:type="spellStart"/>
      <w:r w:rsidRPr="00912F12">
        <w:rPr>
          <w:sz w:val="20"/>
          <w:lang w:val="en-US"/>
        </w:rPr>
        <w:t>Benseno</w:t>
      </w:r>
      <w:r w:rsidRPr="00912F12">
        <w:rPr>
          <w:sz w:val="20"/>
          <w:lang w:val="en-US"/>
        </w:rPr>
        <w:t>r</w:t>
      </w:r>
      <w:proofErr w:type="spellEnd"/>
      <w:r w:rsidRPr="00912F12">
        <w:rPr>
          <w:sz w:val="20"/>
          <w:lang w:val="en-US"/>
        </w:rPr>
        <w:t xml:space="preserve">, I. M. (2007). Race, </w:t>
      </w:r>
      <w:proofErr w:type="spellStart"/>
      <w:r w:rsidRPr="00912F12">
        <w:rPr>
          <w:sz w:val="20"/>
          <w:lang w:val="en-US"/>
        </w:rPr>
        <w:t>GendeR</w:t>
      </w:r>
      <w:proofErr w:type="spellEnd"/>
      <w:r w:rsidRPr="00912F12">
        <w:rPr>
          <w:sz w:val="20"/>
          <w:lang w:val="en-US"/>
        </w:rPr>
        <w:t xml:space="preserve"> and </w:t>
      </w:r>
      <w:proofErr w:type="spellStart"/>
      <w:r w:rsidRPr="00912F12">
        <w:rPr>
          <w:sz w:val="20"/>
          <w:lang w:val="en-US"/>
        </w:rPr>
        <w:t>StRoke</w:t>
      </w:r>
      <w:proofErr w:type="spellEnd"/>
      <w:r w:rsidRPr="00912F12">
        <w:rPr>
          <w:sz w:val="20"/>
          <w:lang w:val="en-US"/>
        </w:rPr>
        <w:t xml:space="preserve"> </w:t>
      </w:r>
      <w:proofErr w:type="spellStart"/>
      <w:r w:rsidRPr="00912F12">
        <w:rPr>
          <w:sz w:val="20"/>
          <w:lang w:val="en-US"/>
        </w:rPr>
        <w:t>SubtypeS</w:t>
      </w:r>
      <w:proofErr w:type="spellEnd"/>
      <w:r w:rsidRPr="00912F12">
        <w:rPr>
          <w:sz w:val="20"/>
          <w:lang w:val="en-US"/>
        </w:rPr>
        <w:t xml:space="preserve"> </w:t>
      </w:r>
      <w:proofErr w:type="spellStart"/>
      <w:r w:rsidRPr="00912F12">
        <w:rPr>
          <w:sz w:val="20"/>
          <w:lang w:val="en-US"/>
        </w:rPr>
        <w:t>MoRtality</w:t>
      </w:r>
      <w:proofErr w:type="spellEnd"/>
      <w:r w:rsidRPr="00912F12">
        <w:rPr>
          <w:sz w:val="20"/>
          <w:lang w:val="en-US"/>
        </w:rPr>
        <w:t xml:space="preserve"> in </w:t>
      </w:r>
      <w:proofErr w:type="spellStart"/>
      <w:r w:rsidRPr="00912F12">
        <w:rPr>
          <w:sz w:val="20"/>
          <w:lang w:val="en-US"/>
        </w:rPr>
        <w:t>SÃo</w:t>
      </w:r>
      <w:proofErr w:type="spellEnd"/>
      <w:r w:rsidRPr="00912F12">
        <w:rPr>
          <w:sz w:val="20"/>
          <w:lang w:val="en-US"/>
        </w:rPr>
        <w:t xml:space="preserve"> </w:t>
      </w:r>
      <w:proofErr w:type="spellStart"/>
      <w:r w:rsidRPr="00912F12">
        <w:rPr>
          <w:sz w:val="20"/>
          <w:lang w:val="en-US"/>
        </w:rPr>
        <w:t>paulo</w:t>
      </w:r>
      <w:proofErr w:type="spellEnd"/>
      <w:r w:rsidRPr="00912F12">
        <w:rPr>
          <w:sz w:val="20"/>
          <w:lang w:val="en-US"/>
        </w:rPr>
        <w:t xml:space="preserve">, </w:t>
      </w:r>
      <w:proofErr w:type="spellStart"/>
      <w:r w:rsidRPr="00912F12">
        <w:rPr>
          <w:sz w:val="20"/>
          <w:lang w:val="en-US"/>
        </w:rPr>
        <w:t>bRazil</w:t>
      </w:r>
      <w:proofErr w:type="spellEnd"/>
      <w:r w:rsidRPr="00912F12">
        <w:rPr>
          <w:sz w:val="20"/>
          <w:lang w:val="en-US"/>
        </w:rPr>
        <w:t xml:space="preserve">. </w:t>
      </w:r>
      <w:r>
        <w:rPr>
          <w:sz w:val="20"/>
        </w:rPr>
        <w:t xml:space="preserve">In </w:t>
      </w:r>
      <w:proofErr w:type="spellStart"/>
      <w:r>
        <w:rPr>
          <w:i/>
          <w:sz w:val="20"/>
        </w:rPr>
        <w:t>Arq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Neuropsiquiatr</w:t>
      </w:r>
      <w:proofErr w:type="spellEnd"/>
      <w:r>
        <w:rPr>
          <w:sz w:val="20"/>
        </w:rPr>
        <w:t xml:space="preserve"> (Vol. 65, </w:t>
      </w:r>
      <w:proofErr w:type="spellStart"/>
      <w:r>
        <w:rPr>
          <w:sz w:val="20"/>
        </w:rPr>
        <w:t>Issue</w:t>
      </w:r>
      <w:proofErr w:type="spellEnd"/>
      <w:r>
        <w:rPr>
          <w:sz w:val="20"/>
        </w:rPr>
        <w:t xml:space="preserve"> B).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color w:val="0000FF"/>
          <w:sz w:val="20"/>
        </w:rPr>
        <w:lastRenderedPageBreak/>
        <w:t xml:space="preserve"> </w:t>
      </w:r>
    </w:p>
    <w:p w:rsidR="0016673B" w:rsidRPr="00912F12" w:rsidRDefault="00A04F6C">
      <w:pPr>
        <w:numPr>
          <w:ilvl w:val="0"/>
          <w:numId w:val="4"/>
        </w:numPr>
        <w:spacing w:after="4" w:line="249" w:lineRule="auto"/>
        <w:ind w:right="54" w:hanging="334"/>
        <w:jc w:val="left"/>
        <w:rPr>
          <w:lang w:val="en-US"/>
        </w:rPr>
      </w:pPr>
      <w:r>
        <w:rPr>
          <w:sz w:val="20"/>
        </w:rPr>
        <w:t xml:space="preserve">Silva Junior, A. F. R., dos Santos, G. C., </w:t>
      </w:r>
      <w:proofErr w:type="spellStart"/>
      <w:r>
        <w:rPr>
          <w:sz w:val="20"/>
        </w:rPr>
        <w:t>Kaneto</w:t>
      </w:r>
      <w:proofErr w:type="spellEnd"/>
      <w:r>
        <w:rPr>
          <w:sz w:val="20"/>
        </w:rPr>
        <w:t xml:space="preserve">, C. M., de Jesus, P. A. P., &amp; de Melo, P. R. S. (2022). </w:t>
      </w:r>
      <w:r w:rsidRPr="00912F12">
        <w:rPr>
          <w:sz w:val="20"/>
          <w:lang w:val="en-US"/>
        </w:rPr>
        <w:t>Hospital service for is</w:t>
      </w:r>
      <w:r w:rsidRPr="00912F12">
        <w:rPr>
          <w:sz w:val="20"/>
          <w:lang w:val="en-US"/>
        </w:rPr>
        <w:t xml:space="preserve">chemic stroke patients in Brazilian countryside: are we still in the ’80s? </w:t>
      </w:r>
    </w:p>
    <w:p w:rsidR="0016673B" w:rsidRDefault="00A04F6C">
      <w:pPr>
        <w:spacing w:after="161" w:line="259" w:lineRule="auto"/>
        <w:ind w:left="0" w:firstLine="0"/>
        <w:jc w:val="left"/>
      </w:pPr>
      <w:r>
        <w:rPr>
          <w:i/>
          <w:sz w:val="20"/>
        </w:rPr>
        <w:t xml:space="preserve">Arquivos de </w:t>
      </w:r>
      <w:proofErr w:type="spellStart"/>
      <w:r>
        <w:rPr>
          <w:i/>
          <w:sz w:val="20"/>
        </w:rPr>
        <w:t>Neuro-Psiquiatria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80</w:t>
      </w:r>
      <w:r>
        <w:rPr>
          <w:sz w:val="20"/>
        </w:rPr>
        <w:t xml:space="preserve">(8), 770–778. </w:t>
      </w:r>
      <w:hyperlink r:id="rId47">
        <w:r>
          <w:rPr>
            <w:sz w:val="20"/>
            <w:u w:val="single" w:color="000000"/>
          </w:rPr>
          <w:t>https://doi.org/10.1055/s</w:t>
        </w:r>
      </w:hyperlink>
      <w:hyperlink r:id="rId48">
        <w:r>
          <w:rPr>
            <w:sz w:val="20"/>
            <w:u w:val="single" w:color="000000"/>
          </w:rPr>
          <w:t>-</w:t>
        </w:r>
      </w:hyperlink>
      <w:hyperlink r:id="rId49">
        <w:r>
          <w:rPr>
            <w:sz w:val="20"/>
            <w:u w:val="single" w:color="000000"/>
          </w:rPr>
          <w:t>0042</w:t>
        </w:r>
      </w:hyperlink>
      <w:hyperlink r:id="rId50">
        <w:r>
          <w:rPr>
            <w:sz w:val="20"/>
            <w:u w:val="single" w:color="000000"/>
          </w:rPr>
          <w:t>-</w:t>
        </w:r>
      </w:hyperlink>
      <w:hyperlink r:id="rId51">
        <w:r>
          <w:rPr>
            <w:sz w:val="20"/>
            <w:u w:val="single" w:color="000000"/>
          </w:rPr>
          <w:t>1755228</w:t>
        </w:r>
      </w:hyperlink>
      <w:hyperlink r:id="rId52">
        <w:r>
          <w:rPr>
            <w:sz w:val="20"/>
          </w:rPr>
          <w:t xml:space="preserve"> </w:t>
        </w:r>
      </w:hyperlink>
    </w:p>
    <w:p w:rsidR="0016673B" w:rsidRDefault="00A04F6C">
      <w:pPr>
        <w:spacing w:after="1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numPr>
          <w:ilvl w:val="0"/>
          <w:numId w:val="4"/>
        </w:numPr>
        <w:spacing w:after="169" w:line="249" w:lineRule="auto"/>
        <w:ind w:right="54" w:hanging="334"/>
        <w:jc w:val="left"/>
      </w:pPr>
      <w:r>
        <w:rPr>
          <w:sz w:val="20"/>
        </w:rPr>
        <w:t xml:space="preserve">Passos, V. M. A., </w:t>
      </w:r>
      <w:proofErr w:type="spellStart"/>
      <w:r>
        <w:rPr>
          <w:sz w:val="20"/>
        </w:rPr>
        <w:t>Ishitani</w:t>
      </w:r>
      <w:proofErr w:type="spellEnd"/>
      <w:r>
        <w:rPr>
          <w:sz w:val="20"/>
        </w:rPr>
        <w:t xml:space="preserve">, L. H., Franco, G. C., Lana, G. C., Abreu, D. M. X., de Fatima Marinho, M., &amp; França, E. B. (2016). </w:t>
      </w:r>
      <w:r w:rsidRPr="00912F12">
        <w:rPr>
          <w:sz w:val="20"/>
          <w:lang w:val="en-US"/>
        </w:rPr>
        <w:t xml:space="preserve">Consistent declining trends in stroke mortality in Brazil: Mission accomplished? </w:t>
      </w:r>
      <w:r>
        <w:rPr>
          <w:i/>
          <w:sz w:val="20"/>
        </w:rPr>
        <w:t xml:space="preserve">Arquivos de </w:t>
      </w:r>
      <w:proofErr w:type="spellStart"/>
      <w:r>
        <w:rPr>
          <w:i/>
          <w:sz w:val="20"/>
        </w:rPr>
        <w:t>Neuro-Psiquiatria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74</w:t>
      </w:r>
      <w:r>
        <w:rPr>
          <w:sz w:val="20"/>
        </w:rPr>
        <w:t xml:space="preserve">(5), 376–381. </w:t>
      </w:r>
      <w:r>
        <w:rPr>
          <w:sz w:val="20"/>
        </w:rPr>
        <w:t xml:space="preserve">https://doi.org/10.1590/0004282X20160055 </w:t>
      </w:r>
    </w:p>
    <w:p w:rsidR="0016673B" w:rsidRDefault="00A04F6C">
      <w:pPr>
        <w:spacing w:after="1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6673B" w:rsidRDefault="00A04F6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16673B">
      <w:headerReference w:type="even" r:id="rId53"/>
      <w:headerReference w:type="default" r:id="rId54"/>
      <w:headerReference w:type="first" r:id="rId55"/>
      <w:pgSz w:w="11906" w:h="16838"/>
      <w:pgMar w:top="1707" w:right="1066" w:bottom="1157" w:left="1702" w:header="1179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6C" w:rsidRDefault="00A04F6C">
      <w:pPr>
        <w:spacing w:after="0" w:line="240" w:lineRule="auto"/>
      </w:pPr>
      <w:r>
        <w:separator/>
      </w:r>
    </w:p>
  </w:endnote>
  <w:endnote w:type="continuationSeparator" w:id="0">
    <w:p w:rsidR="00A04F6C" w:rsidRDefault="00A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6C" w:rsidRDefault="00A04F6C">
      <w:pPr>
        <w:spacing w:after="0" w:line="240" w:lineRule="auto"/>
      </w:pPr>
      <w:r>
        <w:separator/>
      </w:r>
    </w:p>
  </w:footnote>
  <w:footnote w:type="continuationSeparator" w:id="0">
    <w:p w:rsidR="00A04F6C" w:rsidRDefault="00A0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3B" w:rsidRDefault="0016673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3B" w:rsidRDefault="0016673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3B" w:rsidRDefault="0016673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3B" w:rsidRDefault="00A04F6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673B" w:rsidRDefault="00A04F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3B" w:rsidRDefault="00A04F6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673B" w:rsidRDefault="00A04F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3B" w:rsidRDefault="00A04F6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673B" w:rsidRDefault="00A04F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3FA9"/>
    <w:multiLevelType w:val="hybridMultilevel"/>
    <w:tmpl w:val="F48416F8"/>
    <w:lvl w:ilvl="0" w:tplc="73F61262">
      <w:start w:val="12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C27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AE99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C0B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45B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AB0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293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ED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803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C31AF"/>
    <w:multiLevelType w:val="hybridMultilevel"/>
    <w:tmpl w:val="97CA84FE"/>
    <w:lvl w:ilvl="0" w:tplc="82F8CA7E">
      <w:start w:val="2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07C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24D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466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867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3E7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458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433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D8A0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C0665C"/>
    <w:multiLevelType w:val="hybridMultilevel"/>
    <w:tmpl w:val="5054F5B0"/>
    <w:lvl w:ilvl="0" w:tplc="0998510A">
      <w:start w:val="20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C42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E3D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074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428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A0C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A27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AF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1676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B20A7"/>
    <w:multiLevelType w:val="hybridMultilevel"/>
    <w:tmpl w:val="D9923318"/>
    <w:lvl w:ilvl="0" w:tplc="9C446C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CE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2C6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AA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E0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C82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E73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0F6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460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3B"/>
    <w:rsid w:val="0016673B"/>
    <w:rsid w:val="00912F12"/>
    <w:rsid w:val="00A0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38FCC-FAA8-4D86-8EA6-715D17B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4" w:line="356" w:lineRule="auto"/>
      <w:ind w:left="454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ind w:left="1065" w:right="99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76"/>
      <w:ind w:left="1065" w:right="99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76"/>
      <w:ind w:left="1065" w:right="99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276"/>
      <w:ind w:left="1065" w:right="99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paragraph" w:styleId="Sumrio1">
    <w:name w:val="toc 1"/>
    <w:hidden/>
    <w:pPr>
      <w:spacing w:after="101" w:line="353" w:lineRule="auto"/>
      <w:ind w:left="25" w:right="75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2">
    <w:name w:val="toc 2"/>
    <w:hidden/>
    <w:pPr>
      <w:spacing w:after="101" w:line="353" w:lineRule="auto"/>
      <w:ind w:left="15" w:right="20" w:firstLine="220"/>
    </w:pPr>
    <w:rPr>
      <w:rFonts w:ascii="Calibri" w:eastAsia="Calibri" w:hAnsi="Calibri" w:cs="Calibri"/>
      <w:color w:val="000000"/>
    </w:rPr>
  </w:style>
  <w:style w:type="paragraph" w:styleId="Sumrio3">
    <w:name w:val="toc 3"/>
    <w:hidden/>
    <w:pPr>
      <w:spacing w:after="75"/>
      <w:ind w:left="450" w:right="24" w:hanging="10"/>
      <w:jc w:val="right"/>
    </w:pPr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90.png"/><Relationship Id="rId39" Type="http://schemas.openxmlformats.org/officeDocument/2006/relationships/image" Target="media/image150.png"/><Relationship Id="rId21" Type="http://schemas.openxmlformats.org/officeDocument/2006/relationships/image" Target="media/image12.png"/><Relationship Id="rId34" Type="http://schemas.openxmlformats.org/officeDocument/2006/relationships/image" Target="media/image18.png"/><Relationship Id="rId42" Type="http://schemas.openxmlformats.org/officeDocument/2006/relationships/image" Target="media/image180.png"/><Relationship Id="rId47" Type="http://schemas.openxmlformats.org/officeDocument/2006/relationships/hyperlink" Target="https://doi.org/10.1055/s-0042-1755228" TargetMode="External"/><Relationship Id="rId50" Type="http://schemas.openxmlformats.org/officeDocument/2006/relationships/hyperlink" Target="https://doi.org/10.1055/s-0042-1755228" TargetMode="External"/><Relationship Id="rId55" Type="http://schemas.openxmlformats.org/officeDocument/2006/relationships/header" Target="header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3.png"/><Relationship Id="rId11" Type="http://schemas.openxmlformats.org/officeDocument/2006/relationships/image" Target="media/image2.jpg"/><Relationship Id="rId24" Type="http://schemas.openxmlformats.org/officeDocument/2006/relationships/image" Target="media/image70.png"/><Relationship Id="rId32" Type="http://schemas.openxmlformats.org/officeDocument/2006/relationships/image" Target="media/image16.png"/><Relationship Id="rId37" Type="http://schemas.openxmlformats.org/officeDocument/2006/relationships/image" Target="media/image130.png"/><Relationship Id="rId40" Type="http://schemas.openxmlformats.org/officeDocument/2006/relationships/image" Target="media/image160.png"/><Relationship Id="rId45" Type="http://schemas.openxmlformats.org/officeDocument/2006/relationships/hyperlink" Target="https://www.gov.br/saude/pt-br/coronavirus/sintomas" TargetMode="External"/><Relationship Id="rId53" Type="http://schemas.openxmlformats.org/officeDocument/2006/relationships/header" Target="header4.xml"/><Relationship Id="rId5" Type="http://schemas.openxmlformats.org/officeDocument/2006/relationships/footnotes" Target="footnotes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g"/><Relationship Id="rId22" Type="http://schemas.openxmlformats.org/officeDocument/2006/relationships/image" Target="media/image5.png"/><Relationship Id="rId27" Type="http://schemas.openxmlformats.org/officeDocument/2006/relationships/image" Target="media/image100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hyperlink" Target="https://www.gov.br/saude/pt-br/coronavirus/sintomas" TargetMode="External"/><Relationship Id="rId48" Type="http://schemas.openxmlformats.org/officeDocument/2006/relationships/hyperlink" Target="https://doi.org/10.1055/s-0042-1755228" TargetMode="Externa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doi.org/10.1055/s-0042-175522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80.png"/><Relationship Id="rId33" Type="http://schemas.openxmlformats.org/officeDocument/2006/relationships/image" Target="media/image17.png"/><Relationship Id="rId38" Type="http://schemas.openxmlformats.org/officeDocument/2006/relationships/image" Target="media/image140.png"/><Relationship Id="rId46" Type="http://schemas.openxmlformats.org/officeDocument/2006/relationships/hyperlink" Target="https://www.gov.br/saude/pt-br/coronavirus/sintomas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170.png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60.png"/><Relationship Id="rId28" Type="http://schemas.openxmlformats.org/officeDocument/2006/relationships/image" Target="media/image110.png"/><Relationship Id="rId36" Type="http://schemas.openxmlformats.org/officeDocument/2006/relationships/image" Target="media/image120.png"/><Relationship Id="rId49" Type="http://schemas.openxmlformats.org/officeDocument/2006/relationships/hyperlink" Target="https://doi.org/10.1055/s-0042-1755228" TargetMode="Externa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image" Target="media/image15.png"/><Relationship Id="rId44" Type="http://schemas.openxmlformats.org/officeDocument/2006/relationships/hyperlink" Target="https://www.gov.br/saude/pt-br/coronavirus/sintomas" TargetMode="External"/><Relationship Id="rId52" Type="http://schemas.openxmlformats.org/officeDocument/2006/relationships/hyperlink" Target="https://doi.org/10.1055/s-0042-175522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6374</Words>
  <Characters>34424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btgoes@outlook.com</dc:creator>
  <cp:keywords/>
  <cp:lastModifiedBy>CARLA DA SILVA SANTOS - BIBLIOTECA BROTAS</cp:lastModifiedBy>
  <cp:revision>2</cp:revision>
  <dcterms:created xsi:type="dcterms:W3CDTF">2024-08-08T14:30:00Z</dcterms:created>
  <dcterms:modified xsi:type="dcterms:W3CDTF">2024-08-08T14:30:00Z</dcterms:modified>
</cp:coreProperties>
</file>