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0F" w:rsidRDefault="00A452BD">
      <w:pPr>
        <w:spacing w:after="100" w:line="259" w:lineRule="auto"/>
        <w:ind w:left="624" w:right="0" w:firstLine="0"/>
        <w:jc w:val="center"/>
      </w:pPr>
      <w:r>
        <w:rPr>
          <w:noProof/>
        </w:rPr>
        <w:drawing>
          <wp:inline distT="0" distB="0" distL="0" distR="0">
            <wp:extent cx="2383790" cy="55941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5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ED3D0F" w:rsidRDefault="00A452BD">
      <w:pPr>
        <w:spacing w:after="175" w:line="259" w:lineRule="auto"/>
        <w:ind w:left="624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ED3D0F" w:rsidRDefault="00A452BD">
      <w:pPr>
        <w:spacing w:after="0" w:line="399" w:lineRule="auto"/>
        <w:ind w:left="1421" w:right="770"/>
        <w:jc w:val="center"/>
      </w:pPr>
      <w:r>
        <w:rPr>
          <w:b/>
        </w:rPr>
        <w:t xml:space="preserve">ESCOLA BAHIANA DE MEDICINA E SAÚDE PÚBLICA CURSO DE MEDICINA 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61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587" w:right="0"/>
        <w:jc w:val="center"/>
      </w:pPr>
      <w:r>
        <w:rPr>
          <w:b/>
        </w:rPr>
        <w:t xml:space="preserve">ANA MOURA VIEIRA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587" w:right="3"/>
        <w:jc w:val="center"/>
      </w:pPr>
      <w:r>
        <w:rPr>
          <w:b/>
        </w:rPr>
        <w:t xml:space="preserve">ANÁLISE DA FREQUÊNCIA DE COMPROMETIMENTO RENAL EM </w:t>
      </w:r>
    </w:p>
    <w:p w:rsidR="00ED3D0F" w:rsidRDefault="00A452BD">
      <w:pPr>
        <w:spacing w:after="160" w:line="259" w:lineRule="auto"/>
        <w:ind w:left="908" w:right="0"/>
      </w:pPr>
      <w:r>
        <w:rPr>
          <w:b/>
        </w:rPr>
        <w:t xml:space="preserve">PACIENTES COM DOENÇA CARDÍACA: UMA REVISÃO SISTEMÁTICA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587" w:right="6"/>
        <w:jc w:val="center"/>
      </w:pPr>
      <w:r>
        <w:rPr>
          <w:b/>
        </w:rPr>
        <w:t xml:space="preserve">TRABALHO DE CONCLUSÃO DE CURSO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1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587" w:right="2"/>
        <w:jc w:val="center"/>
      </w:pPr>
      <w:r>
        <w:rPr>
          <w:b/>
        </w:rPr>
        <w:t xml:space="preserve">SALVADOR - BA </w:t>
      </w:r>
    </w:p>
    <w:p w:rsidR="00ED3D0F" w:rsidRDefault="00A452BD">
      <w:pPr>
        <w:tabs>
          <w:tab w:val="center" w:pos="641"/>
          <w:tab w:val="center" w:pos="4895"/>
          <w:tab w:val="center" w:pos="6642"/>
        </w:tabs>
        <w:spacing w:after="16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2022 </w:t>
      </w:r>
      <w:r>
        <w:rPr>
          <w:b/>
        </w:rPr>
        <w:tab/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587" w:right="0"/>
        <w:jc w:val="center"/>
      </w:pPr>
      <w:r>
        <w:rPr>
          <w:b/>
        </w:rPr>
        <w:lastRenderedPageBreak/>
        <w:t xml:space="preserve">ANA MOURA VIEIRA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587" w:right="3"/>
        <w:jc w:val="center"/>
      </w:pPr>
      <w:r>
        <w:rPr>
          <w:b/>
        </w:rPr>
        <w:t xml:space="preserve">ANÁLISE DA FREQUÊNCIA DE COMPROMETIMENTO RENAL EM </w:t>
      </w:r>
    </w:p>
    <w:p w:rsidR="00ED3D0F" w:rsidRDefault="00A452BD">
      <w:pPr>
        <w:spacing w:after="160" w:line="259" w:lineRule="auto"/>
        <w:ind w:left="908" w:right="0"/>
      </w:pPr>
      <w:r>
        <w:rPr>
          <w:b/>
        </w:rPr>
        <w:t xml:space="preserve">PACIENTES COM DOENÇA CARDÍACA: UMA REVISÃO SISTEMÁTICA </w:t>
      </w:r>
    </w:p>
    <w:p w:rsidR="00ED3D0F" w:rsidRDefault="00A452BD">
      <w:pPr>
        <w:spacing w:after="161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right="54"/>
        <w:jc w:val="right"/>
      </w:pPr>
      <w:r>
        <w:t xml:space="preserve">Projeto de pesquisa apresentado ao Curso de </w:t>
      </w:r>
    </w:p>
    <w:p w:rsidR="00ED3D0F" w:rsidRDefault="00A452BD">
      <w:pPr>
        <w:spacing w:line="240" w:lineRule="auto"/>
        <w:ind w:left="4223" w:right="59"/>
      </w:pPr>
      <w:r>
        <w:t xml:space="preserve">Medicina da Escola </w:t>
      </w:r>
      <w:proofErr w:type="spellStart"/>
      <w:r>
        <w:t>Bahiana</w:t>
      </w:r>
      <w:proofErr w:type="spellEnd"/>
      <w:r>
        <w:t xml:space="preserve"> de Medicina e Saúde Pública (EBMSP) como requisito para realização do TCC no componente Introdução à Metodologia da Pesquisa (IMP). </w:t>
      </w:r>
    </w:p>
    <w:p w:rsidR="00ED3D0F" w:rsidRDefault="00A452BD">
      <w:pPr>
        <w:spacing w:after="144" w:line="259" w:lineRule="auto"/>
        <w:ind w:right="224"/>
        <w:jc w:val="right"/>
      </w:pPr>
      <w:r>
        <w:t xml:space="preserve">Orientadora: Fernanda Albuquerque da Silva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587" w:right="0"/>
        <w:jc w:val="center"/>
      </w:pPr>
      <w:r>
        <w:rPr>
          <w:b/>
        </w:rPr>
        <w:t xml:space="preserve">SALVADOR </w:t>
      </w:r>
    </w:p>
    <w:p w:rsidR="00ED3D0F" w:rsidRDefault="00A452BD">
      <w:pPr>
        <w:spacing w:line="259" w:lineRule="auto"/>
        <w:ind w:left="587" w:right="1"/>
        <w:jc w:val="center"/>
      </w:pPr>
      <w:r>
        <w:rPr>
          <w:b/>
        </w:rPr>
        <w:t xml:space="preserve">2022  </w:t>
      </w:r>
    </w:p>
    <w:p w:rsidR="00ED3D0F" w:rsidRDefault="00A452BD">
      <w:pPr>
        <w:spacing w:after="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587" w:right="2"/>
        <w:jc w:val="center"/>
      </w:pPr>
      <w:r>
        <w:rPr>
          <w:b/>
        </w:rPr>
        <w:t xml:space="preserve">Agradecimentos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lastRenderedPageBreak/>
        <w:t xml:space="preserve"> </w:t>
      </w:r>
    </w:p>
    <w:p w:rsidR="00ED3D0F" w:rsidRDefault="00A452BD">
      <w:pPr>
        <w:spacing w:line="259" w:lineRule="auto"/>
        <w:ind w:left="636" w:right="59"/>
      </w:pPr>
      <w:r>
        <w:t xml:space="preserve"> Dedico esse TCC aos meus pais e a Fred por se fazerem presentes em todos os momentos da minha vida e me darem todo apoio desde a época do </w:t>
      </w:r>
      <w:proofErr w:type="spellStart"/>
      <w:r>
        <w:t>pré</w:t>
      </w:r>
      <w:r>
        <w:t>vestibular</w:t>
      </w:r>
      <w:proofErr w:type="spellEnd"/>
      <w:r>
        <w:t xml:space="preserve"> até hoje. Agradeço também à minha orientadora, que me tranquilizou e deu todo suporte necessário para realizar esse trabalho. 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61" w:line="259" w:lineRule="auto"/>
        <w:ind w:left="641" w:right="0" w:firstLine="0"/>
        <w:jc w:val="center"/>
      </w:pPr>
      <w:r>
        <w:rPr>
          <w:b/>
        </w:rPr>
        <w:t xml:space="preserve"> </w:t>
      </w:r>
    </w:p>
    <w:p w:rsidR="00ED3D0F" w:rsidRDefault="00A452BD">
      <w:pPr>
        <w:spacing w:after="196" w:line="259" w:lineRule="auto"/>
        <w:ind w:left="587" w:right="4"/>
        <w:jc w:val="center"/>
      </w:pPr>
      <w:r>
        <w:rPr>
          <w:b/>
        </w:rPr>
        <w:lastRenderedPageBreak/>
        <w:t xml:space="preserve">SUMÁRIO </w:t>
      </w:r>
    </w:p>
    <w:p w:rsidR="00ED3D0F" w:rsidRDefault="00A452BD">
      <w:pPr>
        <w:spacing w:after="122" w:line="259" w:lineRule="auto"/>
        <w:ind w:left="652" w:right="0" w:firstLine="0"/>
        <w:jc w:val="center"/>
      </w:pPr>
      <w:r>
        <w:rPr>
          <w:b/>
          <w:sz w:val="28"/>
        </w:rPr>
        <w:t xml:space="preserve"> </w:t>
      </w:r>
    </w:p>
    <w:p w:rsidR="00ED3D0F" w:rsidRDefault="00A452BD">
      <w:pPr>
        <w:numPr>
          <w:ilvl w:val="0"/>
          <w:numId w:val="1"/>
        </w:numPr>
        <w:spacing w:after="125" w:line="259" w:lineRule="auto"/>
        <w:ind w:right="0" w:hanging="360"/>
      </w:pPr>
      <w:r>
        <w:rPr>
          <w:b/>
        </w:rPr>
        <w:t xml:space="preserve">PERGUNTA DE INVESTIGAÇÃO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07 </w:t>
      </w:r>
    </w:p>
    <w:p w:rsidR="00ED3D0F" w:rsidRDefault="00A452BD">
      <w:pPr>
        <w:numPr>
          <w:ilvl w:val="0"/>
          <w:numId w:val="1"/>
        </w:numPr>
        <w:spacing w:after="123" w:line="259" w:lineRule="auto"/>
        <w:ind w:right="0" w:hanging="360"/>
      </w:pPr>
      <w:r>
        <w:rPr>
          <w:b/>
        </w:rPr>
        <w:t>INTRODUÇÃO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08</w:t>
      </w:r>
      <w:r>
        <w:rPr>
          <w:b/>
        </w:rPr>
        <w:t xml:space="preserve"> </w:t>
      </w:r>
    </w:p>
    <w:p w:rsidR="00ED3D0F" w:rsidRDefault="00A452BD">
      <w:pPr>
        <w:numPr>
          <w:ilvl w:val="0"/>
          <w:numId w:val="1"/>
        </w:numPr>
        <w:spacing w:after="125" w:line="259" w:lineRule="auto"/>
        <w:ind w:right="0" w:hanging="360"/>
      </w:pPr>
      <w:r>
        <w:rPr>
          <w:b/>
        </w:rPr>
        <w:t>OBJETIVO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09 </w:t>
      </w:r>
    </w:p>
    <w:p w:rsidR="00ED3D0F" w:rsidRDefault="00A452BD">
      <w:pPr>
        <w:numPr>
          <w:ilvl w:val="0"/>
          <w:numId w:val="1"/>
        </w:numPr>
        <w:spacing w:after="123" w:line="259" w:lineRule="auto"/>
        <w:ind w:right="0" w:hanging="360"/>
      </w:pPr>
      <w:proofErr w:type="gramStart"/>
      <w:r>
        <w:rPr>
          <w:b/>
        </w:rPr>
        <w:t xml:space="preserve">JUSTIFICATIVA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10  </w:t>
      </w:r>
    </w:p>
    <w:p w:rsidR="00ED3D0F" w:rsidRDefault="00A452BD">
      <w:pPr>
        <w:numPr>
          <w:ilvl w:val="0"/>
          <w:numId w:val="1"/>
        </w:numPr>
        <w:spacing w:after="125" w:line="259" w:lineRule="auto"/>
        <w:ind w:right="0" w:hanging="360"/>
      </w:pPr>
      <w:r>
        <w:rPr>
          <w:b/>
        </w:rPr>
        <w:t xml:space="preserve">REVISÃO DE LITERATURA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11 </w:t>
      </w:r>
    </w:p>
    <w:p w:rsidR="00ED3D0F" w:rsidRDefault="00A452BD">
      <w:pPr>
        <w:numPr>
          <w:ilvl w:val="0"/>
          <w:numId w:val="1"/>
        </w:numPr>
        <w:spacing w:after="123" w:line="259" w:lineRule="auto"/>
        <w:ind w:right="0" w:hanging="360"/>
      </w:pPr>
      <w:proofErr w:type="gramStart"/>
      <w:r>
        <w:rPr>
          <w:b/>
        </w:rPr>
        <w:t xml:space="preserve">MÉTODOS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15 </w:t>
      </w:r>
    </w:p>
    <w:p w:rsidR="00ED3D0F" w:rsidRDefault="00A452BD">
      <w:pPr>
        <w:numPr>
          <w:ilvl w:val="0"/>
          <w:numId w:val="1"/>
        </w:numPr>
        <w:spacing w:after="125" w:line="259" w:lineRule="auto"/>
        <w:ind w:right="0" w:hanging="360"/>
      </w:pPr>
      <w:r>
        <w:rPr>
          <w:b/>
        </w:rPr>
        <w:t xml:space="preserve">RESULTADOS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18 </w:t>
      </w:r>
    </w:p>
    <w:p w:rsidR="00ED3D0F" w:rsidRDefault="00A452BD">
      <w:pPr>
        <w:numPr>
          <w:ilvl w:val="0"/>
          <w:numId w:val="1"/>
        </w:numPr>
        <w:spacing w:after="123" w:line="259" w:lineRule="auto"/>
        <w:ind w:right="0" w:hanging="360"/>
      </w:pPr>
      <w:r>
        <w:rPr>
          <w:b/>
        </w:rPr>
        <w:t xml:space="preserve">DISCUSSÃO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26  </w:t>
      </w:r>
    </w:p>
    <w:p w:rsidR="00ED3D0F" w:rsidRDefault="00A452BD">
      <w:pPr>
        <w:numPr>
          <w:ilvl w:val="0"/>
          <w:numId w:val="1"/>
        </w:numPr>
        <w:spacing w:after="125" w:line="259" w:lineRule="auto"/>
        <w:ind w:right="0" w:hanging="360"/>
      </w:pPr>
      <w:r>
        <w:rPr>
          <w:b/>
        </w:rPr>
        <w:t xml:space="preserve">CONCLUSÃO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30 </w:t>
      </w:r>
    </w:p>
    <w:p w:rsidR="00ED3D0F" w:rsidRDefault="00A452BD">
      <w:pPr>
        <w:numPr>
          <w:ilvl w:val="0"/>
          <w:numId w:val="1"/>
        </w:numPr>
        <w:spacing w:after="123" w:line="259" w:lineRule="auto"/>
        <w:ind w:right="0" w:hanging="360"/>
      </w:pPr>
      <w:r>
        <w:rPr>
          <w:b/>
        </w:rPr>
        <w:t xml:space="preserve">REFERÊNCIAS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31 </w:t>
      </w:r>
    </w:p>
    <w:p w:rsidR="00ED3D0F" w:rsidRDefault="00A452BD">
      <w:pPr>
        <w:numPr>
          <w:ilvl w:val="0"/>
          <w:numId w:val="1"/>
        </w:numPr>
        <w:spacing w:after="277" w:line="361" w:lineRule="auto"/>
        <w:ind w:right="0" w:hanging="360"/>
      </w:pPr>
      <w:r>
        <w:rPr>
          <w:b/>
        </w:rPr>
        <w:t xml:space="preserve">CRONOGRAMA        </w:t>
      </w:r>
      <w:r>
        <w:t xml:space="preserve">33 </w:t>
      </w:r>
      <w:r>
        <w:rPr>
          <w:b/>
        </w:rPr>
        <w:t xml:space="preserve">12. ORÇAMENTO        </w:t>
      </w:r>
      <w:r>
        <w:t xml:space="preserve">34 </w:t>
      </w:r>
      <w:bookmarkStart w:id="0" w:name="_GoBack"/>
      <w:bookmarkEnd w:id="0"/>
    </w:p>
    <w:p w:rsidR="00ED3D0F" w:rsidRDefault="00A452BD">
      <w:pPr>
        <w:spacing w:after="277" w:line="361" w:lineRule="auto"/>
        <w:ind w:left="1011" w:right="0"/>
      </w:pPr>
      <w:r>
        <w:rPr>
          <w:b/>
        </w:rPr>
        <w:t xml:space="preserve">Resumo  </w:t>
      </w:r>
    </w:p>
    <w:p w:rsidR="00ED3D0F" w:rsidRDefault="00A452BD">
      <w:pPr>
        <w:ind w:left="636" w:right="59"/>
      </w:pPr>
      <w:r>
        <w:rPr>
          <w:b/>
        </w:rPr>
        <w:t xml:space="preserve">Objetivo: </w:t>
      </w:r>
      <w:r>
        <w:t xml:space="preserve">Avaliar a frequência da Lesão Renal Aguda em pacientes com Insuficiência Cardíaca Aguda.  </w:t>
      </w:r>
    </w:p>
    <w:p w:rsidR="00ED3D0F" w:rsidRDefault="00A452BD">
      <w:pPr>
        <w:ind w:left="636" w:right="59"/>
      </w:pPr>
      <w:r>
        <w:rPr>
          <w:b/>
        </w:rPr>
        <w:t xml:space="preserve">Métodos: </w:t>
      </w:r>
      <w:r>
        <w:t>Revisão Sistemática. Foram pesquisados artigos observacionais de coorte e cas</w:t>
      </w:r>
      <w:r>
        <w:t xml:space="preserve">o-controle, em português e inglês de 2012-2022, na plataforma </w:t>
      </w:r>
      <w:proofErr w:type="spellStart"/>
      <w:r>
        <w:t>PubMed</w:t>
      </w:r>
      <w:proofErr w:type="spellEnd"/>
      <w:r>
        <w:t xml:space="preserve">. Foram incluídos 2 artigos via pesquisa manual. </w:t>
      </w:r>
    </w:p>
    <w:p w:rsidR="00ED3D0F" w:rsidRDefault="00A452BD">
      <w:pPr>
        <w:spacing w:after="0"/>
        <w:ind w:left="636" w:right="59"/>
      </w:pPr>
      <w:r>
        <w:rPr>
          <w:b/>
        </w:rPr>
        <w:t xml:space="preserve">Resultados: </w:t>
      </w:r>
      <w:r>
        <w:t>Dos 25 artigos encontrados, 3 artigos foram incluídos na revisão sistemática.  Os estudos obtiveram resultados no valor da inc</w:t>
      </w:r>
      <w:r>
        <w:t xml:space="preserve">idência de Síndrome Cardiorrenal tipo 1(SCR1), mas de forma não homogênea: 52,56% </w:t>
      </w:r>
    </w:p>
    <w:p w:rsidR="00ED3D0F" w:rsidRDefault="00A452BD">
      <w:pPr>
        <w:ind w:left="636" w:right="59"/>
      </w:pPr>
      <w:r>
        <w:t>[p&lt;0,05], 1 foi de 10 casos para 1000 pessoas por dia de internação por Síndrome Coronariana Aguda desenvolveram SCR1 e 32% (creatinina sérica &gt; ou igual a 0,5)   39,5% (cre</w:t>
      </w:r>
      <w:r>
        <w:t xml:space="preserve">atinina sérica &gt; ou igual a 0,3). </w:t>
      </w:r>
    </w:p>
    <w:p w:rsidR="00ED3D0F" w:rsidRDefault="00A452BD">
      <w:pPr>
        <w:ind w:left="636" w:right="59"/>
      </w:pPr>
      <w:r>
        <w:rPr>
          <w:b/>
        </w:rPr>
        <w:t xml:space="preserve">Conclusão: </w:t>
      </w:r>
      <w:r>
        <w:t>Os estudos indicaram que a frequência de Síndrome Cardiorrenal tipo 1 é significativa. No entanto, é preciso mais estudo sobre o tema para definir melhor os fatores de risco, padronizar critérios de diagnóstico</w:t>
      </w:r>
      <w:r>
        <w:t xml:space="preserve"> e definir condutas mais assertivas a fim de obter melhores prognósticos. </w:t>
      </w:r>
    </w:p>
    <w:p w:rsidR="00ED3D0F" w:rsidRDefault="00A452BD">
      <w:pPr>
        <w:ind w:left="636" w:right="59"/>
      </w:pPr>
      <w:r>
        <w:rPr>
          <w:b/>
        </w:rPr>
        <w:lastRenderedPageBreak/>
        <w:t xml:space="preserve">Palavras-chave: </w:t>
      </w:r>
      <w:r>
        <w:t xml:space="preserve">Síndrome Cardiorrenal, Síndrome Cardiorrenal tipo 1, Lesão Renal Aguda, Insuficiência Cardíaca Aguda, Revisão Sistemática.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Pr="004B2A77" w:rsidRDefault="00A452BD">
      <w:pPr>
        <w:spacing w:after="277" w:line="259" w:lineRule="auto"/>
        <w:ind w:left="636" w:right="0"/>
        <w:rPr>
          <w:lang w:val="en-US"/>
        </w:rPr>
      </w:pPr>
      <w:r w:rsidRPr="004B2A77">
        <w:rPr>
          <w:b/>
          <w:lang w:val="en-US"/>
        </w:rPr>
        <w:t xml:space="preserve">Abstract  </w:t>
      </w:r>
    </w:p>
    <w:p w:rsidR="00ED3D0F" w:rsidRPr="004B2A77" w:rsidRDefault="00A452BD">
      <w:pPr>
        <w:spacing w:after="161" w:line="360" w:lineRule="auto"/>
        <w:ind w:left="636" w:right="49"/>
        <w:rPr>
          <w:lang w:val="en-US"/>
        </w:rPr>
      </w:pPr>
      <w:r w:rsidRPr="004B2A77">
        <w:rPr>
          <w:b/>
          <w:i/>
          <w:color w:val="202124"/>
          <w:lang w:val="en-US"/>
        </w:rPr>
        <w:t>Objective:</w:t>
      </w:r>
      <w:r w:rsidRPr="004B2A77">
        <w:rPr>
          <w:i/>
          <w:color w:val="202124"/>
          <w:lang w:val="en-US"/>
        </w:rPr>
        <w:t xml:space="preserve"> To evaluate the frequency of Acute Kidney Injury in patients with Acute Heart Failure. </w:t>
      </w:r>
    </w:p>
    <w:p w:rsidR="00ED3D0F" w:rsidRPr="004B2A77" w:rsidRDefault="00A452BD">
      <w:pPr>
        <w:spacing w:after="161" w:line="360" w:lineRule="auto"/>
        <w:ind w:left="636" w:right="49"/>
        <w:rPr>
          <w:lang w:val="en-US"/>
        </w:rPr>
      </w:pPr>
      <w:r w:rsidRPr="004B2A77">
        <w:rPr>
          <w:b/>
          <w:i/>
          <w:color w:val="202124"/>
          <w:lang w:val="en-US"/>
        </w:rPr>
        <w:t>Methods:</w:t>
      </w:r>
      <w:r w:rsidRPr="004B2A77">
        <w:rPr>
          <w:i/>
          <w:color w:val="202124"/>
          <w:lang w:val="en-US"/>
        </w:rPr>
        <w:t xml:space="preserve"> Systematic Review. Observational cohort and case-control articles were searched, in Portuguese and English from 2012-</w:t>
      </w:r>
      <w:r w:rsidRPr="004B2A77">
        <w:rPr>
          <w:i/>
          <w:color w:val="202124"/>
          <w:lang w:val="en-US"/>
        </w:rPr>
        <w:t xml:space="preserve">2022, on the PubMed platform. 2 articles were included via manual search. </w:t>
      </w:r>
    </w:p>
    <w:p w:rsidR="00ED3D0F" w:rsidRPr="004B2A77" w:rsidRDefault="00A452BD">
      <w:pPr>
        <w:spacing w:after="161" w:line="360" w:lineRule="auto"/>
        <w:ind w:left="636" w:right="49"/>
        <w:rPr>
          <w:lang w:val="en-US"/>
        </w:rPr>
      </w:pPr>
      <w:r w:rsidRPr="004B2A77">
        <w:rPr>
          <w:b/>
          <w:i/>
          <w:color w:val="202124"/>
          <w:lang w:val="en-US"/>
        </w:rPr>
        <w:t>Results:</w:t>
      </w:r>
      <w:r w:rsidRPr="004B2A77">
        <w:rPr>
          <w:i/>
          <w:color w:val="202124"/>
          <w:lang w:val="en-US"/>
        </w:rPr>
        <w:t xml:space="preserve"> Of the 25 articles found, 3 articles were included in the systematic review. The studies obtained results in the incidence value of Cardiorenal Syndrome type 1 (CRS1), but </w:t>
      </w:r>
      <w:r w:rsidRPr="004B2A77">
        <w:rPr>
          <w:i/>
          <w:color w:val="202124"/>
          <w:lang w:val="en-US"/>
        </w:rPr>
        <w:t xml:space="preserve">in a non-homogeneous way: 52.56% [p&lt;0.05], 1 was 10 cases for 1000 people per day of hospitalization for the Syndrome Acute Coronary Disease developed SCR1 and 32% (serum creatinine &gt; or equal to 0.5) and 39.5% (serum creatinine &gt; or equal to 0.3). </w:t>
      </w:r>
    </w:p>
    <w:p w:rsidR="00ED3D0F" w:rsidRPr="004B2A77" w:rsidRDefault="00A452BD">
      <w:pPr>
        <w:spacing w:after="161" w:line="360" w:lineRule="auto"/>
        <w:ind w:left="636" w:right="49"/>
        <w:rPr>
          <w:lang w:val="en-US"/>
        </w:rPr>
      </w:pPr>
      <w:r w:rsidRPr="004B2A77">
        <w:rPr>
          <w:b/>
          <w:i/>
          <w:color w:val="202124"/>
          <w:lang w:val="en-US"/>
        </w:rPr>
        <w:t>Conclu</w:t>
      </w:r>
      <w:r w:rsidRPr="004B2A77">
        <w:rPr>
          <w:b/>
          <w:i/>
          <w:color w:val="202124"/>
          <w:lang w:val="en-US"/>
        </w:rPr>
        <w:t>sion</w:t>
      </w:r>
      <w:r w:rsidRPr="004B2A77">
        <w:rPr>
          <w:i/>
          <w:color w:val="202124"/>
          <w:lang w:val="en-US"/>
        </w:rPr>
        <w:t>: Studies indicated that the frequency of type 1 Cardiorenal Syndrome is significant. However, more study is needed on the topic to better define risk factors, standardize diagnostic criteria and define more assertive approaches in order to obtain bett</w:t>
      </w:r>
      <w:r w:rsidRPr="004B2A77">
        <w:rPr>
          <w:i/>
          <w:color w:val="202124"/>
          <w:lang w:val="en-US"/>
        </w:rPr>
        <w:t xml:space="preserve">er prognoses. </w:t>
      </w:r>
    </w:p>
    <w:p w:rsidR="00ED3D0F" w:rsidRPr="004B2A77" w:rsidRDefault="00A452BD">
      <w:pPr>
        <w:spacing w:after="0" w:line="360" w:lineRule="auto"/>
        <w:ind w:left="636" w:right="49"/>
        <w:rPr>
          <w:lang w:val="en-US"/>
        </w:rPr>
      </w:pPr>
      <w:r w:rsidRPr="004B2A77">
        <w:rPr>
          <w:b/>
          <w:i/>
          <w:color w:val="202124"/>
          <w:lang w:val="en-US"/>
        </w:rPr>
        <w:lastRenderedPageBreak/>
        <w:t>Keywords</w:t>
      </w:r>
      <w:r w:rsidRPr="004B2A77">
        <w:rPr>
          <w:i/>
          <w:color w:val="202124"/>
          <w:lang w:val="en-US"/>
        </w:rPr>
        <w:t xml:space="preserve">: Cardiorenal Syndrome, Cardiorenal Syndrome type 1, Acute Kidney Injury, Acute Heart Failure, Systematic Review. </w:t>
      </w:r>
    </w:p>
    <w:p w:rsidR="00ED3D0F" w:rsidRPr="004B2A77" w:rsidRDefault="00A452BD">
      <w:pPr>
        <w:spacing w:after="276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i/>
          <w:lang w:val="en-US"/>
        </w:rPr>
        <w:t xml:space="preserve"> </w:t>
      </w:r>
    </w:p>
    <w:p w:rsidR="00ED3D0F" w:rsidRPr="004B2A77" w:rsidRDefault="00A452BD">
      <w:pPr>
        <w:spacing w:after="276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Pr="004B2A77" w:rsidRDefault="00A452BD">
      <w:pPr>
        <w:spacing w:after="276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Pr="004B2A77" w:rsidRDefault="00A452BD">
      <w:pPr>
        <w:spacing w:after="276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Pr="004B2A77" w:rsidRDefault="00A452BD">
      <w:pPr>
        <w:spacing w:after="276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Pr="004B2A77" w:rsidRDefault="00A452BD">
      <w:pPr>
        <w:spacing w:after="278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Pr="004B2A77" w:rsidRDefault="00A452BD">
      <w:pPr>
        <w:spacing w:after="276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Pr="004B2A77" w:rsidRDefault="00A452BD">
      <w:pPr>
        <w:spacing w:after="276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Pr="004B2A77" w:rsidRDefault="00A452BD">
      <w:pPr>
        <w:spacing w:after="275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Pr="004B2A77" w:rsidRDefault="00A452BD">
      <w:pPr>
        <w:spacing w:after="0" w:line="259" w:lineRule="auto"/>
        <w:ind w:left="641" w:right="0" w:firstLine="0"/>
        <w:jc w:val="left"/>
        <w:rPr>
          <w:lang w:val="en-US"/>
        </w:rPr>
      </w:pPr>
      <w:r w:rsidRPr="004B2A77">
        <w:rPr>
          <w:b/>
          <w:lang w:val="en-US"/>
        </w:rPr>
        <w:t xml:space="preserve"> </w:t>
      </w:r>
    </w:p>
    <w:p w:rsidR="00ED3D0F" w:rsidRDefault="00A452BD">
      <w:pPr>
        <w:pStyle w:val="Ttulo1"/>
        <w:ind w:left="636" w:right="0"/>
      </w:pPr>
      <w:r>
        <w:t xml:space="preserve">1 PERGUNTA DE INVESTIGAÇÃO </w:t>
      </w:r>
    </w:p>
    <w:p w:rsidR="00ED3D0F" w:rsidRDefault="00A452BD">
      <w:pPr>
        <w:ind w:left="636" w:right="59"/>
      </w:pPr>
      <w:r>
        <w:t>Qual a frequência de comprometimento renal em pacientes com doença cardíaca.</w:t>
      </w: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161" w:line="259" w:lineRule="auto"/>
        <w:ind w:left="641" w:right="0" w:firstLine="0"/>
        <w:jc w:val="left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41" w:line="259" w:lineRule="auto"/>
        <w:ind w:left="641" w:right="0" w:firstLine="0"/>
        <w:jc w:val="left"/>
      </w:pPr>
      <w:r>
        <w:rPr>
          <w:b/>
          <w:color w:val="FF0000"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sz w:val="22"/>
        </w:rPr>
        <w:lastRenderedPageBreak/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61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283" w:line="259" w:lineRule="auto"/>
        <w:ind w:left="641" w:right="0" w:firstLine="0"/>
        <w:jc w:val="left"/>
      </w:pPr>
      <w:r>
        <w:rPr>
          <w:b/>
          <w:sz w:val="22"/>
        </w:rPr>
        <w:t xml:space="preserve"> </w:t>
      </w:r>
    </w:p>
    <w:p w:rsidR="00ED3D0F" w:rsidRDefault="00A452BD">
      <w:pPr>
        <w:spacing w:after="275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 xml:space="preserve">2 INTRODUÇÃO </w:t>
      </w:r>
    </w:p>
    <w:p w:rsidR="00ED3D0F" w:rsidRDefault="00A452BD">
      <w:pPr>
        <w:ind w:left="636" w:right="59"/>
      </w:pPr>
      <w:r>
        <w:t xml:space="preserve">   A prevalência de pacientes com disfunção cardíaca e renal é comum no meio médico. Nesse sentido, tem-</w:t>
      </w:r>
      <w:r>
        <w:t xml:space="preserve">se utilizado o termo Síndrome Cardiorrenal (SCR) para englobar os quadros clínicos diversos, em que há uma relação e interação da deficiência cardíaca com o comprometimento dos rins.  </w:t>
      </w:r>
    </w:p>
    <w:p w:rsidR="00ED3D0F" w:rsidRDefault="00A452BD">
      <w:pPr>
        <w:ind w:left="636" w:right="59"/>
      </w:pPr>
      <w:r>
        <w:t xml:space="preserve"> A Síndrome Cardiorrenal (SCR) é uma condição em que pacientes apresent</w:t>
      </w:r>
      <w:r>
        <w:t xml:space="preserve">am comprometimento dos sistemas renal e cardíaco, podendo ser desencadeada primeiramente por um sistema, que, por seguinte, leva ao acometimento do outro. </w:t>
      </w:r>
    </w:p>
    <w:p w:rsidR="00ED3D0F" w:rsidRDefault="00A452BD">
      <w:pPr>
        <w:ind w:left="636" w:right="59"/>
      </w:pPr>
      <w:r>
        <w:t xml:space="preserve"> O eixo dessa síndrome pode ser explicado, inicialmente, por um comprometimento cardíaco com um flux</w:t>
      </w:r>
      <w:r>
        <w:t>o plasmático renal baixo e manutenção da taxa de filtração glomerular (TFG). Com o declínio da função cardíaca, há uma elevação da resistência da arteríola eferente e aumento da pressão hidrostática do capilar do glomérulo. Concomitantemente, ocorrem alter</w:t>
      </w:r>
      <w:r>
        <w:t xml:space="preserve">ações na TFG e aumento da reabsorção de sódio. Também há liberação de fatores </w:t>
      </w:r>
      <w:proofErr w:type="spellStart"/>
      <w:r>
        <w:t>neurohormonais</w:t>
      </w:r>
      <w:proofErr w:type="spellEnd"/>
      <w:r>
        <w:t xml:space="preserve"> (arginina, vasopressina e </w:t>
      </w:r>
      <w:proofErr w:type="spellStart"/>
      <w:r>
        <w:t>endotelina</w:t>
      </w:r>
      <w:proofErr w:type="spellEnd"/>
      <w:r>
        <w:t xml:space="preserve">) pela ativação do Sistema Nervoso Simpático (SNS) e do Sistema Renina-Angiotensina-Aldosterona </w:t>
      </w:r>
      <w:r>
        <w:lastRenderedPageBreak/>
        <w:t>(RAA), promovendo o efeito vaso</w:t>
      </w:r>
      <w:r>
        <w:t xml:space="preserve">constritor na circulação sistêmica, aumento da reabsorção de água e preservação da TFG. </w:t>
      </w:r>
    </w:p>
    <w:p w:rsidR="00ED3D0F" w:rsidRDefault="00A452BD">
      <w:pPr>
        <w:ind w:left="636" w:right="59"/>
      </w:pPr>
      <w:r>
        <w:t xml:space="preserve">Dessa maneira, a literatura classifica a SCR em cinco tipos: Cardiorrenal Aguda (tipo1), Cardiorrenal Crônica (tipo 2), </w:t>
      </w:r>
      <w:proofErr w:type="spellStart"/>
      <w:r>
        <w:t>Nefrocardíaca</w:t>
      </w:r>
      <w:proofErr w:type="spellEnd"/>
      <w:r>
        <w:t xml:space="preserve"> Aguda (tipo 3), </w:t>
      </w:r>
      <w:proofErr w:type="spellStart"/>
      <w:r>
        <w:t>Nefrocardíaca</w:t>
      </w:r>
      <w:proofErr w:type="spellEnd"/>
      <w:r>
        <w:t xml:space="preserve"> Crô</w:t>
      </w:r>
      <w:r>
        <w:t xml:space="preserve">nica (tipo 4), Secundária (tipo 5). Esse estudo tem como objetivo estudar a Síndrome Cardiorrenal tipo 1, a qual decorre de uma disfunção aguda cardíaca, causando, por conseguinte, uma Lesão Renal Aguda.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5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numPr>
          <w:ilvl w:val="0"/>
          <w:numId w:val="2"/>
        </w:numPr>
        <w:spacing w:after="277" w:line="259" w:lineRule="auto"/>
        <w:ind w:right="0" w:hanging="201"/>
      </w:pPr>
      <w:r>
        <w:rPr>
          <w:b/>
        </w:rPr>
        <w:t xml:space="preserve">OBJETIVO </w:t>
      </w:r>
    </w:p>
    <w:p w:rsidR="00ED3D0F" w:rsidRDefault="00A452BD">
      <w:pPr>
        <w:numPr>
          <w:ilvl w:val="1"/>
          <w:numId w:val="2"/>
        </w:numPr>
        <w:spacing w:after="277" w:line="259" w:lineRule="auto"/>
        <w:ind w:left="1028" w:right="0" w:hanging="402"/>
      </w:pPr>
      <w:r>
        <w:rPr>
          <w:b/>
        </w:rPr>
        <w:t xml:space="preserve">Primário </w:t>
      </w:r>
    </w:p>
    <w:p w:rsidR="00ED3D0F" w:rsidRDefault="00A452BD">
      <w:pPr>
        <w:ind w:left="636" w:right="59"/>
      </w:pPr>
      <w:r>
        <w:t xml:space="preserve">Avaliar a frequência da Lesão Renal Aguda em pacientes cardiopatas com Insuficiência Cardíaca Aguda. </w:t>
      </w:r>
    </w:p>
    <w:p w:rsidR="00ED3D0F" w:rsidRDefault="00A452BD">
      <w:pPr>
        <w:numPr>
          <w:ilvl w:val="1"/>
          <w:numId w:val="2"/>
        </w:numPr>
        <w:spacing w:after="277" w:line="259" w:lineRule="auto"/>
        <w:ind w:left="1028" w:right="0" w:hanging="402"/>
      </w:pPr>
      <w:r>
        <w:rPr>
          <w:b/>
        </w:rPr>
        <w:t xml:space="preserve">Secundário </w:t>
      </w:r>
    </w:p>
    <w:p w:rsidR="00ED3D0F" w:rsidRDefault="00A452BD">
      <w:pPr>
        <w:spacing w:after="278" w:line="259" w:lineRule="auto"/>
        <w:ind w:left="636" w:right="59"/>
      </w:pPr>
      <w:r>
        <w:t xml:space="preserve">Analisar a relação da Síndrome </w:t>
      </w:r>
      <w:proofErr w:type="gramStart"/>
      <w:r>
        <w:t>Cardiorrenal  tipo</w:t>
      </w:r>
      <w:proofErr w:type="gramEnd"/>
      <w:r>
        <w:t xml:space="preserve"> 1 com variáveis clínicas. </w:t>
      </w:r>
    </w:p>
    <w:p w:rsidR="00ED3D0F" w:rsidRDefault="00A452BD">
      <w:pPr>
        <w:pStyle w:val="Ttulo1"/>
        <w:spacing w:after="278"/>
        <w:ind w:left="636" w:right="59"/>
      </w:pPr>
      <w:r>
        <w:rPr>
          <w:b w:val="0"/>
        </w:rPr>
        <w:t xml:space="preserve">   </w:t>
      </w:r>
      <w:r>
        <w:t xml:space="preserve">4 JUSTIFICATIVA  </w:t>
      </w:r>
    </w:p>
    <w:p w:rsidR="00ED3D0F" w:rsidRDefault="00A452BD">
      <w:pPr>
        <w:ind w:left="636" w:right="59"/>
      </w:pPr>
      <w:r>
        <w:t xml:space="preserve">  </w:t>
      </w:r>
      <w:r>
        <w:t>Dessa maneira, o aumento significante da incidência de pacientes com Insuficiência Cardíaca Aguda que desenvolveram Lesão Renal Aguda (LRA) é perceptível no ambiente hospitalar. Ademais, observa-se a elevação de mortalidade em pacientes com esse quadro clí</w:t>
      </w:r>
      <w:r>
        <w:t>nico associada a evidências científicas escassas para manejo adequado desse grupo. Tendo em vista esse cenário agravante, é preciso analisar melhor a frequência dessa lesão renal em pacientes cardiopatas, buscando identificar os fatores de risco e comorbid</w:t>
      </w:r>
      <w:r>
        <w:t xml:space="preserve">ades que influenciam no prognóstico desses indivíduos para futuramente promover uma conduta mais efetiva desses casos. Já que a literatura mostra de forma </w:t>
      </w:r>
      <w:r>
        <w:lastRenderedPageBreak/>
        <w:t>insuficiente uma terapia específica para esse grupo, a qual promova uma redução considerável da morta</w:t>
      </w:r>
      <w:r>
        <w:t xml:space="preserve">lidade ou minimize a dependência de diálise a longo prazo. Dessa forma, seria notável uma análise mais aprofundada sobre esse tema.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pStyle w:val="Ttulo1"/>
        <w:ind w:left="636" w:right="0"/>
      </w:pPr>
      <w:r>
        <w:t xml:space="preserve">5 Revisão de Literatura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 xml:space="preserve">Definição </w:t>
      </w:r>
    </w:p>
    <w:p w:rsidR="00ED3D0F" w:rsidRDefault="00A452BD">
      <w:pPr>
        <w:ind w:left="636" w:right="59"/>
      </w:pPr>
      <w:r>
        <w:t xml:space="preserve">  </w:t>
      </w:r>
      <w:r>
        <w:t>A Síndrome Cardiorrenal é, por definição, o comprometimento das funções renais, que ocorrem durante a descompensação cardíaca dos pacientes (2). Existem cinco tipos de Síndrome Cardiorrenal, mas o tipo 1 será o objetivo deste estudo. Vide abaixo a tabela c</w:t>
      </w:r>
      <w:r>
        <w:t xml:space="preserve">om a classificação dos tipos. </w:t>
      </w:r>
    </w:p>
    <w:p w:rsidR="00ED3D0F" w:rsidRDefault="00A452BD">
      <w:pPr>
        <w:spacing w:after="7" w:line="259" w:lineRule="auto"/>
        <w:ind w:left="636" w:right="59"/>
      </w:pPr>
      <w:r>
        <w:t xml:space="preserve">Tabela 1- Classificação da Síndrome Cardiorrenal </w:t>
      </w:r>
    </w:p>
    <w:tbl>
      <w:tblPr>
        <w:tblStyle w:val="TableGrid"/>
        <w:tblW w:w="8490" w:type="dxa"/>
        <w:tblInd w:w="648" w:type="dxa"/>
        <w:tblCellMar>
          <w:top w:w="47" w:type="dxa"/>
          <w:left w:w="46" w:type="dxa"/>
          <w:bottom w:w="36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834"/>
        <w:gridCol w:w="2583"/>
        <w:gridCol w:w="3475"/>
      </w:tblGrid>
      <w:tr w:rsidR="00ED3D0F">
        <w:trPr>
          <w:trHeight w:val="39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Tipo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84" w:right="0" w:firstLine="0"/>
            </w:pPr>
            <w:r>
              <w:rPr>
                <w:b/>
              </w:rPr>
              <w:t xml:space="preserve">Denominação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Descrição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Exemplo </w:t>
            </w:r>
          </w:p>
        </w:tc>
      </w:tr>
      <w:tr w:rsidR="00ED3D0F">
        <w:trPr>
          <w:trHeight w:val="124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49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Cardiorrenal Aguda</w:t>
            </w:r>
            <w:proofErr w:type="gramEnd"/>
            <w:r>
              <w:t xml:space="preserve">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r>
              <w:t xml:space="preserve">Insuficiência Cardíaca levando à Insuficiência Renal Aguda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40" w:lineRule="auto"/>
              <w:ind w:left="0" w:right="0" w:firstLine="0"/>
              <w:jc w:val="center"/>
            </w:pPr>
            <w:r>
              <w:t xml:space="preserve">Síndrome Coronariana Aguda causando Insuficiência </w:t>
            </w:r>
          </w:p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r>
              <w:t xml:space="preserve">Cardíaca Aguda e Lesão Renal Aguda </w:t>
            </w:r>
          </w:p>
        </w:tc>
      </w:tr>
      <w:tr w:rsidR="00ED3D0F">
        <w:trPr>
          <w:trHeight w:val="100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r>
              <w:t xml:space="preserve">Cardiorrenal Crônica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3D0F" w:rsidRDefault="00A452BD">
            <w:pPr>
              <w:spacing w:after="0" w:line="240" w:lineRule="auto"/>
              <w:ind w:left="0" w:right="0" w:firstLine="0"/>
              <w:jc w:val="center"/>
            </w:pPr>
            <w:r>
              <w:t xml:space="preserve">Insuficiência Cardíaca crônica levando à </w:t>
            </w:r>
          </w:p>
          <w:p w:rsidR="00ED3D0F" w:rsidRDefault="00A452BD">
            <w:pPr>
              <w:spacing w:after="0" w:line="259" w:lineRule="auto"/>
              <w:ind w:left="0" w:right="51" w:firstLine="0"/>
              <w:jc w:val="center"/>
            </w:pPr>
            <w:r>
              <w:t xml:space="preserve">Insuficiência Renal 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3D0F" w:rsidRDefault="00A452BD">
            <w:pPr>
              <w:spacing w:after="0" w:line="259" w:lineRule="auto"/>
              <w:ind w:left="62" w:right="0" w:firstLine="0"/>
              <w:jc w:val="left"/>
            </w:pPr>
            <w:r>
              <w:t xml:space="preserve">Insuficiência Cardíaca Crônica </w:t>
            </w:r>
          </w:p>
        </w:tc>
      </w:tr>
      <w:tr w:rsidR="00ED3D0F">
        <w:trPr>
          <w:trHeight w:val="118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Nefrocardíaca</w:t>
            </w:r>
            <w:proofErr w:type="spellEnd"/>
            <w:r>
              <w:t xml:space="preserve"> Aguda</w:t>
            </w:r>
            <w:proofErr w:type="gramEnd"/>
            <w:r>
              <w:t xml:space="preserve">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51" w:firstLine="0"/>
              <w:jc w:val="center"/>
            </w:pPr>
            <w:r>
              <w:t xml:space="preserve">Insuficiência Renal </w:t>
            </w:r>
          </w:p>
          <w:p w:rsidR="00ED3D0F" w:rsidRDefault="00A452BD">
            <w:pPr>
              <w:spacing w:after="0" w:line="259" w:lineRule="auto"/>
              <w:ind w:left="0" w:right="54" w:firstLine="0"/>
              <w:jc w:val="center"/>
            </w:pPr>
            <w:r>
              <w:t xml:space="preserve">Aguda levando à </w:t>
            </w:r>
          </w:p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r>
              <w:t xml:space="preserve">Insuficiência Cardíaca Aguda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r>
              <w:t xml:space="preserve">Cardiomiopatia Urêmica relacionada à Lesão Renal Aguda. </w:t>
            </w:r>
          </w:p>
        </w:tc>
      </w:tr>
      <w:tr w:rsidR="00ED3D0F">
        <w:trPr>
          <w:trHeight w:val="139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Nefrocardíaca</w:t>
            </w:r>
            <w:proofErr w:type="spellEnd"/>
            <w:r>
              <w:t xml:space="preserve"> Crônica</w:t>
            </w:r>
            <w:proofErr w:type="gramEnd"/>
            <w:r>
              <w:t xml:space="preserve">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3D0F" w:rsidRDefault="00A452BD">
            <w:pPr>
              <w:spacing w:after="0" w:line="259" w:lineRule="auto"/>
              <w:ind w:left="0" w:right="51" w:firstLine="0"/>
              <w:jc w:val="center"/>
            </w:pPr>
            <w:r>
              <w:t xml:space="preserve">Insuficiência Renal </w:t>
            </w:r>
          </w:p>
          <w:p w:rsidR="00ED3D0F" w:rsidRDefault="00A452BD">
            <w:pPr>
              <w:spacing w:after="0" w:line="259" w:lineRule="auto"/>
              <w:ind w:left="0" w:right="56" w:firstLine="0"/>
              <w:jc w:val="center"/>
            </w:pPr>
            <w:r>
              <w:t xml:space="preserve">Crônica levando à </w:t>
            </w:r>
          </w:p>
          <w:p w:rsidR="00ED3D0F" w:rsidRDefault="00A452BD">
            <w:pPr>
              <w:spacing w:after="0" w:line="259" w:lineRule="auto"/>
              <w:ind w:left="62" w:right="0" w:firstLine="0"/>
              <w:jc w:val="left"/>
            </w:pPr>
            <w:r>
              <w:t xml:space="preserve">Insuficiência Cardíaca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3D0F" w:rsidRDefault="00A452BD">
            <w:pPr>
              <w:spacing w:after="0" w:line="240" w:lineRule="auto"/>
              <w:ind w:left="0" w:right="0" w:firstLine="0"/>
              <w:jc w:val="center"/>
            </w:pPr>
            <w:r>
              <w:t xml:space="preserve">Hipertrofia do ventrículo esquerdo e Insuficiência </w:t>
            </w:r>
          </w:p>
          <w:p w:rsidR="00ED3D0F" w:rsidRDefault="00A452BD">
            <w:pPr>
              <w:spacing w:after="0" w:line="259" w:lineRule="auto"/>
              <w:ind w:left="0" w:right="0" w:firstLine="0"/>
              <w:jc w:val="center"/>
            </w:pPr>
            <w:r>
              <w:t xml:space="preserve">cardíaca diastólica devido à Insuficiência Renal </w:t>
            </w:r>
          </w:p>
        </w:tc>
      </w:tr>
      <w:tr w:rsidR="00ED3D0F">
        <w:trPr>
          <w:trHeight w:val="97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46" w:firstLine="0"/>
              <w:jc w:val="center"/>
            </w:pPr>
            <w:r>
              <w:t xml:space="preserve">Secundária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40" w:lineRule="auto"/>
              <w:ind w:left="0" w:right="0" w:firstLine="0"/>
              <w:jc w:val="center"/>
            </w:pPr>
            <w:r>
              <w:t xml:space="preserve">Doença sistêmica levando à insuficiência </w:t>
            </w:r>
          </w:p>
          <w:p w:rsidR="00ED3D0F" w:rsidRDefault="00A452BD">
            <w:pPr>
              <w:spacing w:after="0" w:line="259" w:lineRule="auto"/>
              <w:ind w:left="0" w:right="50" w:firstLine="0"/>
              <w:jc w:val="center"/>
            </w:pPr>
            <w:r>
              <w:t xml:space="preserve">Renal e Cardíaca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3D0F" w:rsidRDefault="00A452BD">
            <w:pPr>
              <w:spacing w:after="0" w:line="259" w:lineRule="auto"/>
              <w:ind w:left="101" w:right="0" w:firstLine="0"/>
              <w:jc w:val="left"/>
            </w:pPr>
            <w:r>
              <w:t xml:space="preserve">Sepse, Diabetes de Mellitus e </w:t>
            </w:r>
          </w:p>
          <w:p w:rsidR="00ED3D0F" w:rsidRDefault="00A452BD">
            <w:pPr>
              <w:spacing w:after="0" w:line="259" w:lineRule="auto"/>
              <w:ind w:left="0" w:right="51" w:firstLine="0"/>
              <w:jc w:val="center"/>
            </w:pPr>
            <w:r>
              <w:t xml:space="preserve">Vasculite </w:t>
            </w:r>
          </w:p>
        </w:tc>
      </w:tr>
    </w:tbl>
    <w:p w:rsidR="00ED3D0F" w:rsidRDefault="00A452BD">
      <w:pPr>
        <w:spacing w:after="278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ind w:left="636" w:right="59"/>
      </w:pPr>
      <w:r w:rsidRPr="004B2A77">
        <w:rPr>
          <w:lang w:val="en-US"/>
        </w:rPr>
        <w:t xml:space="preserve">Fonte: </w:t>
      </w:r>
      <w:proofErr w:type="spellStart"/>
      <w:r w:rsidRPr="004B2A77">
        <w:rPr>
          <w:lang w:val="en-US"/>
        </w:rPr>
        <w:t>Ronco</w:t>
      </w:r>
      <w:proofErr w:type="spellEnd"/>
      <w:r w:rsidRPr="004B2A77">
        <w:rPr>
          <w:lang w:val="en-US"/>
        </w:rPr>
        <w:t xml:space="preserve"> C, </w:t>
      </w:r>
      <w:proofErr w:type="spellStart"/>
      <w:r w:rsidRPr="004B2A77">
        <w:rPr>
          <w:lang w:val="en-US"/>
        </w:rPr>
        <w:t>Bellasi</w:t>
      </w:r>
      <w:proofErr w:type="spellEnd"/>
      <w:r w:rsidRPr="004B2A77">
        <w:rPr>
          <w:lang w:val="en-US"/>
        </w:rPr>
        <w:t xml:space="preserve"> A, di </w:t>
      </w:r>
      <w:proofErr w:type="spellStart"/>
      <w:r w:rsidRPr="004B2A77">
        <w:rPr>
          <w:lang w:val="en-US"/>
        </w:rPr>
        <w:t>Lullo</w:t>
      </w:r>
      <w:proofErr w:type="spellEnd"/>
      <w:r w:rsidRPr="004B2A77">
        <w:rPr>
          <w:lang w:val="en-US"/>
        </w:rPr>
        <w:t xml:space="preserve"> L. Cardiorenal Syndrome: An Overview. Adv Chronic Kidney Dis [Internet]. </w:t>
      </w:r>
      <w:r>
        <w:t xml:space="preserve">2018;25(5):382–90. </w:t>
      </w:r>
    </w:p>
    <w:p w:rsidR="00ED3D0F" w:rsidRDefault="00A452BD">
      <w:pPr>
        <w:spacing w:after="277" w:line="259" w:lineRule="auto"/>
        <w:ind w:left="636" w:right="0"/>
      </w:pPr>
      <w:r>
        <w:t xml:space="preserve"> </w:t>
      </w:r>
      <w:r>
        <w:rPr>
          <w:b/>
        </w:rPr>
        <w:t xml:space="preserve">Epidemiologia </w:t>
      </w:r>
    </w:p>
    <w:p w:rsidR="00ED3D0F" w:rsidRDefault="00A452BD">
      <w:pPr>
        <w:spacing w:after="3" w:line="308" w:lineRule="auto"/>
        <w:ind w:left="636" w:right="50"/>
      </w:pPr>
      <w:r>
        <w:rPr>
          <w:color w:val="202124"/>
        </w:rPr>
        <w:t xml:space="preserve">  De acordo com a literatura, a prevalência de insuficiência renal moderada a grave é de aproximadamente 30 a 60 por cento em pacientes com Insuficiência Cardíaca (IC), considerando que a Taxa de Filtração Glomerular desses pacientes seja in</w:t>
      </w:r>
      <w:r>
        <w:rPr>
          <w:color w:val="202124"/>
        </w:rPr>
        <w:t xml:space="preserve">ferior a 60 </w:t>
      </w:r>
      <w:proofErr w:type="spellStart"/>
      <w:r>
        <w:rPr>
          <w:color w:val="202124"/>
        </w:rPr>
        <w:t>mL</w:t>
      </w:r>
      <w:proofErr w:type="spellEnd"/>
      <w:r>
        <w:rPr>
          <w:color w:val="202124"/>
        </w:rPr>
        <w:t xml:space="preserve">/min por 1,73 m2. (3-7) (6-10: referência no </w:t>
      </w:r>
      <w:proofErr w:type="spellStart"/>
      <w:r>
        <w:rPr>
          <w:color w:val="202124"/>
        </w:rPr>
        <w:t>UpToDate</w:t>
      </w:r>
      <w:proofErr w:type="spellEnd"/>
      <w:r>
        <w:rPr>
          <w:color w:val="202124"/>
        </w:rPr>
        <w:t xml:space="preserve">) </w:t>
      </w:r>
    </w:p>
    <w:p w:rsidR="00ED3D0F" w:rsidRDefault="00A452BD">
      <w:pPr>
        <w:spacing w:after="3" w:line="308" w:lineRule="auto"/>
        <w:ind w:left="636" w:right="50"/>
      </w:pPr>
      <w:r>
        <w:rPr>
          <w:color w:val="202124"/>
        </w:rPr>
        <w:t xml:space="preserve">  Em um trabalho de revisão sistemática de 16 </w:t>
      </w:r>
      <w:proofErr w:type="gramStart"/>
      <w:r>
        <w:rPr>
          <w:color w:val="202124"/>
        </w:rPr>
        <w:t>estudos,  foi</w:t>
      </w:r>
      <w:proofErr w:type="gramEnd"/>
      <w:r>
        <w:rPr>
          <w:color w:val="202124"/>
        </w:rPr>
        <w:t xml:space="preserve"> analisada uma amostra com mais de 80.000 pacientes hospitalizados e não hospitalizados com Insuficiência Cardíaca. Desse grupo</w:t>
      </w:r>
      <w:r>
        <w:rPr>
          <w:color w:val="202124"/>
        </w:rPr>
        <w:t xml:space="preserve">, a insuficiência renal, moderada a grave, apresentou-se em 29% desses pacientes. (3). (referência no </w:t>
      </w:r>
      <w:proofErr w:type="spellStart"/>
      <w:proofErr w:type="gramStart"/>
      <w:r>
        <w:rPr>
          <w:color w:val="202124"/>
        </w:rPr>
        <w:t>UpToDate</w:t>
      </w:r>
      <w:proofErr w:type="spellEnd"/>
      <w:r>
        <w:rPr>
          <w:color w:val="202124"/>
        </w:rPr>
        <w:t xml:space="preserve">)   </w:t>
      </w:r>
      <w:proofErr w:type="gramEnd"/>
      <w:r>
        <w:rPr>
          <w:color w:val="202124"/>
        </w:rPr>
        <w:t>Nesse sentido, estudos demonstram que pacientes - os quais estão realizando tratamento para IC aguda - frequentemente desenvolvem um aumento d</w:t>
      </w:r>
      <w:r>
        <w:rPr>
          <w:color w:val="202124"/>
        </w:rPr>
        <w:t xml:space="preserve">a creatinina sérica, que preenche os critérios para Síndrome Cardiorrenal tipo 1.(817) A elevação da creatinina sérica geralmente ocorre nos primeiros três a cinco dias de internação (9). Ademais, sabe-se que a Lesão Renal Aguda pode ser um fator de risco </w:t>
      </w:r>
      <w:r>
        <w:rPr>
          <w:color w:val="202124"/>
        </w:rPr>
        <w:t xml:space="preserve">independente que favorece a mortalidade desses pacientes </w:t>
      </w:r>
      <w:r>
        <w:rPr>
          <w:color w:val="202124"/>
        </w:rPr>
        <w:lastRenderedPageBreak/>
        <w:t xml:space="preserve">com tem Insuficiência Cardíaca Aguda, sobretudo os que tiveram Infarto Agudo do Miocárdio com Supra ST e que os têm fração de ejeção do ventrículo esquerdo reduzido. (1) </w:t>
      </w:r>
    </w:p>
    <w:p w:rsidR="00ED3D0F" w:rsidRDefault="00A452BD">
      <w:pPr>
        <w:spacing w:after="3" w:line="308" w:lineRule="auto"/>
        <w:ind w:left="636" w:right="50"/>
      </w:pPr>
      <w:r>
        <w:rPr>
          <w:color w:val="202124"/>
        </w:rPr>
        <w:t xml:space="preserve">  Dessa maneira, entende-se </w:t>
      </w:r>
      <w:r>
        <w:rPr>
          <w:color w:val="202124"/>
        </w:rPr>
        <w:t xml:space="preserve">que dentre os fatores de risco que contribuem para disfunção renal em pacientes durante a admissão por IC estão </w:t>
      </w:r>
      <w:proofErr w:type="gramStart"/>
      <w:r>
        <w:rPr>
          <w:color w:val="202124"/>
        </w:rPr>
        <w:t>histórico</w:t>
      </w:r>
      <w:proofErr w:type="gramEnd"/>
      <w:r>
        <w:rPr>
          <w:color w:val="202124"/>
        </w:rPr>
        <w:t xml:space="preserve"> de diabetes ou história prévia de IC, hipertensão não controlada e creatinina sérica de admissão de 1,5 mg/</w:t>
      </w:r>
      <w:proofErr w:type="spellStart"/>
      <w:r>
        <w:rPr>
          <w:color w:val="202124"/>
        </w:rPr>
        <w:t>dL</w:t>
      </w:r>
      <w:proofErr w:type="spellEnd"/>
      <w:r>
        <w:rPr>
          <w:color w:val="202124"/>
        </w:rPr>
        <w:t xml:space="preserve"> (133 </w:t>
      </w:r>
      <w:proofErr w:type="spellStart"/>
      <w:r>
        <w:rPr>
          <w:color w:val="202124"/>
        </w:rPr>
        <w:t>micromol</w:t>
      </w:r>
      <w:proofErr w:type="spellEnd"/>
      <w:r>
        <w:rPr>
          <w:color w:val="202124"/>
        </w:rPr>
        <w:t>/L) ou supe</w:t>
      </w:r>
      <w:r>
        <w:rPr>
          <w:color w:val="202124"/>
        </w:rPr>
        <w:t xml:space="preserve">rior. (9,10,18). 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 xml:space="preserve">Fisiopatologia </w:t>
      </w:r>
    </w:p>
    <w:p w:rsidR="00ED3D0F" w:rsidRDefault="00A452BD">
      <w:pPr>
        <w:ind w:left="636" w:right="59"/>
      </w:pPr>
      <w:r>
        <w:t xml:space="preserve">  A Síndrome Cardiorrenal (SCR) tipo 1 é caracterizada pelo acometimento agudo das funções cardíacas, que, por conseguinte, promovem ao longo do processo uma Lesão Renal Aguda (LRA). (1).  </w:t>
      </w:r>
    </w:p>
    <w:p w:rsidR="00ED3D0F" w:rsidRDefault="00A452BD">
      <w:pPr>
        <w:ind w:left="636" w:right="59"/>
      </w:pPr>
      <w:r>
        <w:t xml:space="preserve"> </w:t>
      </w:r>
      <w:r>
        <w:t>Inicialmente, a fisiopatologia dessa síndrome decorre de uma disfunção cardíaca aguda, como Insuficiência cardíaca descompensada (25% dos pacientes hospitalizados com SCR-1), tendo como principais causas as cardiopatias isquêmicas (Infarto Agudo do Miocárd</w:t>
      </w:r>
      <w:r>
        <w:t xml:space="preserve">io), complicações de cirurgias cardíacas e outras causas, como </w:t>
      </w:r>
      <w:proofErr w:type="spellStart"/>
      <w:r>
        <w:t>embolismo</w:t>
      </w:r>
      <w:proofErr w:type="spellEnd"/>
      <w:r>
        <w:t xml:space="preserve"> pulmonar e </w:t>
      </w:r>
      <w:proofErr w:type="spellStart"/>
      <w:r>
        <w:t>valvulopatias</w:t>
      </w:r>
      <w:proofErr w:type="spellEnd"/>
      <w:r>
        <w:t xml:space="preserve"> (1-2). </w:t>
      </w:r>
    </w:p>
    <w:p w:rsidR="00ED3D0F" w:rsidRDefault="00A452BD">
      <w:pPr>
        <w:spacing w:after="0"/>
        <w:ind w:left="636" w:right="59"/>
      </w:pPr>
      <w:r>
        <w:t xml:space="preserve"> Com o acometimento agudo do coração, o eixo da Síndrome Cardiorrenal se dá, inicialmente, pela redução do fluxo plasmático renal, com manutenção da t</w:t>
      </w:r>
      <w:r>
        <w:t xml:space="preserve">axa de filtração glomerular (TFG) às custas da elevação da resistência da arteríola eferente e da pressão hidrostática do capilar do glomérulo. Também há um aumento da reabsorção de sódio e de água (na alça de </w:t>
      </w:r>
      <w:proofErr w:type="spellStart"/>
      <w:r>
        <w:t>Henle</w:t>
      </w:r>
      <w:proofErr w:type="spellEnd"/>
      <w:r>
        <w:t>). Somado a isso, alguns fatores neuro-ho</w:t>
      </w:r>
      <w:r>
        <w:t xml:space="preserve">rmonais, com arginina, vasopressina e </w:t>
      </w:r>
      <w:proofErr w:type="spellStart"/>
      <w:r>
        <w:t>endotelina</w:t>
      </w:r>
      <w:proofErr w:type="spellEnd"/>
      <w:r>
        <w:t xml:space="preserve">, são liberados devido à ativação do Sistema Renina-Angiotensina-Aldosterona </w:t>
      </w:r>
    </w:p>
    <w:p w:rsidR="00ED3D0F" w:rsidRDefault="00A452BD">
      <w:pPr>
        <w:ind w:left="636" w:right="59"/>
      </w:pPr>
      <w:r>
        <w:t>(RAA) e do Sistema Nervoso Simpático (SNS). Dessa maneira, esse conjunto de reações tem como resultado uma vasoconstrição da circu</w:t>
      </w:r>
      <w:r>
        <w:t xml:space="preserve">lação sistêmica, preservação da TFG e aumento da reabsorção de água e sódio. (1) </w:t>
      </w:r>
    </w:p>
    <w:p w:rsidR="00ED3D0F" w:rsidRDefault="00A452BD">
      <w:pPr>
        <w:ind w:left="636" w:right="59"/>
      </w:pPr>
      <w:r>
        <w:t xml:space="preserve"> Essa ativação da RAA causa ativação do </w:t>
      </w:r>
      <w:proofErr w:type="spellStart"/>
      <w:r>
        <w:t>dinucleotídeo</w:t>
      </w:r>
      <w:proofErr w:type="spellEnd"/>
      <w:r>
        <w:t xml:space="preserve"> de nicotinamida adenina fosfato (reduzida) oxidase pela angiotensina 2, o que acarreta a produção de espécies reativas d</w:t>
      </w:r>
      <w:r>
        <w:t xml:space="preserve">e oxigênio (ERO). Por conseguinte, há ativação do sistema do óxido nítrico (NO), o qual tem como efeitos: vasodilatação, </w:t>
      </w:r>
      <w:proofErr w:type="spellStart"/>
      <w:r>
        <w:t>natriurese</w:t>
      </w:r>
      <w:proofErr w:type="spellEnd"/>
      <w:r>
        <w:t xml:space="preserve"> e dessensibilização </w:t>
      </w:r>
      <w:proofErr w:type="spellStart"/>
      <w:r>
        <w:t>tubuloglomerular</w:t>
      </w:r>
      <w:proofErr w:type="spellEnd"/>
      <w:r>
        <w:t xml:space="preserve"> no mecanismo de feedback. Além disso, o NO inibe </w:t>
      </w:r>
      <w:proofErr w:type="gramStart"/>
      <w:r>
        <w:t>a  proliferação</w:t>
      </w:r>
      <w:proofErr w:type="gramEnd"/>
      <w:r>
        <w:t xml:space="preserve"> celular, componentes d</w:t>
      </w:r>
      <w:r>
        <w:t xml:space="preserve">a </w:t>
      </w:r>
      <w:proofErr w:type="spellStart"/>
      <w:r>
        <w:t>aterogênese</w:t>
      </w:r>
      <w:proofErr w:type="spellEnd"/>
      <w:r>
        <w:t xml:space="preserve">, interação </w:t>
      </w:r>
      <w:r>
        <w:lastRenderedPageBreak/>
        <w:t xml:space="preserve">leucócito-células endoteliais, agregação, expressão de molécula de adesão do endotélio e aumenta a angiogênese ao aumentar o fator de crescimento endotelial. (1) </w:t>
      </w:r>
    </w:p>
    <w:p w:rsidR="00ED3D0F" w:rsidRDefault="00A452BD">
      <w:pPr>
        <w:ind w:left="636" w:right="59"/>
      </w:pPr>
      <w:r>
        <w:t xml:space="preserve">   Nesse sentido, há uma interação entre ERO e NO. Com a Lesão Renal</w:t>
      </w:r>
      <w:r>
        <w:t xml:space="preserve"> Aguda, observa-se um desequilíbrio nessa relação NO-ERO, haja vista que há uma deficiência relativa de NO. Essa redução de NO, somada ao estresse oxidativo desse quadro clínico, favorece o agravamento dos problemas cardíacos, alimentando e agravando esse </w:t>
      </w:r>
      <w:r>
        <w:t xml:space="preserve">ciclo cardiorrenal. (1) Por fim, a literatura aponta que a proteína C- reativa está presente nesse processo e contribui para a patogênese, uma vez que tem efeito pró-inflamatório e pró-aterogênico. (1) </w:t>
      </w:r>
    </w:p>
    <w:p w:rsidR="00ED3D0F" w:rsidRDefault="00A452BD">
      <w:pPr>
        <w:ind w:left="636" w:right="59"/>
      </w:pPr>
      <w:r>
        <w:t xml:space="preserve">   Na fisiopatologia da SCR tipo 1, a Insuficiência C</w:t>
      </w:r>
      <w:r>
        <w:t xml:space="preserve">ardíaca Aguda leva à redução da TFG e da pressão arterial renal. Ademais, a disfunção do ventrículo esquerdo e direito causa congestão venosa sistêmica e baixo débito cardíaco. Em resposta a esses efeitos, há um aumento da pressão venosa central e pressão </w:t>
      </w:r>
      <w:proofErr w:type="spellStart"/>
      <w:proofErr w:type="gramStart"/>
      <w:r>
        <w:t>intra</w:t>
      </w:r>
      <w:proofErr w:type="spellEnd"/>
      <w:r>
        <w:t xml:space="preserve"> abdominal</w:t>
      </w:r>
      <w:proofErr w:type="gramEnd"/>
      <w:r>
        <w:t xml:space="preserve">, além da ativação do SNS e Sistema Renina-Angiotensina. Em seguimento, há redução da pressão de perfusão renal, aumento da </w:t>
      </w:r>
      <w:proofErr w:type="gramStart"/>
      <w:r>
        <w:t>congestão  e</w:t>
      </w:r>
      <w:proofErr w:type="gramEnd"/>
      <w:r>
        <w:t xml:space="preserve"> pressão venosa renal, o que leva a disfunção glomerular e dano tubular. Destarte, tem como resultado a L</w:t>
      </w:r>
      <w:r>
        <w:t xml:space="preserve">esão Renal Aguda </w:t>
      </w:r>
      <w:proofErr w:type="gramStart"/>
      <w:r>
        <w:t>e  elevação</w:t>
      </w:r>
      <w:proofErr w:type="gramEnd"/>
      <w:r>
        <w:t xml:space="preserve"> de alguns marcadores (peptídeo natriurético, creatinina sérica e biomarcadores sugestivos de inflamação). (1,2) </w:t>
      </w:r>
    </w:p>
    <w:p w:rsidR="00ED3D0F" w:rsidRDefault="00A452BD">
      <w:pPr>
        <w:ind w:left="636" w:right="59"/>
      </w:pPr>
      <w:r>
        <w:t xml:space="preserve">  A literatura divide os pacientes com esse tipo de SCR em quatro perfis diferentes: seco/úmido e frio/quente. Os </w:t>
      </w:r>
      <w:r>
        <w:t>pacientes com perfil úmido apresentam normalmente congestão pulmonar ou sistêmica, elevada pressão venosa central, a qual afeta a veia renal e pressão de perfusão renal diretamente. Essa elevação da pressão resulta no aumento da pressão intersticial e, con</w:t>
      </w:r>
      <w:r>
        <w:t>sequentemente, com colapso tubular e declínio da TFG progressivamente.  Já para o perfil frio, há uma redução do líquido extracelular e do fluxo sanguíneo dos rins, em virtude da vasoconstrição causada pela ativação do Sistema Nervoso Sistêmico e Sistema R</w:t>
      </w:r>
      <w:r>
        <w:t xml:space="preserve">AA. (1)  </w:t>
      </w:r>
    </w:p>
    <w:p w:rsidR="00ED3D0F" w:rsidRDefault="00A452BD">
      <w:pPr>
        <w:ind w:left="636" w:right="59"/>
      </w:pPr>
      <w:r>
        <w:t xml:space="preserve">  Desse modo, as interações complexas entre o desequilíbrio NO-ERO, RAA, inflamação crônica e SNS - causadas pela descompensação cardíaca e renal- </w:t>
      </w:r>
      <w:r>
        <w:lastRenderedPageBreak/>
        <w:t>influenciam o controle hemodinâmico, acarretando no desenvolvimento dessa Síndrome Cardiorrenal tip</w:t>
      </w:r>
      <w:r>
        <w:t xml:space="preserve">o 1. (1) 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numPr>
          <w:ilvl w:val="0"/>
          <w:numId w:val="3"/>
        </w:numPr>
        <w:spacing w:after="277" w:line="259" w:lineRule="auto"/>
        <w:ind w:right="0" w:hanging="201"/>
      </w:pPr>
      <w:r>
        <w:rPr>
          <w:b/>
        </w:rPr>
        <w:t xml:space="preserve">METODOLOGIA </w:t>
      </w:r>
    </w:p>
    <w:p w:rsidR="00ED3D0F" w:rsidRDefault="00A452BD">
      <w:pPr>
        <w:spacing w:after="357" w:line="259" w:lineRule="auto"/>
        <w:ind w:left="636" w:right="59"/>
      </w:pPr>
      <w:r>
        <w:t xml:space="preserve">6.1 Desenho de estudo </w:t>
      </w:r>
    </w:p>
    <w:p w:rsidR="00ED3D0F" w:rsidRDefault="00A452BD">
      <w:pPr>
        <w:spacing w:after="239"/>
        <w:ind w:left="636" w:right="59"/>
      </w:pPr>
      <w:r>
        <w:t xml:space="preserve">  O presente estudo trata-se de uma revisão sistemática da literatura, guiada pelo protocolo </w:t>
      </w:r>
      <w:proofErr w:type="spellStart"/>
      <w:r>
        <w:rPr>
          <w:i/>
        </w:rPr>
        <w:t>Preferred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Reporting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Items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Systematic</w:t>
      </w:r>
      <w:proofErr w:type="spellEnd"/>
      <w:r>
        <w:rPr>
          <w:i/>
        </w:rPr>
        <w:t xml:space="preserve"> Reviews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Meta-</w:t>
      </w:r>
      <w:proofErr w:type="spellStart"/>
      <w:r>
        <w:rPr>
          <w:i/>
        </w:rPr>
        <w:t>analysis</w:t>
      </w:r>
      <w:proofErr w:type="spellEnd"/>
      <w:r>
        <w:rPr>
          <w:i/>
        </w:rPr>
        <w:t xml:space="preserve"> </w:t>
      </w:r>
      <w:r>
        <w:t xml:space="preserve">(PRISMA). </w:t>
      </w:r>
    </w:p>
    <w:p w:rsidR="00ED3D0F" w:rsidRDefault="00A452BD">
      <w:pPr>
        <w:spacing w:after="115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36" w:right="59"/>
      </w:pPr>
      <w:r>
        <w:t xml:space="preserve">6.2 Estratégia de Busca </w:t>
      </w:r>
    </w:p>
    <w:p w:rsidR="00ED3D0F" w:rsidRDefault="00A452BD">
      <w:pPr>
        <w:spacing w:after="0"/>
        <w:ind w:left="636" w:right="59"/>
      </w:pPr>
      <w:r>
        <w:lastRenderedPageBreak/>
        <w:t xml:space="preserve">  As buscas bibliográficas ocorreram durante o período de 30 de </w:t>
      </w:r>
      <w:proofErr w:type="gramStart"/>
      <w:r>
        <w:t>Abril</w:t>
      </w:r>
      <w:proofErr w:type="gramEnd"/>
      <w:r>
        <w:t xml:space="preserve"> de 2023 até 30 de Maio de 2023 – totalizando a duração de 1 mês para a coleta de artigos. Esse trabalho usará como plataforma de busca o </w:t>
      </w:r>
      <w:proofErr w:type="spellStart"/>
      <w:r>
        <w:t>PubMed</w:t>
      </w:r>
      <w:proofErr w:type="spellEnd"/>
      <w:r>
        <w:t>. Quanto às estrat</w:t>
      </w:r>
      <w:r>
        <w:t xml:space="preserve">égias de busca, têm-se que transcorreram individualmente, respeitando os seguintes descritores: Para primeira busca no </w:t>
      </w:r>
      <w:proofErr w:type="spellStart"/>
      <w:r>
        <w:t>PubMed</w:t>
      </w:r>
      <w:proofErr w:type="spellEnd"/>
      <w:r>
        <w:t xml:space="preserve"> ("</w:t>
      </w:r>
      <w:proofErr w:type="spellStart"/>
      <w:r>
        <w:t>Cardio</w:t>
      </w:r>
      <w:proofErr w:type="spellEnd"/>
      <w:r>
        <w:t xml:space="preserve"> Renal </w:t>
      </w:r>
      <w:proofErr w:type="spellStart"/>
      <w:r>
        <w:t>Syndrome</w:t>
      </w:r>
      <w:proofErr w:type="spellEnd"/>
      <w:r>
        <w:t>" OR "</w:t>
      </w:r>
      <w:proofErr w:type="spellStart"/>
      <w:r>
        <w:t>Cardio-Renal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>" OR "</w:t>
      </w:r>
      <w:proofErr w:type="spellStart"/>
      <w:r>
        <w:t>Cardio-Renal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</w:t>
      </w:r>
      <w:proofErr w:type="spellStart"/>
      <w:r>
        <w:t>Cardio-Renal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</w:t>
      </w:r>
      <w:proofErr w:type="spellStart"/>
      <w:r>
        <w:t>Cardio-Renal</w:t>
      </w:r>
      <w:proofErr w:type="spellEnd"/>
      <w:r>
        <w:t xml:space="preserve"> </w:t>
      </w:r>
      <w:proofErr w:type="spellStart"/>
      <w:r>
        <w:t>Syndro</w:t>
      </w:r>
      <w:r>
        <w:t>mes</w:t>
      </w:r>
      <w:proofErr w:type="spellEnd"/>
      <w:r>
        <w:t>" OR "Reno-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" OR "Reno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"Reno-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>" OR "Reno-</w:t>
      </w:r>
      <w:proofErr w:type="spellStart"/>
      <w:r>
        <w:t>Cardiac</w:t>
      </w:r>
      <w:proofErr w:type="spellEnd"/>
      <w:r>
        <w:t xml:space="preserve"> </w:t>
      </w:r>
    </w:p>
    <w:p w:rsidR="00ED3D0F" w:rsidRPr="004B2A77" w:rsidRDefault="00A452BD">
      <w:pPr>
        <w:spacing w:after="118" w:line="259" w:lineRule="auto"/>
        <w:ind w:left="636" w:right="59"/>
        <w:rPr>
          <w:lang w:val="en-US"/>
        </w:rPr>
      </w:pPr>
      <w:r w:rsidRPr="004B2A77">
        <w:rPr>
          <w:lang w:val="en-US"/>
        </w:rPr>
        <w:t>Syndrome" OR "</w:t>
      </w:r>
      <w:proofErr w:type="spellStart"/>
      <w:r w:rsidRPr="004B2A77">
        <w:rPr>
          <w:lang w:val="en-US"/>
        </w:rPr>
        <w:t>Renocardiac</w:t>
      </w:r>
      <w:proofErr w:type="spellEnd"/>
      <w:r w:rsidRPr="004B2A77">
        <w:rPr>
          <w:lang w:val="en-US"/>
        </w:rPr>
        <w:t xml:space="preserve"> Syndrome" OR "</w:t>
      </w:r>
      <w:proofErr w:type="spellStart"/>
      <w:r w:rsidRPr="004B2A77">
        <w:rPr>
          <w:lang w:val="en-US"/>
        </w:rPr>
        <w:t>Renocardiac</w:t>
      </w:r>
      <w:proofErr w:type="spellEnd"/>
      <w:r w:rsidRPr="004B2A77">
        <w:rPr>
          <w:lang w:val="en-US"/>
        </w:rPr>
        <w:t xml:space="preserve"> Syndromes" OR </w:t>
      </w:r>
    </w:p>
    <w:p w:rsidR="00ED3D0F" w:rsidRPr="004B2A77" w:rsidRDefault="00A452BD">
      <w:pPr>
        <w:ind w:left="636" w:right="59"/>
        <w:rPr>
          <w:lang w:val="en-US"/>
        </w:rPr>
      </w:pPr>
      <w:r w:rsidRPr="004B2A77">
        <w:rPr>
          <w:lang w:val="en-US"/>
        </w:rPr>
        <w:t>"</w:t>
      </w:r>
      <w:proofErr w:type="spellStart"/>
      <w:r w:rsidRPr="004B2A77">
        <w:rPr>
          <w:lang w:val="en-US"/>
        </w:rPr>
        <w:t>Renocardiac</w:t>
      </w:r>
      <w:proofErr w:type="spellEnd"/>
      <w:r w:rsidRPr="004B2A77">
        <w:rPr>
          <w:lang w:val="en-US"/>
        </w:rPr>
        <w:t xml:space="preserve"> Syndrome" OR "Cardiorenal Syndrome" OR "Cardiorenal Syndromes") AND (ep</w:t>
      </w:r>
      <w:r w:rsidRPr="004B2A77">
        <w:rPr>
          <w:lang w:val="en-US"/>
        </w:rPr>
        <w:t xml:space="preserve">idemiology OR prevalence) AND ("case-control"); e para </w:t>
      </w:r>
      <w:proofErr w:type="spellStart"/>
      <w:r w:rsidRPr="004B2A77">
        <w:rPr>
          <w:lang w:val="en-US"/>
        </w:rPr>
        <w:t>segunda</w:t>
      </w:r>
      <w:proofErr w:type="spellEnd"/>
      <w:r w:rsidRPr="004B2A77">
        <w:rPr>
          <w:lang w:val="en-US"/>
        </w:rPr>
        <w:t xml:space="preserve"> </w:t>
      </w:r>
      <w:proofErr w:type="spellStart"/>
      <w:r w:rsidRPr="004B2A77">
        <w:rPr>
          <w:lang w:val="en-US"/>
        </w:rPr>
        <w:t>busca</w:t>
      </w:r>
      <w:proofErr w:type="spellEnd"/>
      <w:r w:rsidRPr="004B2A77">
        <w:rPr>
          <w:lang w:val="en-US"/>
        </w:rPr>
        <w:t xml:space="preserve"> no PubMed com </w:t>
      </w:r>
      <w:proofErr w:type="spellStart"/>
      <w:r w:rsidRPr="004B2A77">
        <w:rPr>
          <w:lang w:val="en-US"/>
        </w:rPr>
        <w:t>os</w:t>
      </w:r>
      <w:proofErr w:type="spellEnd"/>
      <w:r w:rsidRPr="004B2A77">
        <w:rPr>
          <w:lang w:val="en-US"/>
        </w:rPr>
        <w:t xml:space="preserve"> </w:t>
      </w:r>
      <w:proofErr w:type="spellStart"/>
      <w:r w:rsidRPr="004B2A77">
        <w:rPr>
          <w:lang w:val="en-US"/>
        </w:rPr>
        <w:t>descritores</w:t>
      </w:r>
      <w:proofErr w:type="spellEnd"/>
      <w:r w:rsidRPr="004B2A77">
        <w:rPr>
          <w:lang w:val="en-US"/>
        </w:rPr>
        <w:t xml:space="preserve"> ("Cardiorenal Syndrome type 1" AND (epidemiology OR prevalence) AND ("case-control")). </w:t>
      </w:r>
    </w:p>
    <w:p w:rsidR="00ED3D0F" w:rsidRPr="004B2A77" w:rsidRDefault="00A452BD">
      <w:pPr>
        <w:spacing w:after="276" w:line="259" w:lineRule="auto"/>
        <w:ind w:left="641" w:right="0" w:firstLine="0"/>
        <w:jc w:val="left"/>
        <w:rPr>
          <w:lang w:val="en-US"/>
        </w:rPr>
      </w:pPr>
      <w:r w:rsidRPr="004B2A77">
        <w:rPr>
          <w:lang w:val="en-US"/>
        </w:rPr>
        <w:t xml:space="preserve"> </w:t>
      </w:r>
    </w:p>
    <w:p w:rsidR="00ED3D0F" w:rsidRDefault="00A452BD">
      <w:pPr>
        <w:spacing w:after="276" w:line="259" w:lineRule="auto"/>
        <w:ind w:left="636" w:right="59"/>
      </w:pPr>
      <w:r>
        <w:t xml:space="preserve">6.3 Critérios de Inclusão e Exclusão </w:t>
      </w:r>
    </w:p>
    <w:p w:rsidR="00ED3D0F" w:rsidRDefault="00A452BD">
      <w:pPr>
        <w:ind w:left="636" w:right="59"/>
      </w:pPr>
      <w:r>
        <w:t>Critérios de Inclusão: Esse es</w:t>
      </w:r>
      <w:r>
        <w:t xml:space="preserve">tudo </w:t>
      </w:r>
      <w:proofErr w:type="gramStart"/>
      <w:r>
        <w:t>analisa  artigos</w:t>
      </w:r>
      <w:proofErr w:type="gramEnd"/>
      <w:r>
        <w:t xml:space="preserve"> científicos de coorte e </w:t>
      </w:r>
      <w:proofErr w:type="spellStart"/>
      <w:r>
        <w:t>casocontrole</w:t>
      </w:r>
      <w:proofErr w:type="spellEnd"/>
      <w:r>
        <w:t xml:space="preserve">, em português e inglês de 2012-2022, que avaliam indivíduos com Insuficiência Cardíaca Aguda com acometimento renal com idade 18 anos ou mais. </w:t>
      </w:r>
    </w:p>
    <w:p w:rsidR="00ED3D0F" w:rsidRDefault="00A452BD">
      <w:pPr>
        <w:spacing w:line="430" w:lineRule="auto"/>
        <w:ind w:left="636" w:right="59"/>
      </w:pPr>
      <w:r>
        <w:t>Critérios de exclusão: Estudos que trabalham com gest</w:t>
      </w:r>
      <w:r>
        <w:t xml:space="preserve">antes e que envolveram pacientes submetidos à cirurgia cardíaca. 6.4 Identificação e Seleção do Estudo </w:t>
      </w:r>
    </w:p>
    <w:p w:rsidR="00ED3D0F" w:rsidRDefault="00A452BD">
      <w:pPr>
        <w:spacing w:after="236"/>
        <w:ind w:left="636" w:right="59"/>
      </w:pPr>
      <w:r>
        <w:t xml:space="preserve">A identificação e seleção dos estudos acontecerá por meio do </w:t>
      </w:r>
      <w:proofErr w:type="spellStart"/>
      <w:r>
        <w:t>screening</w:t>
      </w:r>
      <w:proofErr w:type="spellEnd"/>
      <w:r>
        <w:t xml:space="preserve"> dos títulos e resumos dos artigos pré-selecionados a partir das buscas bibliográf</w:t>
      </w:r>
      <w:r>
        <w:t>icas iniciais, para que sejam escolhidos somente aqueles que preencham corretamente os critérios de inclusão e exclusão. Por conseguinte, os artigos serão lidos em sua íntegra, apenas por um examinador, a fim de assegurar o respeito aos critérios da revisã</w:t>
      </w:r>
      <w:r>
        <w:t xml:space="preserve">o. </w:t>
      </w:r>
    </w:p>
    <w:p w:rsidR="00ED3D0F" w:rsidRDefault="00A452BD">
      <w:pPr>
        <w:spacing w:after="276" w:line="259" w:lineRule="auto"/>
        <w:ind w:left="636" w:right="59"/>
      </w:pPr>
      <w:r>
        <w:t xml:space="preserve">6.5 Extração de dados </w:t>
      </w:r>
    </w:p>
    <w:p w:rsidR="00ED3D0F" w:rsidRDefault="00A452BD">
      <w:pPr>
        <w:ind w:left="636" w:right="59"/>
      </w:pPr>
      <w:r>
        <w:t xml:space="preserve">Os dados serão extraídos dos artigos e serão organizados e sintetizados em uma planilha no Excel. Tais dados retirados da literatura devem mostrar e abranger a </w:t>
      </w:r>
      <w:r>
        <w:lastRenderedPageBreak/>
        <w:t>epidemiologia (frequência de comprometimento renal agudo em pacientes</w:t>
      </w:r>
      <w:r>
        <w:t xml:space="preserve"> cardiopatas com Insuficiência Cardíaca Aguda) e as variáveis clínicas, como idade, sexo, Hipertensão Arterial Sistêmica, Dosagem do Fator Natriurético Atrial e do Fator Natriurético Cerebral, se possui acompanhamento com Nefrologista e se possui comorbida</w:t>
      </w:r>
      <w:r>
        <w:t xml:space="preserve">de (Diabetes de Mellitus). </w:t>
      </w:r>
    </w:p>
    <w:p w:rsidR="00ED3D0F" w:rsidRDefault="00A452BD">
      <w:pPr>
        <w:spacing w:after="276" w:line="259" w:lineRule="auto"/>
        <w:ind w:left="636" w:right="59"/>
      </w:pPr>
      <w:r>
        <w:t xml:space="preserve"> 6.6 Aspectos de Interesse </w:t>
      </w:r>
    </w:p>
    <w:p w:rsidR="00ED3D0F" w:rsidRDefault="00A452BD">
      <w:pPr>
        <w:ind w:left="636" w:right="59"/>
      </w:pPr>
      <w:r>
        <w:t xml:space="preserve">Variáveis consideradas são: Idade, Sexo, Hipertensão Arterial Sistêmica, Acompanhamento com Nefrologista, Dosagem do fator Natriurético Atrial, Dosagem </w:t>
      </w:r>
      <w:proofErr w:type="gramStart"/>
      <w:r>
        <w:t>do  Fator</w:t>
      </w:r>
      <w:proofErr w:type="gramEnd"/>
      <w:r>
        <w:t xml:space="preserve"> Natriurético Cerebral, Diabetes de Mellitus. </w:t>
      </w:r>
    </w:p>
    <w:p w:rsidR="00ED3D0F" w:rsidRDefault="00A452BD">
      <w:pPr>
        <w:spacing w:after="276" w:line="259" w:lineRule="auto"/>
        <w:ind w:left="636" w:right="59"/>
      </w:pPr>
      <w:r>
        <w:t>6.7 Avaliação da Qualidade Metodológica dos estu</w:t>
      </w:r>
      <w:r>
        <w:t xml:space="preserve">dos selecionados </w:t>
      </w:r>
    </w:p>
    <w:p w:rsidR="00ED3D0F" w:rsidRDefault="00A452BD">
      <w:pPr>
        <w:ind w:left="636" w:right="59"/>
      </w:pPr>
      <w:r>
        <w:t xml:space="preserve">  Para avaliar a qualidade metodológica dos artigos selecionados será utilizado como referência o Protocolo STROBE para estudos observacionais. Como os artigos utilizados serão de tipos de estudo diferentes: caso-</w:t>
      </w:r>
      <w:r>
        <w:t xml:space="preserve">controle e coorte, essa avaliação metodológica irá analisar de acordo com duas listas de checagem diferentes: “STROBE </w:t>
      </w:r>
      <w:proofErr w:type="spellStart"/>
      <w:r>
        <w:t>Statement</w:t>
      </w:r>
      <w:proofErr w:type="spellEnd"/>
      <w:r>
        <w:t xml:space="preserve">—Checklist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case-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” e “STROBE </w:t>
      </w:r>
      <w:proofErr w:type="spellStart"/>
      <w:r>
        <w:t>Statement</w:t>
      </w:r>
      <w:proofErr w:type="spellEnd"/>
      <w:r>
        <w:t xml:space="preserve">—Checklist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</w:t>
      </w:r>
      <w:r>
        <w:t>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”. Para calcular a idade média da amostra na Tabela 1, usei a fórmula de média combinada [Média combinada = ((N1 x X1) + (N2 x X2)) / (N1 + N2)] para o cálculo da idade média nos artigos (20) e (21), sendo N a quan</w:t>
      </w:r>
      <w:r>
        <w:t xml:space="preserve">tidade de </w:t>
      </w:r>
      <w:proofErr w:type="spellStart"/>
      <w:r>
        <w:t>indíviduos</w:t>
      </w:r>
      <w:proofErr w:type="spellEnd"/>
      <w:r>
        <w:t xml:space="preserve"> no grupo caso e controle- diferenciando pelo número 1 ou 2, e X a idade dos respectivos grupos caso e controle, diferenciando pelo número 1 ou 2. </w:t>
      </w:r>
    </w:p>
    <w:p w:rsidR="00ED3D0F" w:rsidRDefault="00A452BD">
      <w:pPr>
        <w:spacing w:after="278" w:line="259" w:lineRule="auto"/>
        <w:ind w:left="636" w:right="59"/>
      </w:pPr>
      <w:r>
        <w:t xml:space="preserve">6.8 Análise Estatística </w:t>
      </w:r>
    </w:p>
    <w:p w:rsidR="00ED3D0F" w:rsidRDefault="00A452BD">
      <w:pPr>
        <w:spacing w:after="276" w:line="259" w:lineRule="auto"/>
        <w:ind w:left="636" w:right="59"/>
      </w:pPr>
      <w:r>
        <w:t xml:space="preserve">Nesse estudo não será feita uma </w:t>
      </w:r>
      <w:proofErr w:type="spellStart"/>
      <w:r>
        <w:t>metanálise</w:t>
      </w:r>
      <w:proofErr w:type="spellEnd"/>
      <w:r>
        <w:t xml:space="preserve">.  </w:t>
      </w:r>
    </w:p>
    <w:p w:rsidR="00ED3D0F" w:rsidRDefault="00A452BD">
      <w:pPr>
        <w:spacing w:after="276" w:line="259" w:lineRule="auto"/>
        <w:ind w:left="636" w:right="59"/>
      </w:pPr>
      <w:r>
        <w:t>6.9 Aspectos Étic</w:t>
      </w:r>
      <w:r>
        <w:t xml:space="preserve">os </w:t>
      </w:r>
    </w:p>
    <w:p w:rsidR="00ED3D0F" w:rsidRDefault="00A452BD">
      <w:pPr>
        <w:ind w:left="636" w:right="59"/>
      </w:pPr>
      <w:r>
        <w:t xml:space="preserve">Segundo a resolução 466/12 do Ministério da Saúde, a revisão sistemática de literatura não precisa submeter ao Comitê de Ética em Pesquisa.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lastRenderedPageBreak/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9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5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pStyle w:val="Ttulo1"/>
        <w:ind w:left="636" w:right="0"/>
      </w:pPr>
      <w:r>
        <w:t xml:space="preserve">7 RESULTADOS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 xml:space="preserve">Identificação e Seleção dos Estudos </w:t>
      </w:r>
    </w:p>
    <w:p w:rsidR="00ED3D0F" w:rsidRDefault="00A452BD">
      <w:pPr>
        <w:spacing w:after="0"/>
        <w:ind w:left="636" w:right="59"/>
      </w:pPr>
      <w:r>
        <w:t xml:space="preserve">Das 25 referências reunidas pela estratégia de busca no </w:t>
      </w:r>
      <w:proofErr w:type="spellStart"/>
      <w:r>
        <w:t>PubMed</w:t>
      </w:r>
      <w:proofErr w:type="spellEnd"/>
      <w:r>
        <w:t>, a primeira busca com descritores ("</w:t>
      </w:r>
      <w:proofErr w:type="spellStart"/>
      <w:r>
        <w:t>Cardio</w:t>
      </w:r>
      <w:proofErr w:type="spellEnd"/>
      <w:r>
        <w:t xml:space="preserve"> Renal </w:t>
      </w:r>
      <w:proofErr w:type="spellStart"/>
      <w:r>
        <w:t>Syndrome</w:t>
      </w:r>
      <w:proofErr w:type="spellEnd"/>
      <w:r>
        <w:t>" OR "</w:t>
      </w:r>
      <w:proofErr w:type="spellStart"/>
      <w:r>
        <w:t>Cardio-Renal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>" OR "</w:t>
      </w:r>
      <w:proofErr w:type="spellStart"/>
      <w:r>
        <w:t>Cardio-Renal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</w:t>
      </w:r>
      <w:proofErr w:type="spellStart"/>
      <w:r>
        <w:t>Cardio-Renal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</w:t>
      </w:r>
      <w:proofErr w:type="spellStart"/>
      <w:r>
        <w:t>Cardio-Renal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>" OR "Reno-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Syndrom</w:t>
      </w:r>
      <w:r>
        <w:t>e</w:t>
      </w:r>
      <w:proofErr w:type="spellEnd"/>
      <w:r>
        <w:t xml:space="preserve">" OR "Reno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"Reno-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>" OR "Reno-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</w:t>
      </w:r>
      <w:proofErr w:type="spellStart"/>
      <w:r>
        <w:t>Renocardiac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</w:t>
      </w:r>
      <w:proofErr w:type="spellStart"/>
      <w:r>
        <w:t>Renocardiac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>" OR "</w:t>
      </w:r>
      <w:proofErr w:type="spellStart"/>
      <w:r>
        <w:t>Renocardiac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</w:t>
      </w:r>
      <w:proofErr w:type="spellStart"/>
      <w:r>
        <w:t>Cardiorenal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" OR "</w:t>
      </w:r>
      <w:proofErr w:type="spellStart"/>
      <w:r>
        <w:t>Cardiorenal</w:t>
      </w:r>
      <w:proofErr w:type="spellEnd"/>
      <w:r>
        <w:t xml:space="preserve"> </w:t>
      </w:r>
      <w:proofErr w:type="spellStart"/>
      <w:r>
        <w:t>Syndromes</w:t>
      </w:r>
      <w:proofErr w:type="spellEnd"/>
      <w:r>
        <w:t xml:space="preserve">") AND </w:t>
      </w:r>
    </w:p>
    <w:p w:rsidR="00ED3D0F" w:rsidRDefault="00A452BD">
      <w:pPr>
        <w:ind w:left="636" w:right="59"/>
      </w:pPr>
      <w:r>
        <w:lastRenderedPageBreak/>
        <w:t>(</w:t>
      </w:r>
      <w:proofErr w:type="spellStart"/>
      <w:r>
        <w:t>epidemiology</w:t>
      </w:r>
      <w:proofErr w:type="spellEnd"/>
      <w:r>
        <w:t xml:space="preserve"> OR </w:t>
      </w:r>
      <w:proofErr w:type="spellStart"/>
      <w:r>
        <w:t>prevalence</w:t>
      </w:r>
      <w:proofErr w:type="spellEnd"/>
      <w:r>
        <w:t xml:space="preserve">) AND </w:t>
      </w:r>
      <w:r>
        <w:t>("case-</w:t>
      </w:r>
      <w:proofErr w:type="spellStart"/>
      <w:r>
        <w:t>control</w:t>
      </w:r>
      <w:proofErr w:type="spellEnd"/>
      <w:r>
        <w:t>"), encontrei 23 artigos, excluí 20 artigos por ter nas amostras menores de 18 anos, gestantes ou tratar de outras Síndromes, como Síndrome Cardiorrenal tipo 2 ou Síndrome Cardiorrenal Secundária. Da quantidade restante, 3 textos completos fo</w:t>
      </w:r>
      <w:r>
        <w:t xml:space="preserve">ram obtidos para leitura. Destes, dois estudos foram excluídos por não abordar o tema específico: Síndrome Cardiorrenal tipo 1. Posteriormente, realizei a segunda busca no </w:t>
      </w:r>
      <w:proofErr w:type="spellStart"/>
      <w:r>
        <w:t>PubMed</w:t>
      </w:r>
      <w:proofErr w:type="spellEnd"/>
      <w:r>
        <w:t xml:space="preserve"> com os descritores ("</w:t>
      </w:r>
      <w:proofErr w:type="spellStart"/>
      <w:r>
        <w:t>Cardiorenal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1" AND (</w:t>
      </w:r>
      <w:proofErr w:type="spellStart"/>
      <w:r>
        <w:t>epidemiology</w:t>
      </w:r>
      <w:proofErr w:type="spellEnd"/>
      <w:r>
        <w:t xml:space="preserve"> OR </w:t>
      </w:r>
      <w:proofErr w:type="spellStart"/>
      <w:r>
        <w:t>preval</w:t>
      </w:r>
      <w:r>
        <w:t>ence</w:t>
      </w:r>
      <w:proofErr w:type="spellEnd"/>
      <w:r>
        <w:t>) AND ("case-</w:t>
      </w:r>
      <w:proofErr w:type="spellStart"/>
      <w:r>
        <w:t>control</w:t>
      </w:r>
      <w:proofErr w:type="spellEnd"/>
      <w:r>
        <w:t>")), a qual encontrei como resultado apenas 1 artigo, que já tinha sido adicionado na busca anterior. Todavia, adicionei manualmente 2 artigos que apareceram como artigos semelhantes logo abaixo. Finalmente, 3 atingiram os critérios</w:t>
      </w:r>
      <w:r>
        <w:t xml:space="preserve"> de inclusão propostos para a revisão sistemática (Fluxograma 1). 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 xml:space="preserve">Características Gerais dos estudos Selecionados </w:t>
      </w:r>
    </w:p>
    <w:p w:rsidR="00ED3D0F" w:rsidRDefault="00A452BD">
      <w:pPr>
        <w:spacing w:after="0" w:line="360" w:lineRule="auto"/>
        <w:ind w:left="641" w:right="0" w:firstLine="0"/>
        <w:jc w:val="left"/>
      </w:pPr>
      <w:r>
        <w:t xml:space="preserve">As características principais dos estudos incluídos na revisão sistemática estão relatadas na Tabela 1. As amostras variaram de 312 a 1912 participantes (n total = </w:t>
      </w:r>
      <w:proofErr w:type="gramStart"/>
      <w:r>
        <w:t>2643 )</w:t>
      </w:r>
      <w:proofErr w:type="gramEnd"/>
      <w:r>
        <w:t>, com média de idade de 63,9 ± 81,2 anos (19-21). Todos os estudos são uma coorte e in</w:t>
      </w:r>
      <w:r>
        <w:t xml:space="preserve">cluíram indivíduos de ambos os sexos, mas dois dos estudos relataram uma proporção maior de homens e o outro estudo a maioria da amostra é do sexo </w:t>
      </w:r>
      <w:proofErr w:type="gramStart"/>
      <w:r>
        <w:t>feminino.(</w:t>
      </w:r>
      <w:proofErr w:type="gramEnd"/>
      <w:r>
        <w:t>19-21)  Quanto às comorbidades, os três artigos consideram pessoas com Hipertensão Arterial Sistêmi</w:t>
      </w:r>
      <w:r>
        <w:t xml:space="preserve">ca e  Diabetes Mellitus (1921). No entanto, um dos artigos também considera paciente com Doença Cerebrovascular, </w:t>
      </w:r>
      <w:proofErr w:type="spellStart"/>
      <w:r>
        <w:t>Valvulopatia</w:t>
      </w:r>
      <w:proofErr w:type="spellEnd"/>
      <w:r>
        <w:t>, Arritmia, Doença Arterial Aterosclerótica, Infecção e Doença Renal Crônica (19). Já o segundo artigo leva em consideração Dislipi</w:t>
      </w:r>
      <w:r>
        <w:t>demia, Anemia, Tabagismo e Doença Pulmonar Obstrutiva Crônica (20). O terceiro artigo relata que os pacientes tinham Doença Arterial Coronariana e Doença Renal Crônica (21). A média de duração dos estudos foi de 46 a 55 meses (19-21). A população da amostr</w:t>
      </w:r>
      <w:r>
        <w:t xml:space="preserve">a de todos os artigos, </w:t>
      </w:r>
      <w:proofErr w:type="spellStart"/>
      <w:r>
        <w:t>independente</w:t>
      </w:r>
      <w:proofErr w:type="spellEnd"/>
      <w:r>
        <w:t xml:space="preserve"> de ser grupo caso ou controle, foi previamente diagnosticada com Insuficiência Cardíaca e para o grupo caso de cada artigo que desenvolveu Síndrome Cardiorrenal Tipo 1, os artigos usaram critérios diagnósticos para os qu</w:t>
      </w:r>
      <w:r>
        <w:t xml:space="preserve">e desenvolveram Lesão Renal Aguda posteriormente a Insuficiência Cardíaca, mesmo cada estudo tendo optado por métodos e critérios diferentes </w:t>
      </w:r>
      <w:r>
        <w:lastRenderedPageBreak/>
        <w:t xml:space="preserve">de diagnóstico. O intervalo de confiança de todos os artigos analisados é de 95%. </w:t>
      </w:r>
    </w:p>
    <w:p w:rsidR="00ED3D0F" w:rsidRDefault="00A452BD">
      <w:pPr>
        <w:spacing w:after="276" w:line="259" w:lineRule="auto"/>
        <w:ind w:left="636" w:right="59"/>
      </w:pPr>
      <w:r>
        <w:t>A qualidade dos estudos é avalia</w:t>
      </w:r>
      <w:r>
        <w:t xml:space="preserve">da de acordo com a ferramenta de </w:t>
      </w:r>
      <w:proofErr w:type="spellStart"/>
      <w:r>
        <w:t>Strobe</w:t>
      </w:r>
      <w:proofErr w:type="spellEnd"/>
      <w:r>
        <w:t xml:space="preserve">.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161" w:line="359" w:lineRule="auto"/>
        <w:ind w:left="636" w:right="0"/>
      </w:pPr>
      <w:r>
        <w:rPr>
          <w:b/>
        </w:rPr>
        <w:t xml:space="preserve">Incidência de Lesão Renal Aguda em pacientes com Insuficiência Cardíaca Aguda </w:t>
      </w:r>
    </w:p>
    <w:p w:rsidR="00ED3D0F" w:rsidRDefault="00A452BD">
      <w:pPr>
        <w:ind w:left="636" w:right="59"/>
      </w:pPr>
      <w:r>
        <w:t xml:space="preserve"> Todos os artigos incluídos relatam sobre a incidência da Síndrome Cardiorrenal tipo 1(19-21). O primeiro artigo considera como indic</w:t>
      </w:r>
      <w:r>
        <w:t xml:space="preserve">adores para Insuficiência Cardíaca Aguda (ICA) a Classificação da New York </w:t>
      </w:r>
      <w:proofErr w:type="spellStart"/>
      <w:r>
        <w:t>Association</w:t>
      </w:r>
      <w:proofErr w:type="spellEnd"/>
      <w:r>
        <w:t xml:space="preserve"> (NYHA) classe III; e para diagnosticar de ICA usou </w:t>
      </w:r>
      <w:proofErr w:type="spellStart"/>
      <w:r>
        <w:t>guidelines</w:t>
      </w:r>
      <w:proofErr w:type="spellEnd"/>
      <w:r>
        <w:t xml:space="preserve"> da </w:t>
      </w:r>
      <w:proofErr w:type="gramStart"/>
      <w:r>
        <w:t>ESC ,</w:t>
      </w:r>
      <w:proofErr w:type="gramEnd"/>
      <w:r>
        <w:t xml:space="preserve"> para Lesão Renal Aguda, a creatinina sérica, Taxa de Filtração Glomerular &lt; 60 ml/ (min.1.73m²) (1</w:t>
      </w:r>
      <w:r>
        <w:t>9).  Para esse estudo, percebeu-se que o grupo caso (SCR1) teve uma Creatinina Sérica superior significativa ao grupo controle (NSCR1): 1,8 mg/</w:t>
      </w:r>
      <w:proofErr w:type="spellStart"/>
      <w:r>
        <w:t>dL</w:t>
      </w:r>
      <w:proofErr w:type="spellEnd"/>
      <w:r>
        <w:t xml:space="preserve"> (creatinina </w:t>
      </w:r>
      <w:proofErr w:type="gramStart"/>
      <w:r>
        <w:t>sérica)para</w:t>
      </w:r>
      <w:proofErr w:type="gramEnd"/>
      <w:r>
        <w:t xml:space="preserve"> o grupo caso (SCR1) e 1mg/</w:t>
      </w:r>
      <w:proofErr w:type="spellStart"/>
      <w:r>
        <w:t>dL</w:t>
      </w:r>
      <w:proofErr w:type="spellEnd"/>
      <w:r>
        <w:t xml:space="preserve"> (creatinina sérica) para grupo controle (NSCR1). Além dis</w:t>
      </w:r>
      <w:r>
        <w:t>so, também uma taxa em porcentagem significativa de taxa de filtração glomerular do grupo caso em relação ao controle, respectivamente, 65,9% (SCR1) e 40,5% (NSCR1</w:t>
      </w:r>
      <w:proofErr w:type="gramStart"/>
      <w:r>
        <w:t>).(</w:t>
      </w:r>
      <w:proofErr w:type="gramEnd"/>
      <w:r>
        <w:t>19). Nesse sentido, o artigo mostrou que a incidência na amostra de pacientes que desenvol</w:t>
      </w:r>
      <w:r>
        <w:t>veram Síndrome Cardiorrenal tipo 1 foi de 52,56% [p&lt;0,05</w:t>
      </w:r>
      <w:proofErr w:type="gramStart"/>
      <w:r>
        <w:t>].(</w:t>
      </w:r>
      <w:proofErr w:type="gramEnd"/>
      <w:r>
        <w:t xml:space="preserve">19) </w:t>
      </w:r>
    </w:p>
    <w:p w:rsidR="00ED3D0F" w:rsidRDefault="00A452BD">
      <w:pPr>
        <w:ind w:left="636" w:right="59"/>
      </w:pPr>
      <w:r>
        <w:t xml:space="preserve">  Ademais,  segundo artigo leva em conta os critérios para diagnóstico de Insuficiência Cardíaca Aguda: história clínica compatível, alteração no segmento ST ou onda T invertida ou apareciment</w:t>
      </w:r>
      <w:r>
        <w:t xml:space="preserve">o de onda Q patológica no ECG, elevação da troponina 1 acima do valor de normalidade (0,6 </w:t>
      </w:r>
      <w:proofErr w:type="spellStart"/>
      <w:r>
        <w:t>ng</w:t>
      </w:r>
      <w:proofErr w:type="spellEnd"/>
      <w:r>
        <w:t>/</w:t>
      </w:r>
      <w:proofErr w:type="spellStart"/>
      <w:r>
        <w:t>dL</w:t>
      </w:r>
      <w:proofErr w:type="spellEnd"/>
      <w:r>
        <w:t xml:space="preserve">) e achados angiográficos compatíveis com lesão coronariana (presença de pelo menos dois desses critérios), também considerou a Classificação </w:t>
      </w:r>
      <w:proofErr w:type="spellStart"/>
      <w:r>
        <w:t>Killip-Kimball</w:t>
      </w:r>
      <w:proofErr w:type="spellEnd"/>
      <w:r>
        <w:t>.(20)</w:t>
      </w:r>
      <w:r>
        <w:t xml:space="preserve"> Para a Lesão Renal Aguda, considera pacientes com creatinina sérica na admissão maior ou igual a 0,3mg/</w:t>
      </w:r>
      <w:proofErr w:type="spellStart"/>
      <w:r>
        <w:t>dL</w:t>
      </w:r>
      <w:proofErr w:type="spellEnd"/>
      <w:r>
        <w:t>. (20) A incidência descrita neste estudo para Síndrome Cardiorrenal tipo 1 foi de 10 casos para 1000 pessoas por dia de internação por Síndrome Coron</w:t>
      </w:r>
      <w:r>
        <w:t xml:space="preserve">ariana Aguda, sendo que em relação a amostra relacionada ao sexo, percebe-se que as mulheres apresentavam uma maior frequência de Síndrome Cardiorrenal tipo 1 do que os homens (14,5% x 10,0%; p=0,005). (20) </w:t>
      </w:r>
    </w:p>
    <w:p w:rsidR="00ED3D0F" w:rsidRDefault="00A452BD">
      <w:pPr>
        <w:ind w:left="636" w:right="59"/>
      </w:pPr>
      <w:r>
        <w:lastRenderedPageBreak/>
        <w:t xml:space="preserve"> Por fim, no último </w:t>
      </w:r>
      <w:proofErr w:type="gramStart"/>
      <w:r>
        <w:t>artigo,  os</w:t>
      </w:r>
      <w:proofErr w:type="gramEnd"/>
      <w:r>
        <w:t xml:space="preserve"> indivíduos inclu</w:t>
      </w:r>
      <w:r>
        <w:t>ídos na amostra tiveram pelo menos um sintoma presente ou sinal positivo para ser diagnosticado com Insuficiência Cardíaca Congestiva Aguda Descompensada, os quais são: dispneia ao repouso, dispneia aos mínimos esforços, edema periférico, estertores pulmon</w:t>
      </w:r>
      <w:r>
        <w:t xml:space="preserve">ares ou evidência radiológica para Insuficiência Cardíaca Congestiva. (21) Para </w:t>
      </w:r>
      <w:proofErr w:type="gramStart"/>
      <w:r>
        <w:t>analisar  a</w:t>
      </w:r>
      <w:proofErr w:type="gramEnd"/>
      <w:r>
        <w:t xml:space="preserve"> Lesão Renal Aguda, os autores consideraram a Creatinina Sérica maior ou igual do que 0,3 mg/</w:t>
      </w:r>
      <w:proofErr w:type="spellStart"/>
      <w:r>
        <w:t>dL</w:t>
      </w:r>
      <w:proofErr w:type="spellEnd"/>
      <w:r>
        <w:t xml:space="preserve"> ou maior ou igual a 0,5 mg/</w:t>
      </w:r>
      <w:proofErr w:type="spellStart"/>
      <w:r>
        <w:t>dL</w:t>
      </w:r>
      <w:proofErr w:type="spellEnd"/>
      <w:r>
        <w:t>. (21) Uma parte dessa amostra foi subme</w:t>
      </w:r>
      <w:r>
        <w:t>tida ao uso de IECA e bloqueadores do receptor de angiotensina 2 (BRA), e foram feitas duas análises para o grupo que desenvolveu Síndrome Cardiorrenal tipo 1 (SCR1</w:t>
      </w:r>
      <w:proofErr w:type="gramStart"/>
      <w:r>
        <w:t>)  relacionado</w:t>
      </w:r>
      <w:proofErr w:type="gramEnd"/>
      <w:r>
        <w:t xml:space="preserve"> com o uso desses medicamentos. (21)  </w:t>
      </w:r>
    </w:p>
    <w:p w:rsidR="00ED3D0F" w:rsidRDefault="00A452BD">
      <w:pPr>
        <w:ind w:left="636" w:right="59"/>
      </w:pPr>
      <w:r>
        <w:t xml:space="preserve"> O grupo caso que desenvolveu SCR1 com </w:t>
      </w:r>
      <w:r>
        <w:t>Creatinina sérica maior ou igual do que 0,5 mg/</w:t>
      </w:r>
      <w:proofErr w:type="spellStart"/>
      <w:r>
        <w:t>dL</w:t>
      </w:r>
      <w:proofErr w:type="spellEnd"/>
      <w:r>
        <w:t xml:space="preserve"> consiste em 65  pessoas, comparado a um total de 419 da amostra, desse grupo subdivide-se em dois grupos casos: fez uso de  IECA e BRA e não usou IECA e BRA.(21) Já o grupo controle que não desenvolveu SCR1</w:t>
      </w:r>
      <w:r>
        <w:t xml:space="preserve"> resultou em 354 pessoas, subdividindo-se em dois grupos controles: fez uso de  IECA e BRA e não usou IECA e BRA.(21) Assim, para a primeira análise do grupo caso e controle que fez uso de IECA ou BRA, a incidência de SCR1 do grupo caso em relação em grupo</w:t>
      </w:r>
      <w:r>
        <w:t xml:space="preserve"> controle foi de 12% [31 (12%) x 220 (88%)] [p= 0,029; OR=0.56; 95% IC= 0,33-0.95]. (21) Para a segunda análise do grupo caso e controle que não fez uso de IECA ou BRA, a incidência de SCR1 do grupo caso em relação em grupo controle foi de 20% [34 (20%) x </w:t>
      </w:r>
      <w:r>
        <w:t xml:space="preserve">134 (80%)] [p= 0,029; OR=0.56; 95% IC= 0,33-0.95]. (21) </w:t>
      </w:r>
    </w:p>
    <w:p w:rsidR="00ED3D0F" w:rsidRDefault="00A452BD">
      <w:pPr>
        <w:ind w:left="636" w:right="59"/>
      </w:pPr>
      <w:r>
        <w:t xml:space="preserve">  O grupo caso que desenvolveu SCR1 com Creatinina sérica maior ou igual do que 0,3 mg/</w:t>
      </w:r>
      <w:proofErr w:type="spellStart"/>
      <w:r>
        <w:t>dL</w:t>
      </w:r>
      <w:proofErr w:type="spellEnd"/>
      <w:r>
        <w:t xml:space="preserve"> consiste em 144  pessoas, comparado a um total de 419 da amostra, desse grupo subdivide-se em dois grupos cas</w:t>
      </w:r>
      <w:r>
        <w:t xml:space="preserve">os: fez uso de  IECA e BRA e não usou IECA e BRA.(21) Já o grupo controle que não desenvolveu SCR1 resultou em 275 pessoas, subdividindo-se em dois grupos controles: fez uso de  IECA e BRA e não usou IECA e BRA.(21) Assim, para a primeira análise do grupo </w:t>
      </w:r>
      <w:r>
        <w:t>caso e controle que fez uso de IECA ou BRA, a incidência de SCR1 do grupo caso em relação em grupo controle foi de 32% [81 (32%) x 170 (68%)] [p= 0,27; OR=0.79; 95% IC= 0,53-1,2]. (21) Para a segunda análise do grupo caso e controle que não fez uso de IECA</w:t>
      </w:r>
      <w:r>
        <w:t xml:space="preserve"> ou BRA, a incidência de SCR1 do grupo caso </w:t>
      </w:r>
      <w:r>
        <w:lastRenderedPageBreak/>
        <w:t>em relação em grupo controle foi de 37,5% [63 (37,5%) x 105 (62,5%</w:t>
      </w:r>
      <w:proofErr w:type="gramStart"/>
      <w:r>
        <w:t xml:space="preserve">)]   </w:t>
      </w:r>
      <w:proofErr w:type="gramEnd"/>
      <w:r>
        <w:t xml:space="preserve">[p= 0,27; OR=0.79; 95% IC= 0,53-1,2].  </w:t>
      </w:r>
    </w:p>
    <w:p w:rsidR="00ED3D0F" w:rsidRDefault="00A452BD">
      <w:pPr>
        <w:ind w:left="636" w:right="59"/>
      </w:pPr>
      <w:r>
        <w:t xml:space="preserve"> Desse modo, com esses resultados pode-se compreender que a incidência de SCR1 é relevante nos estudo</w:t>
      </w:r>
      <w:r>
        <w:t>s analisados (19-21) e que a ocorrência é mais significativa nos indivíduos que tiveram a Creatinina sérica maior ou igual do que 0,5 mg/</w:t>
      </w:r>
      <w:proofErr w:type="spellStart"/>
      <w:r>
        <w:t>dL</w:t>
      </w:r>
      <w:proofErr w:type="spellEnd"/>
      <w:r>
        <w:t xml:space="preserve">. (21)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 xml:space="preserve">Síndrome Cardiorrenal tipo 1 e Diabetes </w:t>
      </w:r>
    </w:p>
    <w:p w:rsidR="00ED3D0F" w:rsidRDefault="00A452BD">
      <w:pPr>
        <w:ind w:left="636" w:right="59"/>
      </w:pPr>
      <w:r>
        <w:t xml:space="preserve"> Dois dos três artigos analisados nesta revisão sistemática trazem</w:t>
      </w:r>
      <w:r>
        <w:t xml:space="preserve"> a relação da Diabetes Mellitus com a SCR1 como fator de risco para o desenvolvimento de Síndrome Cardiorrenal tipo 1 (SCR1). (19,20) Um dos artigos demonstra que o grupo caso (com SCR1; n=164) 42,70% dos indivíduos eram diabéticos em comparação com o grup</w:t>
      </w:r>
      <w:r>
        <w:t xml:space="preserve">o controle (não tem SCR1) (39,20%; n=148), em que 39,20% dos indivíduos tinham diabetes. (19)  </w:t>
      </w:r>
    </w:p>
    <w:p w:rsidR="00ED3D0F" w:rsidRDefault="00A452BD">
      <w:pPr>
        <w:ind w:left="636" w:right="59"/>
      </w:pPr>
      <w:r>
        <w:t xml:space="preserve"> O outro artigo mostra que no grupo caso (com SCR1; n= 216) 53,5% (46,8-60,2) desse grupo tinha Diabetes Mellitus tipo 2, já o grupo controle </w:t>
      </w:r>
      <w:proofErr w:type="gramStart"/>
      <w:r>
        <w:t>( não</w:t>
      </w:r>
      <w:proofErr w:type="gramEnd"/>
      <w:r>
        <w:t xml:space="preserve"> tem SCR1; n=</w:t>
      </w:r>
      <w:r>
        <w:t xml:space="preserve"> 1696) 32,8% (30,6-359,0) desses indivíduos tinham Diabetes Mellitus tipo 2. Nessa análise o p&lt;0,001 e IC=95%. </w:t>
      </w:r>
      <w:proofErr w:type="gramStart"/>
      <w:r>
        <w:t>(20)</w:t>
      </w:r>
      <w:proofErr w:type="gramEnd"/>
      <w:r>
        <w:t xml:space="preserve"> Portanto, com esses dados e análises, pode-se considerar que Diabetes de Mellitus pode ser vista como fator de risco para desenvolvimento da</w:t>
      </w:r>
      <w:r>
        <w:t xml:space="preserve"> SCR1. (19,20)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 xml:space="preserve">Síndrome Cardiorrenal tipo 1 e Hipertensão </w:t>
      </w:r>
    </w:p>
    <w:p w:rsidR="00ED3D0F" w:rsidRDefault="00A452BD">
      <w:pPr>
        <w:spacing w:after="115" w:line="259" w:lineRule="auto"/>
        <w:ind w:left="636" w:right="59"/>
      </w:pPr>
      <w:r>
        <w:rPr>
          <w:b/>
        </w:rPr>
        <w:t xml:space="preserve"> </w:t>
      </w:r>
      <w:r>
        <w:t xml:space="preserve"> Dois dos três artigos analisados nesta revisão sistemática trazem a relação da </w:t>
      </w:r>
    </w:p>
    <w:p w:rsidR="00ED3D0F" w:rsidRDefault="00A452BD">
      <w:pPr>
        <w:ind w:left="636" w:right="59"/>
      </w:pPr>
      <w:r>
        <w:t xml:space="preserve">Hipertensão Arterial Sistêmica (HAS) com a SCR1 como fator de risco para o </w:t>
      </w:r>
      <w:r>
        <w:t>desenvolvimento de Síndrome Cardiorrenal tipo 1 (SCR1). (19,20) Um dos artigos demonstra que o grupo caso (com SCR1; n=164) 71,30% dos indivíduos eram hipertensos em comparação com o grupo controle (não tem SCR1) (39,20%; n=148), em que 61,50% dos indivídu</w:t>
      </w:r>
      <w:r>
        <w:t xml:space="preserve">os tinham hipertensão. (19) </w:t>
      </w:r>
    </w:p>
    <w:p w:rsidR="00ED3D0F" w:rsidRDefault="00A452BD">
      <w:pPr>
        <w:ind w:left="636" w:right="59"/>
      </w:pPr>
      <w:r>
        <w:t xml:space="preserve"> O outro artigo mostra que no grupo caso (com SCR1; n= 216) 70,7% (64,6-76,8) desse grupo tinha Hipertensão Arterial Sistêmica, já o grupo controle </w:t>
      </w:r>
      <w:proofErr w:type="gramStart"/>
      <w:r>
        <w:t>( não</w:t>
      </w:r>
      <w:proofErr w:type="gramEnd"/>
      <w:r>
        <w:t xml:space="preserve"> tem </w:t>
      </w:r>
      <w:r>
        <w:lastRenderedPageBreak/>
        <w:t>SCR1; n= 1696) 62,5% (60,2-</w:t>
      </w:r>
      <w:r>
        <w:t xml:space="preserve">64,8) desses indivíduos tinham HAS. Nessa análise o p&lt;0,001 e IC=95%. (20) Logo, com esses dados e análises, pode-se considerar que a Hipertensão Arterial Sistêmica pode ser vista como fator de risco para desenvolvimento da SCR1. (19,20)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>Síndrome Cardio</w:t>
      </w:r>
      <w:r>
        <w:rPr>
          <w:b/>
        </w:rPr>
        <w:t xml:space="preserve">rrenal tipo 1 e Fator Natriurético Cerebral </w:t>
      </w:r>
    </w:p>
    <w:p w:rsidR="00ED3D0F" w:rsidRDefault="00A452BD">
      <w:pPr>
        <w:ind w:left="636" w:right="59"/>
      </w:pPr>
      <w:r>
        <w:t xml:space="preserve"> Dos três estudos incluídos, dois estudos abordam sobre a relação da SCR tipo 1 e do Fator Natriurético Cerebral (19, 21). Um dos artigos refere que o aumento do Fator Natriurético Cerebral (unidade: </w:t>
      </w:r>
      <w:proofErr w:type="spellStart"/>
      <w:r>
        <w:t>pg</w:t>
      </w:r>
      <w:proofErr w:type="spellEnd"/>
      <w:r>
        <w:t>/ml) é um</w:t>
      </w:r>
      <w:r>
        <w:t xml:space="preserve"> fator de risco para a incidência de SCR1, sendo que o grupo caso (com SCR1) e controle (não desenvolveu SCR1) resultaram num total de 164 pessoas e 148 pessoas, respectivamente. (19) Assim, os valores do Fator Natriurético Atrial do grupo caso e controle,</w:t>
      </w:r>
      <w:r>
        <w:t xml:space="preserve"> respectivamente, 4397 (1642, 21187) e 1194 (674, 1649) (p&lt; 0,05). (19) </w:t>
      </w:r>
    </w:p>
    <w:p w:rsidR="00ED3D0F" w:rsidRDefault="00A452BD">
      <w:pPr>
        <w:ind w:left="636" w:right="59"/>
      </w:pPr>
      <w:r>
        <w:t xml:space="preserve"> O outro artigo também traz que o Fator Natriurético Cerebral exerce influência em pacientes que desenvolvem SCR1 e em seu desfecho após desenvolver SCR1(21).  Dessa maneira, analisou</w:t>
      </w:r>
      <w:r>
        <w:t xml:space="preserve"> a amostra total de 419 pacientes, com grupo controle de sobreviventes com 368 pessoas e grupo caso (faleceram após desenvolver SCR1) com 51 pacientes, resultando em valores respectivos de Fator Natriurético Cerebral: 1.134 ± 1134 X 1580 ± 1360 (P&lt;0,04). (</w:t>
      </w:r>
      <w:r>
        <w:t xml:space="preserve">21)  </w:t>
      </w:r>
    </w:p>
    <w:p w:rsidR="00ED3D0F" w:rsidRDefault="00A452BD">
      <w:pPr>
        <w:ind w:left="636" w:right="59"/>
      </w:pPr>
      <w:r>
        <w:t xml:space="preserve">  Desse modo, pode-se perceber uma relação significativa entre Fator Natriurético Cerebral (FNC) e SCR1, tanto considerando o FNC como fator de risco para SCR1, quanto como fator complicador para o desfecho dessa SCR1. (19,21)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 xml:space="preserve"> FLUXOGRAMA 1 </w:t>
      </w:r>
    </w:p>
    <w:p w:rsidR="00ED3D0F" w:rsidRDefault="00A452BD">
      <w:pPr>
        <w:spacing w:after="223" w:line="259" w:lineRule="auto"/>
        <w:ind w:left="0"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5399406" cy="5168646"/>
            <wp:effectExtent l="0" t="0" r="0" b="0"/>
            <wp:docPr id="1742" name="Picture 1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Picture 17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406" cy="516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36" w:right="59"/>
      </w:pPr>
      <w:r>
        <w:rPr>
          <w:b/>
        </w:rPr>
        <w:t>Fi</w:t>
      </w:r>
      <w:r>
        <w:rPr>
          <w:b/>
        </w:rPr>
        <w:t xml:space="preserve">gura 1 </w:t>
      </w:r>
      <w:r>
        <w:t>-</w:t>
      </w:r>
      <w:r>
        <w:rPr>
          <w:b/>
        </w:rPr>
        <w:t xml:space="preserve"> </w:t>
      </w:r>
      <w:r>
        <w:t xml:space="preserve">Fluxograma do processo de seleção dos estudos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84" w:line="259" w:lineRule="auto"/>
        <w:ind w:left="641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361" w:lineRule="auto"/>
        <w:ind w:left="636" w:right="0"/>
      </w:pPr>
      <w:r>
        <w:rPr>
          <w:b/>
        </w:rPr>
        <w:t xml:space="preserve">Tabela 1 - Características dos estudos observacionais presentes na revisão sistemática </w:t>
      </w:r>
    </w:p>
    <w:p w:rsidR="00ED3D0F" w:rsidRDefault="00A452BD">
      <w:pPr>
        <w:spacing w:after="7" w:line="259" w:lineRule="auto"/>
        <w:ind w:left="987" w:right="-446" w:firstLine="0"/>
        <w:jc w:val="left"/>
      </w:pPr>
      <w:r>
        <w:rPr>
          <w:noProof/>
        </w:rPr>
        <w:lastRenderedPageBreak/>
        <w:drawing>
          <wp:inline distT="0" distB="0" distL="0" distR="0">
            <wp:extent cx="5504689" cy="7821169"/>
            <wp:effectExtent l="0" t="0" r="0" b="0"/>
            <wp:docPr id="34562" name="Picture 3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2" name="Picture 345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4689" cy="78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7" w:line="259" w:lineRule="auto"/>
        <w:ind w:left="636" w:right="0"/>
      </w:pPr>
      <w:r>
        <w:rPr>
          <w:b/>
        </w:rPr>
        <w:t>Legenda da Tabela 1</w:t>
      </w:r>
      <w:r>
        <w:t xml:space="preserve"> </w:t>
      </w:r>
    </w:p>
    <w:p w:rsidR="00ED3D0F" w:rsidRDefault="00A452BD">
      <w:pPr>
        <w:spacing w:after="0"/>
        <w:ind w:left="636" w:right="59"/>
      </w:pPr>
      <w:r>
        <w:rPr>
          <w:b/>
        </w:rPr>
        <w:lastRenderedPageBreak/>
        <w:t xml:space="preserve">F </w:t>
      </w:r>
      <w:r>
        <w:t xml:space="preserve">=sexo feminino </w:t>
      </w:r>
      <w:r>
        <w:rPr>
          <w:b/>
        </w:rPr>
        <w:t xml:space="preserve">M </w:t>
      </w:r>
      <w:r>
        <w:t xml:space="preserve">=sexo masculino </w:t>
      </w:r>
      <w:r>
        <w:rPr>
          <w:b/>
        </w:rPr>
        <w:t xml:space="preserve">HAS </w:t>
      </w:r>
      <w:r>
        <w:t xml:space="preserve">= Hipertensão Arterial Sistêmica </w:t>
      </w:r>
      <w:r>
        <w:rPr>
          <w:b/>
        </w:rPr>
        <w:t xml:space="preserve">DM2 </w:t>
      </w:r>
      <w:r>
        <w:t xml:space="preserve">= Diabetes Mellitus tipo 2 </w:t>
      </w:r>
      <w:r>
        <w:rPr>
          <w:b/>
        </w:rPr>
        <w:t xml:space="preserve">DCV </w:t>
      </w:r>
      <w:r>
        <w:t xml:space="preserve">= Doença Cerebrovascular </w:t>
      </w:r>
      <w:r>
        <w:rPr>
          <w:b/>
        </w:rPr>
        <w:t>VV</w:t>
      </w:r>
      <w:r>
        <w:t xml:space="preserve"> = </w:t>
      </w:r>
      <w:proofErr w:type="spellStart"/>
      <w:r>
        <w:t>Valvulopatia</w:t>
      </w:r>
      <w:proofErr w:type="spellEnd"/>
      <w:r>
        <w:t xml:space="preserve"> </w:t>
      </w:r>
      <w:r>
        <w:rPr>
          <w:b/>
        </w:rPr>
        <w:t xml:space="preserve">DAA </w:t>
      </w:r>
      <w:r>
        <w:t xml:space="preserve">= Doença Arterial Aterosclerótica </w:t>
      </w:r>
      <w:r>
        <w:rPr>
          <w:b/>
        </w:rPr>
        <w:t>ART</w:t>
      </w:r>
      <w:r>
        <w:t xml:space="preserve"> = Arritmia </w:t>
      </w:r>
      <w:r>
        <w:rPr>
          <w:b/>
        </w:rPr>
        <w:t>INF</w:t>
      </w:r>
      <w:r>
        <w:t xml:space="preserve"> = </w:t>
      </w:r>
      <w:proofErr w:type="gramStart"/>
      <w:r>
        <w:t xml:space="preserve">Infecção  </w:t>
      </w:r>
      <w:r>
        <w:rPr>
          <w:b/>
        </w:rPr>
        <w:t>DRC</w:t>
      </w:r>
      <w:proofErr w:type="gramEnd"/>
      <w:r>
        <w:rPr>
          <w:b/>
        </w:rPr>
        <w:t>=</w:t>
      </w:r>
      <w:r>
        <w:t xml:space="preserve"> </w:t>
      </w:r>
    </w:p>
    <w:p w:rsidR="00ED3D0F" w:rsidRDefault="00A452BD">
      <w:pPr>
        <w:ind w:left="636" w:right="59"/>
      </w:pPr>
      <w:r>
        <w:t xml:space="preserve">Doença Renal Crônica </w:t>
      </w:r>
      <w:r>
        <w:rPr>
          <w:b/>
        </w:rPr>
        <w:t>DPOC</w:t>
      </w:r>
      <w:r>
        <w:t xml:space="preserve">= Doença Pulmonar Obstrutiva </w:t>
      </w:r>
      <w:proofErr w:type="gramStart"/>
      <w:r>
        <w:t xml:space="preserve">Crônica  </w:t>
      </w:r>
      <w:r>
        <w:rPr>
          <w:b/>
        </w:rPr>
        <w:t>DVP</w:t>
      </w:r>
      <w:proofErr w:type="gramEnd"/>
      <w:r>
        <w:t xml:space="preserve"> = D</w:t>
      </w:r>
      <w:r>
        <w:t xml:space="preserve">oença Vascular Periférica </w:t>
      </w:r>
      <w:r>
        <w:rPr>
          <w:b/>
        </w:rPr>
        <w:t>NI</w:t>
      </w:r>
      <w:r>
        <w:t xml:space="preserve">= Não informa </w:t>
      </w:r>
    </w:p>
    <w:p w:rsidR="00ED3D0F" w:rsidRDefault="00A452BD">
      <w:pPr>
        <w:spacing w:after="276" w:line="259" w:lineRule="auto"/>
        <w:ind w:left="636" w:right="59"/>
      </w:pPr>
      <w:r>
        <w:rPr>
          <w:b/>
        </w:rPr>
        <w:t>(x)</w:t>
      </w:r>
      <w:r>
        <w:t xml:space="preserve"> = x é o número de autores do artigo que está entre os parênteses </w:t>
      </w:r>
    </w:p>
    <w:p w:rsidR="00ED3D0F" w:rsidRDefault="00A452BD">
      <w:pPr>
        <w:spacing w:after="276" w:line="259" w:lineRule="auto"/>
        <w:ind w:left="636" w:right="59"/>
      </w:pPr>
      <w:r>
        <w:t>*Aminas e outras drogas que podem ter efeito no sistema reina-angiotensina.</w:t>
      </w: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pStyle w:val="Ttulo1"/>
        <w:ind w:left="636" w:right="0"/>
      </w:pPr>
      <w:r>
        <w:lastRenderedPageBreak/>
        <w:t xml:space="preserve">8 DISCUSSÃO </w:t>
      </w:r>
    </w:p>
    <w:p w:rsidR="00ED3D0F" w:rsidRDefault="00A452BD">
      <w:pPr>
        <w:ind w:left="636" w:right="59"/>
      </w:pPr>
      <w:r>
        <w:t xml:space="preserve"> </w:t>
      </w:r>
      <w:r>
        <w:t xml:space="preserve">Nesta revisão sistemática, envolvendo uma amostra de 2643 participantes, encontrou-se uma frequência significativa de pacientes que desenvolveram Síndrome Cardiorrenal Tipo 1, em pessoas de procedências diversas - chineses, estadunidenses e espanhóis.  </w:t>
      </w:r>
    </w:p>
    <w:p w:rsidR="00ED3D0F" w:rsidRDefault="00A452BD">
      <w:pPr>
        <w:ind w:left="636" w:right="59"/>
      </w:pPr>
      <w:r>
        <w:t xml:space="preserve"> P</w:t>
      </w:r>
      <w:r>
        <w:t xml:space="preserve">ercebe-se que há uma variação considerável de incidência dessa síndrome pela amostra de cada artigo, como 52,56% de incidência (19), 1% pessoa/dia de tempo de internação (20) e 32% (creatinina sérica &gt; ou igual a 0,5)   39,5% (creatinina sérica &gt; ou igual </w:t>
      </w:r>
      <w:r>
        <w:t xml:space="preserve">a 0,3) (21). Dessa forma, percebe-se que tal patologia apresenta uma frequência relevante. No entanto, a forma como esse dado é aferido e apresentado nos artigos (20) e (21) dificulta a análise. Comparando o artigo de Hu </w:t>
      </w:r>
      <w:r>
        <w:rPr>
          <w:i/>
        </w:rPr>
        <w:t xml:space="preserve">et </w:t>
      </w:r>
      <w:proofErr w:type="gramStart"/>
      <w:r>
        <w:rPr>
          <w:i/>
        </w:rPr>
        <w:t>al.</w:t>
      </w:r>
      <w:r>
        <w:t>(</w:t>
      </w:r>
      <w:proofErr w:type="gramEnd"/>
      <w:r>
        <w:t xml:space="preserve">19) com González </w:t>
      </w:r>
      <w:r>
        <w:rPr>
          <w:i/>
        </w:rPr>
        <w:t xml:space="preserve">et al. </w:t>
      </w:r>
      <w:r>
        <w:t>(20)</w:t>
      </w:r>
      <w:r>
        <w:t xml:space="preserve"> e Iglesias </w:t>
      </w:r>
      <w:r>
        <w:rPr>
          <w:i/>
        </w:rPr>
        <w:t>et al.</w:t>
      </w:r>
      <w:r>
        <w:t xml:space="preserve"> (21), é possível perceber uma distinção metodológica importante. González </w:t>
      </w:r>
      <w:r>
        <w:rPr>
          <w:i/>
        </w:rPr>
        <w:t>et al.</w:t>
      </w:r>
      <w:r>
        <w:t xml:space="preserve"> utilizou o valor da creatinina sérica como referência para subdividir os grupos com SCR 1 (20) e Iglesias </w:t>
      </w:r>
      <w:r>
        <w:rPr>
          <w:i/>
        </w:rPr>
        <w:t>et al.</w:t>
      </w:r>
      <w:r>
        <w:t xml:space="preserve"> apresentou esse dado na forma de porcentage</w:t>
      </w:r>
      <w:r>
        <w:t xml:space="preserve">m de pessoa por dia de tempo de internação (21). </w:t>
      </w:r>
    </w:p>
    <w:p w:rsidR="00ED3D0F" w:rsidRDefault="00A452BD">
      <w:pPr>
        <w:ind w:left="636" w:right="59"/>
      </w:pPr>
      <w:r>
        <w:t xml:space="preserve"> A partir dos estudos, torna-se evidente uma forte relação da Diabetes Mellitus com a SCR1, sendo um fator de risco importante para o desenvolvimento dessa síndrome (19,20). Principalmente, quando se observ</w:t>
      </w:r>
      <w:r>
        <w:t>a em um estudo que 42,70% dos indivíduos com SCR1 eram diabéticos (19) e, em outro estudo, 53,5% do grupo com SCR1 tinha Diabetes Mellitus tipo 2 (20). Nesse sentido, Diabetes pode ser um possível fator de risco apontado pelos artigos, mas poderia ficar ma</w:t>
      </w:r>
      <w:r>
        <w:t xml:space="preserve">is clara a relação se forem feitos mais estudos. </w:t>
      </w:r>
    </w:p>
    <w:p w:rsidR="00ED3D0F" w:rsidRDefault="00A452BD">
      <w:pPr>
        <w:ind w:left="636" w:right="59"/>
      </w:pPr>
      <w:r>
        <w:t xml:space="preserve"> Outro fator de risco relevante é a Hipertensão, demonstrando pelos artigos que 71,3% hipertensos estavam no grupo com SCR1 num estudo (19) e 70,7% dos hipertensos tinham SCR1 no outro estudo (20). Dessa ma</w:t>
      </w:r>
      <w:r>
        <w:t xml:space="preserve">neira, torna-se evidente a forte relação que existe entre hipertensão e SCR1. </w:t>
      </w:r>
    </w:p>
    <w:p w:rsidR="00ED3D0F" w:rsidRDefault="00A452BD">
      <w:pPr>
        <w:ind w:left="636" w:right="59"/>
      </w:pPr>
      <w:r>
        <w:t xml:space="preserve"> Sob a ótica da literatura, segundo Junior </w:t>
      </w:r>
      <w:proofErr w:type="spellStart"/>
      <w:r>
        <w:t>Uduman</w:t>
      </w:r>
      <w:proofErr w:type="spellEnd"/>
      <w:r>
        <w:t xml:space="preserve"> alguns estudos demonstraram a ocorrência de SCR1 em 47% a 50% dos pacientes hospitalizados com IC aguda dentro de uma semana ap</w:t>
      </w:r>
      <w:r>
        <w:t xml:space="preserve">ós admissão (24). De acordo com esse mesmo artigo, um estudo prospectivo recente por Roy </w:t>
      </w:r>
      <w:r>
        <w:rPr>
          <w:i/>
        </w:rPr>
        <w:t>et al.</w:t>
      </w:r>
      <w:r>
        <w:t xml:space="preserve">, identificou SCR1 em 38% </w:t>
      </w:r>
      <w:r>
        <w:lastRenderedPageBreak/>
        <w:t>das internações por Insuficiência Cardíaca Aguda (24). Portanto, os dados expostos por esse artigo de revisão convergem com o que foi d</w:t>
      </w:r>
      <w:r>
        <w:t xml:space="preserve">emonstrado nos artigos desta revisão: a alta incidência de SCR1 (19-24). </w:t>
      </w:r>
    </w:p>
    <w:p w:rsidR="00ED3D0F" w:rsidRDefault="00A452BD">
      <w:pPr>
        <w:ind w:left="636" w:right="59"/>
      </w:pPr>
      <w:r>
        <w:t xml:space="preserve"> Outrossim, conforme Junior </w:t>
      </w:r>
      <w:proofErr w:type="spellStart"/>
      <w:r>
        <w:t>Uduman</w:t>
      </w:r>
      <w:proofErr w:type="spellEnd"/>
      <w:r>
        <w:t>, a SCR tipo 1 e tipo 2 têm uma natureza compartilhada das comorbidades, logo, torna-se difícil o delineamento preciso dos fatores para essas duas p</w:t>
      </w:r>
      <w:r>
        <w:t xml:space="preserve">atologias (24). Assim, como foi apresentado nos três estudos dessa revisão.  </w:t>
      </w:r>
    </w:p>
    <w:p w:rsidR="00ED3D0F" w:rsidRDefault="00A452BD">
      <w:pPr>
        <w:ind w:left="636" w:right="59"/>
      </w:pPr>
      <w:r>
        <w:t xml:space="preserve"> Outra questão do estudo de Junior </w:t>
      </w:r>
      <w:proofErr w:type="spellStart"/>
      <w:r>
        <w:t>Uduman</w:t>
      </w:r>
      <w:proofErr w:type="spellEnd"/>
      <w:r>
        <w:t xml:space="preserve"> que tende ao mesmo ponto dos três estudos analisados acima, é sobre o parâmetro para definição da Lesão Renal Aguda (LRA) (19-24). Segun</w:t>
      </w:r>
      <w:r>
        <w:t xml:space="preserve">do </w:t>
      </w:r>
      <w:proofErr w:type="spellStart"/>
      <w:r>
        <w:t>Uduman</w:t>
      </w:r>
      <w:proofErr w:type="spellEnd"/>
      <w:r>
        <w:t>, apesar da LRA ser frequentemente definida como aumento da creatinina sérica maior do que 0,3 mg/</w:t>
      </w:r>
      <w:proofErr w:type="spellStart"/>
      <w:r>
        <w:t>dL</w:t>
      </w:r>
      <w:proofErr w:type="spellEnd"/>
      <w:r>
        <w:t xml:space="preserve">, uma ampla gama de parâmetros foi utilizada nos estudos analisados, pelo menos 6 definições operacionais diferentes para avaliar a LRA (24). Para </w:t>
      </w:r>
      <w:r>
        <w:t>avaliar a disfunção renal, os valores de referência da Creatinina Sérica para LRA variaram desde 0,1 até 0,5 mg/</w:t>
      </w:r>
      <w:proofErr w:type="spellStart"/>
      <w:r>
        <w:t>dL</w:t>
      </w:r>
      <w:proofErr w:type="spellEnd"/>
      <w:r>
        <w:t xml:space="preserve"> e até mesmo consideraram um aumento de 50% na SCR para definir LRA (24). Este último parâmetro pela frequência de SCR para avaliar LRA não fo</w:t>
      </w:r>
      <w:r>
        <w:t xml:space="preserve">i considerado pelos artigos desta revisão (19-21). </w:t>
      </w:r>
    </w:p>
    <w:p w:rsidR="00ED3D0F" w:rsidRDefault="00A452BD">
      <w:pPr>
        <w:ind w:left="636" w:right="59"/>
      </w:pPr>
      <w:r>
        <w:t xml:space="preserve"> Ademais, esses estudos apresentam outras limitações importantes. Em primeiro plano, por ser uma revisão sistemática apresenta o viés de publicação, haja vista que não são incluídos na pesquisa de busca p</w:t>
      </w:r>
      <w:r>
        <w:t>or artigos a publicações referentes a mestrado e doutorado, por exemplo. Além disso, esse tema, por ser muito específico, mesmo na primeira busca, obteve uma quantidade limitada de artigos - 25 artigos- incluindo todos os tipos de Síndromes Cardiorrenal. D</w:t>
      </w:r>
      <w:r>
        <w:t xml:space="preserve">esses, apenas 5 artigos tratavam do tema em questão. Evidencia-se que a literatura ainda é escassa sobre essa temática. </w:t>
      </w:r>
    </w:p>
    <w:p w:rsidR="00ED3D0F" w:rsidRDefault="00A452BD">
      <w:pPr>
        <w:ind w:left="636" w:right="59"/>
      </w:pPr>
      <w:r>
        <w:t xml:space="preserve"> Dentre os estudos selecionados, o primeiro artigo não descreveu na metodologia o valor de referência para creatinina sérica, nem apres</w:t>
      </w:r>
      <w:r>
        <w:t>entou potenciais fatores de confusão e modificadores de efeito. Além disso, não descreveu todos os esforços para abordar possíveis fontes de viés. Também não relatou de como foi dada a perda de seguimento e sua justificativa, bem como não apresentou qual f</w:t>
      </w:r>
      <w:r>
        <w:t xml:space="preserve">oi a fonte de financiamento e papel dos financiadores no estudo (19). </w:t>
      </w:r>
    </w:p>
    <w:p w:rsidR="00ED3D0F" w:rsidRDefault="00A452BD">
      <w:pPr>
        <w:ind w:left="636" w:right="59"/>
      </w:pPr>
      <w:r>
        <w:lastRenderedPageBreak/>
        <w:t xml:space="preserve"> No segundo artigo, os métodos de seguimento não foram suficientemente explanados, a perda de seguimento não foi detalhada, e não houve justificativa para a perda de unidades amostrais </w:t>
      </w:r>
      <w:r>
        <w:t xml:space="preserve">em cada etapa do estudo. Assim como o primeiro artigo, não relatou fonte de financiamento (20). </w:t>
      </w:r>
    </w:p>
    <w:p w:rsidR="00ED3D0F" w:rsidRDefault="00A452BD">
      <w:pPr>
        <w:ind w:left="636" w:right="59"/>
      </w:pPr>
      <w:r>
        <w:t xml:space="preserve"> Por fim, o terceiro artigo, não apresenta uma tabela única com características epidemiológicas e frequência de todos os pacientes com SCR1 pertencentes à amos</w:t>
      </w:r>
      <w:r>
        <w:t xml:space="preserve">tra. Esse estudo também não aborda potenciais fatores de confusão e modificadores de efeito, bem como não refere fonte de financiamento (21). </w:t>
      </w:r>
    </w:p>
    <w:p w:rsidR="00ED3D0F" w:rsidRDefault="00A452BD">
      <w:pPr>
        <w:ind w:left="636" w:right="59"/>
      </w:pPr>
      <w:r>
        <w:t xml:space="preserve">  Embora todos os três estudos abordem o tema Síndrome Cardiorrenal tipo 1, percebe-se uma discrepância quanto ao</w:t>
      </w:r>
      <w:r>
        <w:t xml:space="preserve"> uso do marcador: Creatinina sérica, para avaliar LRA (19-21). O primeiro estudo considerou como critério para LRA os valores de Creatinina Sérica, no grupo caso estavam em torno de 1,8 mg/</w:t>
      </w:r>
      <w:proofErr w:type="spellStart"/>
      <w:r>
        <w:t>dL</w:t>
      </w:r>
      <w:proofErr w:type="spellEnd"/>
      <w:r>
        <w:t xml:space="preserve">, e Taxa de Filtração Glomerular menor do que 60 ml/(min.1.73m²) </w:t>
      </w:r>
      <w:r>
        <w:t>(19). O segundo artigo considerou pacientes com creatinina sérica maior ou igual a 0,3 mg/</w:t>
      </w:r>
      <w:proofErr w:type="spellStart"/>
      <w:r>
        <w:t>dL</w:t>
      </w:r>
      <w:proofErr w:type="spellEnd"/>
      <w:r>
        <w:t xml:space="preserve"> um marcador indicativo de LRA (20). Já o terceiro artigo, para analisar LRA, usou dois critérios para dividir a amostra: pacientes com creatinina sérica maior ou i</w:t>
      </w:r>
      <w:r>
        <w:t>gual a 0,3mg/</w:t>
      </w:r>
      <w:proofErr w:type="spellStart"/>
      <w:r>
        <w:t>dL</w:t>
      </w:r>
      <w:proofErr w:type="spellEnd"/>
      <w:r>
        <w:t xml:space="preserve"> e maior ou igual a 0,5 mg/</w:t>
      </w:r>
      <w:proofErr w:type="spellStart"/>
      <w:r>
        <w:t>dL</w:t>
      </w:r>
      <w:proofErr w:type="spellEnd"/>
      <w:r>
        <w:t xml:space="preserve"> (21). Nesse sentido, pode-se perceber que não há uma padronização de medida e critérios para analisar essa disfunção renal. </w:t>
      </w:r>
    </w:p>
    <w:p w:rsidR="00ED3D0F" w:rsidRDefault="00A452BD">
      <w:pPr>
        <w:ind w:left="636" w:right="59"/>
      </w:pPr>
      <w:r>
        <w:t xml:space="preserve"> Também se percebe que os artigos não são homogêneos quanto às variáveis que escolhem </w:t>
      </w:r>
      <w:r>
        <w:t>para analisar a síndrome. Algumas variáveis são comuns aos três artigos, como Hipertensão, Diabetes, Fator Natriurético Cerebral e Creatinina. Todavia, algumas variáveis utilizadas nas análises diferem entre os artigos, como Tabagismo, Anemia, Arritmia, Do</w:t>
      </w:r>
      <w:r>
        <w:t xml:space="preserve">ença Cerebrovascular, Infecção, Doença Pulmonar Obstrutiva Crônica (19-21). Essa discrepância das variáveis demonstra como pouco se sabe ainda sobre essa síndrome, mesmo os artigos demonstrando sua alta incidência e relevância. </w:t>
      </w:r>
    </w:p>
    <w:p w:rsidR="00ED3D0F" w:rsidRDefault="00A452BD">
      <w:pPr>
        <w:ind w:left="636" w:right="59"/>
      </w:pPr>
      <w:r>
        <w:t xml:space="preserve"> Nos três artigos fica evid</w:t>
      </w:r>
      <w:r>
        <w:t>ente que essa patologia tem extrema relevância, entretanto, é notável a necessidade de mais estudos sobre a doença (19-21), bem como a inexistência de um protocolo específico para abordar pacientes com essa SCR1. Há, portanto, a necessidade de realizar mai</w:t>
      </w:r>
      <w:r>
        <w:t xml:space="preserve">s estudos neste grupo </w:t>
      </w:r>
      <w:r>
        <w:lastRenderedPageBreak/>
        <w:t xml:space="preserve">de pacientes para entender melhor a doença e ter condutas mais assertivas, a fim de obter melhores resultados e reduzir a mortalidade. (19-21)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9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5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pStyle w:val="Ttulo1"/>
        <w:ind w:left="636" w:right="0"/>
      </w:pPr>
      <w:r>
        <w:lastRenderedPageBreak/>
        <w:t xml:space="preserve">9 CONCLUSÃO </w:t>
      </w:r>
    </w:p>
    <w:p w:rsidR="00ED3D0F" w:rsidRDefault="00A452BD">
      <w:pPr>
        <w:ind w:left="636" w:right="59"/>
      </w:pPr>
      <w:r>
        <w:rPr>
          <w:b/>
        </w:rPr>
        <w:t xml:space="preserve"> </w:t>
      </w:r>
      <w:r>
        <w:t>Com essa revisão sistemática, cujo objetivo principal é averiguar a ocorrência de Síndrome Cardiorrenal, ficou evidente que essa patologia tem uma alta incidência e que existem fatores de risco de doenças frequentes na população global - Hipertensão Arteri</w:t>
      </w:r>
      <w:r>
        <w:t xml:space="preserve">al Sistêmica e Diabetes - que podem levar ao desenvolvimento dessa síndrome. </w:t>
      </w:r>
    </w:p>
    <w:p w:rsidR="00ED3D0F" w:rsidRDefault="00A452BD">
      <w:pPr>
        <w:ind w:left="636" w:right="59"/>
      </w:pPr>
      <w:r>
        <w:t xml:space="preserve"> A partir disso, esse estudo contribui para o meio científico, visto que mostra a importância de estudar mais sobre essa síndrome tão frequente e que pode levar ao aumento da mor</w:t>
      </w:r>
      <w:r>
        <w:t>talidade. Além de serem necessários novos estudos para identificar melhor demais fatores de risco, condutas mais assertivas a fim de obter melhores prognósticos, melhorando tanto a qualidade de vida do paciente, quanto reduzindo gastos desnecessários à saú</w:t>
      </w:r>
      <w:r>
        <w:t xml:space="preserve">de pública. 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5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pStyle w:val="Ttulo1"/>
        <w:ind w:left="636" w:right="0"/>
      </w:pPr>
      <w:r>
        <w:lastRenderedPageBreak/>
        <w:t xml:space="preserve">9 REFERÊNCIAS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Ronco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C,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Bellasi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A, di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Lullo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L. Cardiorenal Syndrome: An Overview. Adv Chronic Kidney Dis [Internet]. </w:t>
      </w:r>
      <w:r>
        <w:rPr>
          <w:rFonts w:ascii="Calibri" w:eastAsia="Calibri" w:hAnsi="Calibri" w:cs="Calibri"/>
          <w:sz w:val="22"/>
        </w:rPr>
        <w:t xml:space="preserve">2018;25(5):382–90. </w:t>
      </w:r>
      <w:proofErr w:type="spellStart"/>
      <w:r>
        <w:rPr>
          <w:rFonts w:ascii="Calibri" w:eastAsia="Calibri" w:hAnsi="Calibri" w:cs="Calibri"/>
          <w:sz w:val="22"/>
        </w:rPr>
        <w:t>Available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from</w:t>
      </w:r>
      <w:proofErr w:type="spellEnd"/>
      <w:r>
        <w:rPr>
          <w:rFonts w:ascii="Calibri" w:eastAsia="Calibri" w:hAnsi="Calibri" w:cs="Calibri"/>
          <w:sz w:val="22"/>
        </w:rPr>
        <w:t>: https://doi.org/10.1053/j.ackd.2018.08.004</w:t>
      </w:r>
      <w:r>
        <w:rPr>
          <w:rFonts w:ascii="Calibri" w:eastAsia="Calibri" w:hAnsi="Calibri" w:cs="Calibri"/>
        </w:rPr>
        <w:t xml:space="preserve">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>
        <w:rPr>
          <w:rFonts w:ascii="Calibri" w:eastAsia="Calibri" w:hAnsi="Calibri" w:cs="Calibri"/>
          <w:sz w:val="22"/>
        </w:rPr>
        <w:t>Jentzer</w:t>
      </w:r>
      <w:proofErr w:type="spellEnd"/>
      <w:r>
        <w:rPr>
          <w:rFonts w:ascii="Calibri" w:eastAsia="Calibri" w:hAnsi="Calibri" w:cs="Calibri"/>
          <w:sz w:val="22"/>
        </w:rPr>
        <w:t xml:space="preserve"> JC, </w:t>
      </w:r>
      <w:proofErr w:type="spellStart"/>
      <w:r>
        <w:rPr>
          <w:rFonts w:ascii="Calibri" w:eastAsia="Calibri" w:hAnsi="Calibri" w:cs="Calibri"/>
          <w:sz w:val="22"/>
        </w:rPr>
        <w:t>Bihorac</w:t>
      </w:r>
      <w:proofErr w:type="spellEnd"/>
      <w:r>
        <w:rPr>
          <w:rFonts w:ascii="Calibri" w:eastAsia="Calibri" w:hAnsi="Calibri" w:cs="Calibri"/>
          <w:sz w:val="22"/>
        </w:rPr>
        <w:t xml:space="preserve"> A, Brusca SB, </w:t>
      </w:r>
      <w:proofErr w:type="spellStart"/>
      <w:r>
        <w:rPr>
          <w:rFonts w:ascii="Calibri" w:eastAsia="Calibri" w:hAnsi="Calibri" w:cs="Calibri"/>
          <w:sz w:val="22"/>
        </w:rPr>
        <w:t>del</w:t>
      </w:r>
      <w:proofErr w:type="spellEnd"/>
      <w:r>
        <w:rPr>
          <w:rFonts w:ascii="Calibri" w:eastAsia="Calibri" w:hAnsi="Calibri" w:cs="Calibri"/>
          <w:sz w:val="22"/>
        </w:rPr>
        <w:t xml:space="preserve"> Rio-</w:t>
      </w:r>
      <w:proofErr w:type="spellStart"/>
      <w:r>
        <w:rPr>
          <w:rFonts w:ascii="Calibri" w:eastAsia="Calibri" w:hAnsi="Calibri" w:cs="Calibri"/>
          <w:sz w:val="22"/>
        </w:rPr>
        <w:t>Pertuz</w:t>
      </w:r>
      <w:proofErr w:type="spellEnd"/>
      <w:r>
        <w:rPr>
          <w:rFonts w:ascii="Calibri" w:eastAsia="Calibri" w:hAnsi="Calibri" w:cs="Calibri"/>
          <w:sz w:val="22"/>
        </w:rPr>
        <w:t xml:space="preserve"> G, </w:t>
      </w:r>
      <w:proofErr w:type="spellStart"/>
      <w:r>
        <w:rPr>
          <w:rFonts w:ascii="Calibri" w:eastAsia="Calibri" w:hAnsi="Calibri" w:cs="Calibri"/>
          <w:sz w:val="22"/>
        </w:rPr>
        <w:t>Kashani</w:t>
      </w:r>
      <w:proofErr w:type="spellEnd"/>
      <w:r>
        <w:rPr>
          <w:rFonts w:ascii="Calibri" w:eastAsia="Calibri" w:hAnsi="Calibri" w:cs="Calibri"/>
          <w:sz w:val="22"/>
        </w:rPr>
        <w:t xml:space="preserve"> K, </w:t>
      </w:r>
      <w:proofErr w:type="spellStart"/>
      <w:r>
        <w:rPr>
          <w:rFonts w:ascii="Calibri" w:eastAsia="Calibri" w:hAnsi="Calibri" w:cs="Calibri"/>
          <w:sz w:val="22"/>
        </w:rPr>
        <w:t>Kazory</w:t>
      </w:r>
      <w:proofErr w:type="spellEnd"/>
      <w:r>
        <w:rPr>
          <w:rFonts w:ascii="Calibri" w:eastAsia="Calibri" w:hAnsi="Calibri" w:cs="Calibri"/>
          <w:sz w:val="22"/>
        </w:rPr>
        <w:t xml:space="preserve"> A, et al. </w:t>
      </w:r>
      <w:proofErr w:type="spellStart"/>
      <w:r>
        <w:rPr>
          <w:rFonts w:ascii="Calibri" w:eastAsia="Calibri" w:hAnsi="Calibri" w:cs="Calibri"/>
          <w:sz w:val="22"/>
        </w:rPr>
        <w:t>Contemporary</w:t>
      </w:r>
      <w:proofErr w:type="spellEnd"/>
      <w:r>
        <w:rPr>
          <w:rFonts w:ascii="Calibri" w:eastAsia="Calibri" w:hAnsi="Calibri" w:cs="Calibri"/>
          <w:sz w:val="22"/>
        </w:rPr>
        <w:t xml:space="preserve"> Management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Severe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Acute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Kidney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Injury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Refractory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Cardiorenal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Syndrome</w:t>
      </w:r>
      <w:proofErr w:type="spellEnd"/>
      <w:r>
        <w:rPr>
          <w:rFonts w:ascii="Calibri" w:eastAsia="Calibri" w:hAnsi="Calibri" w:cs="Calibri"/>
          <w:sz w:val="22"/>
        </w:rPr>
        <w:t xml:space="preserve">: JACC </w:t>
      </w:r>
      <w:proofErr w:type="spellStart"/>
      <w:r>
        <w:rPr>
          <w:rFonts w:ascii="Calibri" w:eastAsia="Calibri" w:hAnsi="Calibri" w:cs="Calibri"/>
          <w:sz w:val="22"/>
        </w:rPr>
        <w:t>Council</w:t>
      </w:r>
      <w:proofErr w:type="spellEnd"/>
      <w:r>
        <w:rPr>
          <w:rFonts w:ascii="Calibri" w:eastAsia="Calibri" w:hAnsi="Calibri" w:cs="Calibri"/>
          <w:sz w:val="22"/>
        </w:rPr>
        <w:t xml:space="preserve"> Perspectives. J </w:t>
      </w:r>
      <w:proofErr w:type="spellStart"/>
      <w:r>
        <w:rPr>
          <w:rFonts w:ascii="Calibri" w:eastAsia="Calibri" w:hAnsi="Calibri" w:cs="Calibri"/>
          <w:sz w:val="22"/>
        </w:rPr>
        <w:t>Am</w:t>
      </w:r>
      <w:proofErr w:type="spellEnd"/>
      <w:r>
        <w:rPr>
          <w:rFonts w:ascii="Calibri" w:eastAsia="Calibri" w:hAnsi="Calibri" w:cs="Calibri"/>
          <w:sz w:val="22"/>
        </w:rPr>
        <w:t xml:space="preserve"> Coll </w:t>
      </w:r>
      <w:proofErr w:type="spellStart"/>
      <w:r>
        <w:rPr>
          <w:rFonts w:ascii="Calibri" w:eastAsia="Calibri" w:hAnsi="Calibri" w:cs="Calibri"/>
          <w:sz w:val="22"/>
        </w:rPr>
        <w:t>Cardiol</w:t>
      </w:r>
      <w:proofErr w:type="spellEnd"/>
      <w:r>
        <w:rPr>
          <w:rFonts w:ascii="Calibri" w:eastAsia="Calibri" w:hAnsi="Calibri" w:cs="Calibri"/>
          <w:sz w:val="22"/>
        </w:rPr>
        <w:t xml:space="preserve">. 2020;76(9):1084–101.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>Smith GL, Lichtm</w:t>
      </w:r>
      <w:r w:rsidRPr="004B2A77">
        <w:rPr>
          <w:rFonts w:ascii="Calibri" w:eastAsia="Calibri" w:hAnsi="Calibri" w:cs="Calibri"/>
          <w:sz w:val="22"/>
          <w:lang w:val="en-US"/>
        </w:rPr>
        <w:t xml:space="preserve">an JH, Bracken MB,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Shlipak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MG, Phillips CO,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DiCapua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P, et al. </w:t>
      </w:r>
      <w:r>
        <w:rPr>
          <w:rFonts w:ascii="Calibri" w:eastAsia="Calibri" w:hAnsi="Calibri" w:cs="Calibri"/>
          <w:sz w:val="22"/>
        </w:rPr>
        <w:t xml:space="preserve">Renal </w:t>
      </w:r>
      <w:proofErr w:type="spellStart"/>
      <w:r>
        <w:rPr>
          <w:rFonts w:ascii="Calibri" w:eastAsia="Calibri" w:hAnsi="Calibri" w:cs="Calibri"/>
          <w:sz w:val="22"/>
        </w:rPr>
        <w:t>Impairment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Outcomes</w:t>
      </w:r>
      <w:proofErr w:type="spellEnd"/>
      <w:r>
        <w:rPr>
          <w:rFonts w:ascii="Calibri" w:eastAsia="Calibri" w:hAnsi="Calibri" w:cs="Calibri"/>
          <w:sz w:val="22"/>
        </w:rPr>
        <w:t xml:space="preserve"> in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Systematic</w:t>
      </w:r>
      <w:proofErr w:type="spellEnd"/>
      <w:r>
        <w:rPr>
          <w:rFonts w:ascii="Calibri" w:eastAsia="Calibri" w:hAnsi="Calibri" w:cs="Calibri"/>
          <w:sz w:val="22"/>
        </w:rPr>
        <w:t xml:space="preserve"> Review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Meta-</w:t>
      </w:r>
      <w:proofErr w:type="spellStart"/>
      <w:r>
        <w:rPr>
          <w:rFonts w:ascii="Calibri" w:eastAsia="Calibri" w:hAnsi="Calibri" w:cs="Calibri"/>
          <w:sz w:val="22"/>
        </w:rPr>
        <w:t>Analysis</w:t>
      </w:r>
      <w:proofErr w:type="spellEnd"/>
      <w:r>
        <w:rPr>
          <w:rFonts w:ascii="Calibri" w:eastAsia="Calibri" w:hAnsi="Calibri" w:cs="Calibri"/>
          <w:sz w:val="22"/>
        </w:rPr>
        <w:t xml:space="preserve">. J </w:t>
      </w:r>
      <w:proofErr w:type="spellStart"/>
      <w:r>
        <w:rPr>
          <w:rFonts w:ascii="Calibri" w:eastAsia="Calibri" w:hAnsi="Calibri" w:cs="Calibri"/>
          <w:sz w:val="22"/>
        </w:rPr>
        <w:t>Am</w:t>
      </w:r>
      <w:proofErr w:type="spellEnd"/>
      <w:r>
        <w:rPr>
          <w:rFonts w:ascii="Calibri" w:eastAsia="Calibri" w:hAnsi="Calibri" w:cs="Calibri"/>
          <w:sz w:val="22"/>
        </w:rPr>
        <w:t xml:space="preserve"> Coll </w:t>
      </w:r>
      <w:proofErr w:type="spellStart"/>
      <w:r>
        <w:rPr>
          <w:rFonts w:ascii="Calibri" w:eastAsia="Calibri" w:hAnsi="Calibri" w:cs="Calibri"/>
          <w:sz w:val="22"/>
        </w:rPr>
        <w:t>Cardiol</w:t>
      </w:r>
      <w:proofErr w:type="spellEnd"/>
      <w:r>
        <w:rPr>
          <w:rFonts w:ascii="Calibri" w:eastAsia="Calibri" w:hAnsi="Calibri" w:cs="Calibri"/>
          <w:sz w:val="22"/>
        </w:rPr>
        <w:t xml:space="preserve">. 2006;47(10):1987–96.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Ezekowitz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J,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Bc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H,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Ms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C,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Mcalister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FA,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Ms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C, Humphries KH, et al. </w:t>
      </w:r>
      <w:r>
        <w:rPr>
          <w:rFonts w:ascii="Calibri" w:eastAsia="Calibri" w:hAnsi="Calibri" w:cs="Calibri"/>
          <w:sz w:val="22"/>
        </w:rPr>
        <w:t>R</w:t>
      </w:r>
      <w:r>
        <w:rPr>
          <w:rFonts w:ascii="Calibri" w:eastAsia="Calibri" w:hAnsi="Calibri" w:cs="Calibri"/>
          <w:sz w:val="22"/>
        </w:rPr>
        <w:t xml:space="preserve">enal </w:t>
      </w:r>
      <w:proofErr w:type="spellStart"/>
      <w:r>
        <w:rPr>
          <w:rFonts w:ascii="Calibri" w:eastAsia="Calibri" w:hAnsi="Calibri" w:cs="Calibri"/>
          <w:sz w:val="22"/>
        </w:rPr>
        <w:t>Insufficiency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Association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Among</w:t>
      </w:r>
      <w:proofErr w:type="spellEnd"/>
      <w:r>
        <w:rPr>
          <w:rFonts w:ascii="Calibri" w:eastAsia="Calibri" w:hAnsi="Calibri" w:cs="Calibri"/>
          <w:sz w:val="22"/>
        </w:rPr>
        <w:t xml:space="preserve"> Renal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Insufficiency</w:t>
      </w:r>
      <w:proofErr w:type="spellEnd"/>
      <w:r>
        <w:rPr>
          <w:rFonts w:ascii="Calibri" w:eastAsia="Calibri" w:hAnsi="Calibri" w:cs="Calibri"/>
          <w:sz w:val="22"/>
        </w:rPr>
        <w:t xml:space="preserve"> ,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Pharmacotherapy</w:t>
      </w:r>
      <w:proofErr w:type="spellEnd"/>
      <w:r>
        <w:rPr>
          <w:rFonts w:ascii="Calibri" w:eastAsia="Calibri" w:hAnsi="Calibri" w:cs="Calibri"/>
          <w:sz w:val="22"/>
        </w:rPr>
        <w:t xml:space="preserve"> ,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Outcomes</w:t>
      </w:r>
      <w:proofErr w:type="spellEnd"/>
      <w:r>
        <w:rPr>
          <w:rFonts w:ascii="Calibri" w:eastAsia="Calibri" w:hAnsi="Calibri" w:cs="Calibri"/>
          <w:sz w:val="22"/>
        </w:rPr>
        <w:t xml:space="preserve"> in 6 , 427 </w:t>
      </w:r>
      <w:proofErr w:type="spellStart"/>
      <w:r>
        <w:rPr>
          <w:rFonts w:ascii="Calibri" w:eastAsia="Calibri" w:hAnsi="Calibri" w:cs="Calibri"/>
          <w:sz w:val="22"/>
        </w:rPr>
        <w:t>Patients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With</w:t>
      </w:r>
      <w:proofErr w:type="spellEnd"/>
      <w:r>
        <w:rPr>
          <w:rFonts w:ascii="Calibri" w:eastAsia="Calibri" w:hAnsi="Calibri" w:cs="Calibri"/>
          <w:sz w:val="22"/>
        </w:rPr>
        <w:t xml:space="preserve">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Coronary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Artery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Disease</w:t>
      </w:r>
      <w:proofErr w:type="spellEnd"/>
      <w:r>
        <w:rPr>
          <w:rFonts w:ascii="Calibri" w:eastAsia="Calibri" w:hAnsi="Calibri" w:cs="Calibri"/>
          <w:sz w:val="22"/>
        </w:rPr>
        <w:t xml:space="preserve">. 2004;44(8).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Hillege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HL,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Girbes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ARJ, Kam PJ de,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Boomsma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F,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Zeeuw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D de, Char</w:t>
      </w:r>
      <w:r w:rsidRPr="004B2A77">
        <w:rPr>
          <w:rFonts w:ascii="Calibri" w:eastAsia="Calibri" w:hAnsi="Calibri" w:cs="Calibri"/>
          <w:sz w:val="22"/>
          <w:lang w:val="en-US"/>
        </w:rPr>
        <w:t xml:space="preserve">lesworth A, et al. </w:t>
      </w:r>
      <w:r>
        <w:rPr>
          <w:rFonts w:ascii="Calibri" w:eastAsia="Calibri" w:hAnsi="Calibri" w:cs="Calibri"/>
          <w:sz w:val="22"/>
        </w:rPr>
        <w:t xml:space="preserve">Renal </w:t>
      </w:r>
      <w:proofErr w:type="spellStart"/>
      <w:r>
        <w:rPr>
          <w:rFonts w:ascii="Calibri" w:eastAsia="Calibri" w:hAnsi="Calibri" w:cs="Calibri"/>
          <w:sz w:val="22"/>
        </w:rPr>
        <w:t>Function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Neurohormonal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Activation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Survival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Patients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With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Chronic</w:t>
      </w:r>
      <w:proofErr w:type="spellEnd"/>
      <w:r>
        <w:rPr>
          <w:rFonts w:ascii="Calibri" w:eastAsia="Calibri" w:hAnsi="Calibri" w:cs="Calibri"/>
          <w:sz w:val="22"/>
        </w:rPr>
        <w:t xml:space="preserve">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. 2015;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 xml:space="preserve">Adams KF,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Fonarow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GC,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Emerman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CL,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Lejemtel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TH. </w:t>
      </w:r>
      <w:proofErr w:type="spellStart"/>
      <w:r>
        <w:rPr>
          <w:rFonts w:ascii="Calibri" w:eastAsia="Calibri" w:hAnsi="Calibri" w:cs="Calibri"/>
          <w:sz w:val="22"/>
        </w:rPr>
        <w:t>Characteristics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outcomes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hospitalized</w:t>
      </w:r>
      <w:proofErr w:type="spellEnd"/>
      <w:r>
        <w:rPr>
          <w:rFonts w:ascii="Calibri" w:eastAsia="Calibri" w:hAnsi="Calibri" w:cs="Calibri"/>
          <w:sz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</w:rPr>
        <w:t>heart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United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>tates</w:t>
      </w:r>
      <w:proofErr w:type="spellEnd"/>
      <w:r>
        <w:rPr>
          <w:rFonts w:ascii="Calibri" w:eastAsia="Calibri" w:hAnsi="Calibri" w:cs="Calibri"/>
          <w:sz w:val="22"/>
        </w:rPr>
        <w:t> :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Rationale</w:t>
      </w:r>
      <w:proofErr w:type="spellEnd"/>
      <w:r>
        <w:rPr>
          <w:rFonts w:ascii="Calibri" w:eastAsia="Calibri" w:hAnsi="Calibri" w:cs="Calibri"/>
          <w:sz w:val="22"/>
        </w:rPr>
        <w:t xml:space="preserve"> , design ,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preliminary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observations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first</w:t>
      </w:r>
      <w:proofErr w:type="spellEnd"/>
      <w:r>
        <w:rPr>
          <w:rFonts w:ascii="Calibri" w:eastAsia="Calibri" w:hAnsi="Calibri" w:cs="Calibri"/>
          <w:sz w:val="22"/>
        </w:rPr>
        <w:t xml:space="preserve"> 100 , 000 cases in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Acute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Decompensated</w:t>
      </w:r>
      <w:proofErr w:type="spellEnd"/>
      <w:r>
        <w:rPr>
          <w:rFonts w:ascii="Calibri" w:eastAsia="Calibri" w:hAnsi="Calibri" w:cs="Calibri"/>
          <w:sz w:val="22"/>
        </w:rPr>
        <w:t xml:space="preserve">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National</w:t>
      </w:r>
      <w:proofErr w:type="spellEnd"/>
      <w:r>
        <w:rPr>
          <w:rFonts w:ascii="Calibri" w:eastAsia="Calibri" w:hAnsi="Calibri" w:cs="Calibri"/>
          <w:sz w:val="22"/>
        </w:rPr>
        <w:t xml:space="preserve"> Registry ( ADHERE ). 2004;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 xml:space="preserve">Heywood JT,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Fonarow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GC, Costanzo MR, Mathur VS,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Wigneswaran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JR, Wynne J. High Prevalence</w:t>
      </w:r>
      <w:r w:rsidRPr="004B2A77">
        <w:rPr>
          <w:rFonts w:ascii="Calibri" w:eastAsia="Calibri" w:hAnsi="Calibri" w:cs="Calibri"/>
          <w:sz w:val="22"/>
          <w:lang w:val="en-US"/>
        </w:rPr>
        <w:t xml:space="preserve"> of Renal Dysfunction and Its Impact on Outcome in 118,465 Patients Hospitalized </w:t>
      </w:r>
      <w:proofErr w:type="gramStart"/>
      <w:r w:rsidRPr="004B2A77">
        <w:rPr>
          <w:rFonts w:ascii="Calibri" w:eastAsia="Calibri" w:hAnsi="Calibri" w:cs="Calibri"/>
          <w:sz w:val="22"/>
          <w:lang w:val="en-US"/>
        </w:rPr>
        <w:t>With</w:t>
      </w:r>
      <w:proofErr w:type="gramEnd"/>
      <w:r w:rsidRPr="004B2A77">
        <w:rPr>
          <w:rFonts w:ascii="Calibri" w:eastAsia="Calibri" w:hAnsi="Calibri" w:cs="Calibri"/>
          <w:sz w:val="22"/>
          <w:lang w:val="en-US"/>
        </w:rPr>
        <w:t xml:space="preserve"> Acute Decompensated Heart Failure: A Report From the ADHERE Database. </w:t>
      </w:r>
      <w:r>
        <w:rPr>
          <w:rFonts w:ascii="Calibri" w:eastAsia="Calibri" w:hAnsi="Calibri" w:cs="Calibri"/>
          <w:sz w:val="22"/>
        </w:rPr>
        <w:t xml:space="preserve">J </w:t>
      </w:r>
      <w:proofErr w:type="spellStart"/>
      <w:r>
        <w:rPr>
          <w:rFonts w:ascii="Calibri" w:eastAsia="Calibri" w:hAnsi="Calibri" w:cs="Calibri"/>
          <w:sz w:val="22"/>
        </w:rPr>
        <w:t>Card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Fail</w:t>
      </w:r>
      <w:proofErr w:type="spellEnd"/>
      <w:r>
        <w:rPr>
          <w:rFonts w:ascii="Calibri" w:eastAsia="Calibri" w:hAnsi="Calibri" w:cs="Calibri"/>
          <w:sz w:val="22"/>
        </w:rPr>
        <w:t xml:space="preserve">. 2007;13(6):422–30.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Owan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TE, Hodge DO,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Herges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RM, Jacobsen SJ, Roger VL, Redfield MM. </w:t>
      </w:r>
      <w:r>
        <w:rPr>
          <w:rFonts w:ascii="Calibri" w:eastAsia="Calibri" w:hAnsi="Calibri" w:cs="Calibri"/>
          <w:sz w:val="22"/>
        </w:rPr>
        <w:t xml:space="preserve">Secular </w:t>
      </w:r>
      <w:proofErr w:type="spellStart"/>
      <w:r>
        <w:rPr>
          <w:rFonts w:ascii="Calibri" w:eastAsia="Calibri" w:hAnsi="Calibri" w:cs="Calibri"/>
          <w:sz w:val="22"/>
        </w:rPr>
        <w:t>Trends</w:t>
      </w:r>
      <w:proofErr w:type="spellEnd"/>
      <w:r>
        <w:rPr>
          <w:rFonts w:ascii="Calibri" w:eastAsia="Calibri" w:hAnsi="Calibri" w:cs="Calibri"/>
          <w:sz w:val="22"/>
        </w:rPr>
        <w:t xml:space="preserve"> in Renal </w:t>
      </w:r>
      <w:proofErr w:type="spellStart"/>
      <w:r>
        <w:rPr>
          <w:rFonts w:ascii="Calibri" w:eastAsia="Calibri" w:hAnsi="Calibri" w:cs="Calibri"/>
          <w:sz w:val="22"/>
        </w:rPr>
        <w:t>Dysfunction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Outcomes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Hospitalized</w:t>
      </w:r>
      <w:proofErr w:type="spellEnd"/>
      <w:r>
        <w:rPr>
          <w:rFonts w:ascii="Calibri" w:eastAsia="Calibri" w:hAnsi="Calibri" w:cs="Calibri"/>
          <w:sz w:val="22"/>
        </w:rPr>
        <w:t xml:space="preserve">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Patients</w:t>
      </w:r>
      <w:proofErr w:type="spellEnd"/>
      <w:r>
        <w:rPr>
          <w:rFonts w:ascii="Calibri" w:eastAsia="Calibri" w:hAnsi="Calibri" w:cs="Calibri"/>
          <w:sz w:val="22"/>
        </w:rPr>
        <w:t xml:space="preserve">. 2006;12(4):257–62.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 xml:space="preserve">Forman DE, Butler J, Wang Y, Abraham WT, Connor CMO, Gottlieb SS, et al.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Incidence</w:t>
      </w:r>
      <w:proofErr w:type="spellEnd"/>
      <w:r>
        <w:rPr>
          <w:rFonts w:ascii="Calibri" w:eastAsia="Calibri" w:hAnsi="Calibri" w:cs="Calibri"/>
          <w:sz w:val="22"/>
        </w:rPr>
        <w:t xml:space="preserve"> ,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Predictors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Admission</w:t>
      </w:r>
      <w:proofErr w:type="spellEnd"/>
      <w:r>
        <w:rPr>
          <w:rFonts w:ascii="Calibri" w:eastAsia="Calibri" w:hAnsi="Calibri" w:cs="Calibri"/>
          <w:sz w:val="22"/>
        </w:rPr>
        <w:t xml:space="preserve"> ,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Impact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Worsening</w:t>
      </w:r>
      <w:proofErr w:type="spellEnd"/>
      <w:r>
        <w:rPr>
          <w:rFonts w:ascii="Calibri" w:eastAsia="Calibri" w:hAnsi="Calibri" w:cs="Calibri"/>
          <w:sz w:val="22"/>
        </w:rPr>
        <w:t xml:space="preserve"> Renal </w:t>
      </w:r>
      <w:proofErr w:type="spellStart"/>
      <w:r>
        <w:rPr>
          <w:rFonts w:ascii="Calibri" w:eastAsia="Calibri" w:hAnsi="Calibri" w:cs="Calibri"/>
          <w:sz w:val="22"/>
        </w:rPr>
        <w:t>Funct</w:t>
      </w:r>
      <w:r>
        <w:rPr>
          <w:rFonts w:ascii="Calibri" w:eastAsia="Calibri" w:hAnsi="Calibri" w:cs="Calibri"/>
          <w:sz w:val="22"/>
        </w:rPr>
        <w:t>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Among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Hospitalized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With</w:t>
      </w:r>
      <w:proofErr w:type="spellEnd"/>
      <w:r>
        <w:rPr>
          <w:rFonts w:ascii="Calibri" w:eastAsia="Calibri" w:hAnsi="Calibri" w:cs="Calibri"/>
          <w:sz w:val="22"/>
        </w:rPr>
        <w:t xml:space="preserve">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. 2004;43(1).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Krumholz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HM, Chen Y ting,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Vaccarino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V, Wang Y, Radford MJ, Bradford WD, et al. </w:t>
      </w:r>
      <w:r>
        <w:rPr>
          <w:rFonts w:ascii="Calibri" w:eastAsia="Calibri" w:hAnsi="Calibri" w:cs="Calibri"/>
          <w:sz w:val="22"/>
        </w:rPr>
        <w:t xml:space="preserve">Correlates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Impact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Outcomes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Worsening</w:t>
      </w:r>
      <w:proofErr w:type="spellEnd"/>
      <w:r>
        <w:rPr>
          <w:rFonts w:ascii="Calibri" w:eastAsia="Calibri" w:hAnsi="Calibri" w:cs="Calibri"/>
          <w:sz w:val="22"/>
        </w:rPr>
        <w:t xml:space="preserve"> Renal </w:t>
      </w:r>
      <w:proofErr w:type="spellStart"/>
      <w:r>
        <w:rPr>
          <w:rFonts w:ascii="Calibri" w:eastAsia="Calibri" w:hAnsi="Calibri" w:cs="Calibri"/>
          <w:sz w:val="22"/>
        </w:rPr>
        <w:t>Function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Patients</w:t>
      </w:r>
      <w:proofErr w:type="spellEnd"/>
      <w:r>
        <w:rPr>
          <w:rFonts w:ascii="Calibri" w:eastAsia="Calibri" w:hAnsi="Calibri" w:cs="Calibri"/>
          <w:sz w:val="22"/>
        </w:rPr>
        <w:t xml:space="preserve"> &gt; 65 </w:t>
      </w:r>
      <w:proofErr w:type="spellStart"/>
      <w:r>
        <w:rPr>
          <w:rFonts w:ascii="Calibri" w:eastAsia="Calibri" w:hAnsi="Calibri" w:cs="Calibri"/>
          <w:sz w:val="22"/>
        </w:rPr>
        <w:t>Years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Age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With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*. 2000;85(00).  </w:t>
      </w:r>
    </w:p>
    <w:p w:rsidR="00ED3D0F" w:rsidRDefault="00A452BD">
      <w:pPr>
        <w:numPr>
          <w:ilvl w:val="0"/>
          <w:numId w:val="4"/>
        </w:numPr>
        <w:spacing w:after="158" w:line="259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 xml:space="preserve">Smith GL,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Vaccarino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V,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Kosiborod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M, Lichtman JH, Cheng S,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Watnick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SG, et al. </w:t>
      </w:r>
      <w:proofErr w:type="spellStart"/>
      <w:r>
        <w:rPr>
          <w:rFonts w:ascii="Calibri" w:eastAsia="Calibri" w:hAnsi="Calibri" w:cs="Calibri"/>
          <w:sz w:val="22"/>
        </w:rPr>
        <w:t>Worsening</w:t>
      </w:r>
      <w:proofErr w:type="spellEnd"/>
      <w:r>
        <w:rPr>
          <w:rFonts w:ascii="Calibri" w:eastAsia="Calibri" w:hAnsi="Calibri" w:cs="Calibri"/>
          <w:sz w:val="22"/>
        </w:rPr>
        <w:t xml:space="preserve"> Renal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Function</w:t>
      </w:r>
      <w:proofErr w:type="spellEnd"/>
      <w:r>
        <w:rPr>
          <w:rFonts w:ascii="Calibri" w:eastAsia="Calibri" w:hAnsi="Calibri" w:cs="Calibri"/>
          <w:sz w:val="22"/>
        </w:rPr>
        <w:t> :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What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</w:rPr>
        <w:t>Clinically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Meaningful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Change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Creatinine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During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Hospitalization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With</w:t>
      </w:r>
      <w:proofErr w:type="spellEnd"/>
      <w:r>
        <w:rPr>
          <w:rFonts w:ascii="Calibri" w:eastAsia="Calibri" w:hAnsi="Calibri" w:cs="Calibri"/>
          <w:sz w:val="22"/>
        </w:rPr>
        <w:t xml:space="preserve"> Heart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 ? 2003;9(1):13–25.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Weinfeld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MS,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Chert</w:t>
      </w:r>
      <w:r w:rsidRPr="004B2A77">
        <w:rPr>
          <w:rFonts w:ascii="Calibri" w:eastAsia="Calibri" w:hAnsi="Calibri" w:cs="Calibri"/>
          <w:sz w:val="22"/>
          <w:lang w:val="en-US"/>
        </w:rPr>
        <w:t>ow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GM, Stevenson LW. Aggravated renal dysfunction during intensive therapy for advanced chronic heart failure. </w:t>
      </w:r>
      <w:r>
        <w:rPr>
          <w:rFonts w:ascii="Calibri" w:eastAsia="Calibri" w:hAnsi="Calibri" w:cs="Calibri"/>
          <w:sz w:val="22"/>
        </w:rPr>
        <w:t xml:space="preserve">1999;  </w:t>
      </w:r>
    </w:p>
    <w:p w:rsidR="00ED3D0F" w:rsidRDefault="00A452BD">
      <w:pPr>
        <w:numPr>
          <w:ilvl w:val="0"/>
          <w:numId w:val="4"/>
        </w:numPr>
        <w:spacing w:after="19" w:line="253" w:lineRule="auto"/>
        <w:ind w:right="51" w:hanging="641"/>
      </w:pPr>
      <w:proofErr w:type="spellStart"/>
      <w:r>
        <w:rPr>
          <w:rFonts w:ascii="Calibri" w:eastAsia="Calibri" w:hAnsi="Calibri" w:cs="Calibri"/>
          <w:sz w:val="22"/>
        </w:rPr>
        <w:t>Shamseddin</w:t>
      </w:r>
      <w:proofErr w:type="spellEnd"/>
      <w:r>
        <w:rPr>
          <w:rFonts w:ascii="Calibri" w:eastAsia="Calibri" w:hAnsi="Calibri" w:cs="Calibri"/>
          <w:sz w:val="22"/>
        </w:rPr>
        <w:t xml:space="preserve"> MK, </w:t>
      </w:r>
      <w:proofErr w:type="spellStart"/>
      <w:r>
        <w:rPr>
          <w:rFonts w:ascii="Calibri" w:eastAsia="Calibri" w:hAnsi="Calibri" w:cs="Calibri"/>
          <w:sz w:val="22"/>
        </w:rPr>
        <w:t>Parfrey</w:t>
      </w:r>
      <w:proofErr w:type="spellEnd"/>
      <w:r>
        <w:rPr>
          <w:rFonts w:ascii="Calibri" w:eastAsia="Calibri" w:hAnsi="Calibri" w:cs="Calibri"/>
          <w:sz w:val="22"/>
        </w:rPr>
        <w:t xml:space="preserve"> PS. </w:t>
      </w:r>
      <w:proofErr w:type="spellStart"/>
      <w:r>
        <w:rPr>
          <w:rFonts w:ascii="Calibri" w:eastAsia="Calibri" w:hAnsi="Calibri" w:cs="Calibri"/>
          <w:sz w:val="22"/>
        </w:rPr>
        <w:t>ReViewS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Mechanisms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cardiorenal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syndromes</w:t>
      </w:r>
      <w:proofErr w:type="spellEnd"/>
      <w:r>
        <w:rPr>
          <w:rFonts w:ascii="Calibri" w:eastAsia="Calibri" w:hAnsi="Calibri" w:cs="Calibri"/>
          <w:sz w:val="22"/>
        </w:rPr>
        <w:t xml:space="preserve">. Nat </w:t>
      </w:r>
      <w:proofErr w:type="spellStart"/>
      <w:r>
        <w:rPr>
          <w:rFonts w:ascii="Calibri" w:eastAsia="Calibri" w:hAnsi="Calibri" w:cs="Calibri"/>
          <w:sz w:val="22"/>
        </w:rPr>
        <w:t>Rev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ED3D0F" w:rsidRPr="004B2A77" w:rsidRDefault="00A452BD">
      <w:pPr>
        <w:spacing w:after="165" w:line="253" w:lineRule="auto"/>
        <w:ind w:left="641" w:right="51" w:firstLine="0"/>
        <w:rPr>
          <w:lang w:val="en-US"/>
        </w:rPr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Nephrol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</w:t>
      </w:r>
      <w:r w:rsidRPr="004B2A77">
        <w:rPr>
          <w:rFonts w:ascii="Calibri" w:eastAsia="Calibri" w:hAnsi="Calibri" w:cs="Calibri"/>
          <w:sz w:val="22"/>
          <w:lang w:val="en-US"/>
        </w:rPr>
        <w:tab/>
        <w:t xml:space="preserve">[Internet]. </w:t>
      </w:r>
      <w:r w:rsidRPr="004B2A77">
        <w:rPr>
          <w:rFonts w:ascii="Calibri" w:eastAsia="Calibri" w:hAnsi="Calibri" w:cs="Calibri"/>
          <w:sz w:val="22"/>
          <w:lang w:val="en-US"/>
        </w:rPr>
        <w:tab/>
        <w:t>2009;5(11):641–</w:t>
      </w:r>
      <w:r w:rsidRPr="004B2A77">
        <w:rPr>
          <w:rFonts w:ascii="Calibri" w:eastAsia="Calibri" w:hAnsi="Calibri" w:cs="Calibri"/>
          <w:sz w:val="22"/>
          <w:lang w:val="en-US"/>
        </w:rPr>
        <w:t xml:space="preserve">9. </w:t>
      </w:r>
      <w:r w:rsidRPr="004B2A77">
        <w:rPr>
          <w:rFonts w:ascii="Calibri" w:eastAsia="Calibri" w:hAnsi="Calibri" w:cs="Calibri"/>
          <w:sz w:val="22"/>
          <w:lang w:val="en-US"/>
        </w:rPr>
        <w:tab/>
        <w:t xml:space="preserve">Available </w:t>
      </w:r>
      <w:r w:rsidRPr="004B2A77">
        <w:rPr>
          <w:rFonts w:ascii="Calibri" w:eastAsia="Calibri" w:hAnsi="Calibri" w:cs="Calibri"/>
          <w:sz w:val="22"/>
          <w:lang w:val="en-US"/>
        </w:rPr>
        <w:tab/>
        <w:t xml:space="preserve">from: http://dx.doi.org/10.1038/nrneph.2009.156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lastRenderedPageBreak/>
        <w:t xml:space="preserve">Cowie MR,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Komajda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M, Murray-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thomas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T, Underwood J. Prevalence and impact of worsening renal function in patients hospitalized with decompensated heart </w:t>
      </w:r>
      <w:proofErr w:type="gramStart"/>
      <w:r w:rsidRPr="004B2A77">
        <w:rPr>
          <w:rFonts w:ascii="Calibri" w:eastAsia="Calibri" w:hAnsi="Calibri" w:cs="Calibri"/>
          <w:sz w:val="22"/>
          <w:lang w:val="en-US"/>
        </w:rPr>
        <w:t>failure :</w:t>
      </w:r>
      <w:proofErr w:type="gramEnd"/>
      <w:r w:rsidRPr="004B2A77">
        <w:rPr>
          <w:rFonts w:ascii="Calibri" w:eastAsia="Calibri" w:hAnsi="Calibri" w:cs="Calibri"/>
          <w:sz w:val="22"/>
          <w:lang w:val="en-US"/>
        </w:rPr>
        <w:t xml:space="preserve"> results of the prospective outc</w:t>
      </w:r>
      <w:r w:rsidRPr="004B2A77">
        <w:rPr>
          <w:rFonts w:ascii="Calibri" w:eastAsia="Calibri" w:hAnsi="Calibri" w:cs="Calibri"/>
          <w:sz w:val="22"/>
          <w:lang w:val="en-US"/>
        </w:rPr>
        <w:t xml:space="preserve">omes study in heart failure ( POSH ). </w:t>
      </w:r>
      <w:r>
        <w:rPr>
          <w:rFonts w:ascii="Calibri" w:eastAsia="Calibri" w:hAnsi="Calibri" w:cs="Calibri"/>
          <w:sz w:val="22"/>
        </w:rPr>
        <w:t xml:space="preserve">2006;1216–22.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Damman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K, Navis G,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Veldhuisen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DJVAN,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Hillege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HL. Worsening Renal Function and Prognosis in Heart </w:t>
      </w:r>
      <w:proofErr w:type="gramStart"/>
      <w:r w:rsidRPr="004B2A77">
        <w:rPr>
          <w:rFonts w:ascii="Calibri" w:eastAsia="Calibri" w:hAnsi="Calibri" w:cs="Calibri"/>
          <w:sz w:val="22"/>
          <w:lang w:val="en-US"/>
        </w:rPr>
        <w:t>Failure :</w:t>
      </w:r>
      <w:proofErr w:type="gramEnd"/>
      <w:r w:rsidRPr="004B2A77">
        <w:rPr>
          <w:rFonts w:ascii="Calibri" w:eastAsia="Calibri" w:hAnsi="Calibri" w:cs="Calibri"/>
          <w:sz w:val="22"/>
          <w:lang w:val="en-US"/>
        </w:rPr>
        <w:t xml:space="preserve"> Systematic Review and Meta-Analysis. </w:t>
      </w:r>
      <w:r>
        <w:rPr>
          <w:rFonts w:ascii="Calibri" w:eastAsia="Calibri" w:hAnsi="Calibri" w:cs="Calibri"/>
          <w:sz w:val="22"/>
        </w:rPr>
        <w:t xml:space="preserve">2007;13(8).  </w:t>
      </w:r>
    </w:p>
    <w:p w:rsidR="00ED3D0F" w:rsidRDefault="00A452BD">
      <w:pPr>
        <w:numPr>
          <w:ilvl w:val="0"/>
          <w:numId w:val="4"/>
        </w:numPr>
        <w:spacing w:line="258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 xml:space="preserve">Gottlieb SS, Abraham W, Butler J, Forman DE,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Loh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E, Massie BM, et al. The Prognostic Importance of Different Definitions of Worsening Renal Function in Congestive Heart Failure. </w:t>
      </w:r>
      <w:r>
        <w:rPr>
          <w:rFonts w:ascii="Calibri" w:eastAsia="Calibri" w:hAnsi="Calibri" w:cs="Calibri"/>
          <w:sz w:val="22"/>
        </w:rPr>
        <w:t xml:space="preserve">2002;8(3):136– 41.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Logeart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D,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Tabet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J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yves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Hittinger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L,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Thabut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G, Jourdain </w:t>
      </w:r>
      <w:r w:rsidRPr="004B2A77">
        <w:rPr>
          <w:rFonts w:ascii="Calibri" w:eastAsia="Calibri" w:hAnsi="Calibri" w:cs="Calibri"/>
          <w:sz w:val="22"/>
          <w:lang w:val="en-US"/>
        </w:rPr>
        <w:t xml:space="preserve">P, Maison P, et al. </w:t>
      </w:r>
      <w:proofErr w:type="spellStart"/>
      <w:r>
        <w:rPr>
          <w:rFonts w:ascii="Calibri" w:eastAsia="Calibri" w:hAnsi="Calibri" w:cs="Calibri"/>
          <w:sz w:val="22"/>
        </w:rPr>
        <w:t>Transient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worsening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renal </w:t>
      </w:r>
      <w:proofErr w:type="spellStart"/>
      <w:r>
        <w:rPr>
          <w:rFonts w:ascii="Calibri" w:eastAsia="Calibri" w:hAnsi="Calibri" w:cs="Calibri"/>
          <w:sz w:val="22"/>
        </w:rPr>
        <w:t>function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during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hospitalization</w:t>
      </w:r>
      <w:proofErr w:type="spellEnd"/>
      <w:r>
        <w:rPr>
          <w:rFonts w:ascii="Calibri" w:eastAsia="Calibri" w:hAnsi="Calibri" w:cs="Calibri"/>
          <w:sz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</w:rPr>
        <w:t>acute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heart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alters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outcome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gramStart"/>
      <w:r>
        <w:rPr>
          <w:rFonts w:ascii="Calibri" w:eastAsia="Calibri" w:hAnsi="Calibri" w:cs="Calibri"/>
          <w:sz w:val="22"/>
        </w:rPr>
        <w:t>2008;127:228</w:t>
      </w:r>
      <w:proofErr w:type="gramEnd"/>
      <w:r>
        <w:rPr>
          <w:rFonts w:ascii="Calibri" w:eastAsia="Calibri" w:hAnsi="Calibri" w:cs="Calibri"/>
          <w:sz w:val="22"/>
        </w:rPr>
        <w:t xml:space="preserve">– 32.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 xml:space="preserve">Butler J, Forman DE, Abraham WT, Gottlieb SS,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Loh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E, Massie BM, et al. </w:t>
      </w:r>
      <w:proofErr w:type="spellStart"/>
      <w:r>
        <w:rPr>
          <w:rFonts w:ascii="Calibri" w:eastAsia="Calibri" w:hAnsi="Calibri" w:cs="Calibri"/>
          <w:sz w:val="22"/>
        </w:rPr>
        <w:t>Relationship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between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heart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failure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treatment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development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worsening</w:t>
      </w:r>
      <w:proofErr w:type="spellEnd"/>
      <w:r>
        <w:rPr>
          <w:rFonts w:ascii="Calibri" w:eastAsia="Calibri" w:hAnsi="Calibri" w:cs="Calibri"/>
          <w:sz w:val="22"/>
        </w:rPr>
        <w:t xml:space="preserve"> renal </w:t>
      </w:r>
      <w:proofErr w:type="spellStart"/>
      <w:r>
        <w:rPr>
          <w:rFonts w:ascii="Calibri" w:eastAsia="Calibri" w:hAnsi="Calibri" w:cs="Calibri"/>
          <w:sz w:val="22"/>
        </w:rPr>
        <w:t>function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among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hospitalized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patients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 xml:space="preserve">Hu W, Hao W, He W, Liu W, Fang X, Wu Y, Yu F. Risk Factors and Prognosis of Cardiorenal Syndrome Type 1 in Elderly Chinese Patients: A retrospective Observational Cohort Study. </w:t>
      </w:r>
      <w:r>
        <w:rPr>
          <w:rFonts w:ascii="Calibri" w:eastAsia="Calibri" w:hAnsi="Calibri" w:cs="Calibri"/>
          <w:sz w:val="22"/>
        </w:rPr>
        <w:t>201</w:t>
      </w:r>
      <w:r>
        <w:rPr>
          <w:rFonts w:ascii="Calibri" w:eastAsia="Calibri" w:hAnsi="Calibri" w:cs="Calibri"/>
          <w:sz w:val="22"/>
        </w:rPr>
        <w:t xml:space="preserve">6; 41:672679. </w:t>
      </w:r>
    </w:p>
    <w:p w:rsidR="00ED3D0F" w:rsidRDefault="00A452BD">
      <w:pPr>
        <w:numPr>
          <w:ilvl w:val="0"/>
          <w:numId w:val="4"/>
        </w:numPr>
        <w:spacing w:line="258" w:lineRule="auto"/>
        <w:ind w:right="51" w:hanging="641"/>
      </w:pPr>
      <w:r>
        <w:rPr>
          <w:rFonts w:ascii="Calibri" w:eastAsia="Calibri" w:hAnsi="Calibri" w:cs="Calibri"/>
          <w:sz w:val="22"/>
        </w:rPr>
        <w:t xml:space="preserve">González RP, Comba PC, Esteban MR, Sánchez JJ, Afonso JH, Pérez M, Rodríguez I, Díaz B, </w:t>
      </w:r>
      <w:proofErr w:type="spellStart"/>
      <w:r>
        <w:rPr>
          <w:rFonts w:ascii="Calibri" w:eastAsia="Calibri" w:hAnsi="Calibri" w:cs="Calibri"/>
          <w:sz w:val="22"/>
        </w:rPr>
        <w:t>Elosua</w:t>
      </w:r>
      <w:proofErr w:type="spellEnd"/>
      <w:r>
        <w:rPr>
          <w:rFonts w:ascii="Calibri" w:eastAsia="Calibri" w:hAnsi="Calibri" w:cs="Calibri"/>
          <w:sz w:val="22"/>
        </w:rPr>
        <w:t xml:space="preserve"> R, León A. </w:t>
      </w:r>
      <w:proofErr w:type="spellStart"/>
      <w:r>
        <w:rPr>
          <w:rFonts w:ascii="Calibri" w:eastAsia="Calibri" w:hAnsi="Calibri" w:cs="Calibri"/>
          <w:sz w:val="22"/>
        </w:rPr>
        <w:t>Incidence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Mortality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</w:t>
      </w:r>
      <w:proofErr w:type="spellEnd"/>
      <w:r>
        <w:rPr>
          <w:rFonts w:ascii="Calibri" w:eastAsia="Calibri" w:hAnsi="Calibri" w:cs="Calibri"/>
          <w:sz w:val="22"/>
        </w:rPr>
        <w:t xml:space="preserve"> Positive </w:t>
      </w:r>
      <w:proofErr w:type="spellStart"/>
      <w:r>
        <w:rPr>
          <w:rFonts w:ascii="Calibri" w:eastAsia="Calibri" w:hAnsi="Calibri" w:cs="Calibri"/>
          <w:sz w:val="22"/>
        </w:rPr>
        <w:t>Predictive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Value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Type</w:t>
      </w:r>
      <w:proofErr w:type="spellEnd"/>
      <w:r>
        <w:rPr>
          <w:rFonts w:ascii="Calibri" w:eastAsia="Calibri" w:hAnsi="Calibri" w:cs="Calibri"/>
          <w:sz w:val="22"/>
        </w:rPr>
        <w:t xml:space="preserve"> 1 </w:t>
      </w:r>
      <w:proofErr w:type="spellStart"/>
      <w:r>
        <w:rPr>
          <w:rFonts w:ascii="Calibri" w:eastAsia="Calibri" w:hAnsi="Calibri" w:cs="Calibri"/>
          <w:sz w:val="22"/>
        </w:rPr>
        <w:t>Cardiorenal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Syndrome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Acute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Coronary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Syndrome</w:t>
      </w:r>
      <w:proofErr w:type="spellEnd"/>
      <w:r>
        <w:rPr>
          <w:rFonts w:ascii="Calibri" w:eastAsia="Calibri" w:hAnsi="Calibri" w:cs="Calibri"/>
          <w:sz w:val="22"/>
        </w:rPr>
        <w:t xml:space="preserve">. 2016.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>
        <w:rPr>
          <w:rFonts w:ascii="Calibri" w:eastAsia="Calibri" w:hAnsi="Calibri" w:cs="Calibri"/>
          <w:sz w:val="22"/>
        </w:rPr>
        <w:t xml:space="preserve">Iglesias J, </w:t>
      </w:r>
      <w:proofErr w:type="spellStart"/>
      <w:r>
        <w:rPr>
          <w:rFonts w:ascii="Calibri" w:eastAsia="Calibri" w:hAnsi="Calibri" w:cs="Calibri"/>
          <w:sz w:val="22"/>
        </w:rPr>
        <w:t>Ghetiy</w:t>
      </w:r>
      <w:r>
        <w:rPr>
          <w:rFonts w:ascii="Calibri" w:eastAsia="Calibri" w:hAnsi="Calibri" w:cs="Calibri"/>
          <w:sz w:val="22"/>
        </w:rPr>
        <w:t>a</w:t>
      </w:r>
      <w:proofErr w:type="spellEnd"/>
      <w:r>
        <w:rPr>
          <w:rFonts w:ascii="Calibri" w:eastAsia="Calibri" w:hAnsi="Calibri" w:cs="Calibri"/>
          <w:sz w:val="22"/>
        </w:rPr>
        <w:t xml:space="preserve"> S, </w:t>
      </w:r>
      <w:proofErr w:type="spellStart"/>
      <w:r>
        <w:rPr>
          <w:rFonts w:ascii="Calibri" w:eastAsia="Calibri" w:hAnsi="Calibri" w:cs="Calibri"/>
          <w:sz w:val="22"/>
        </w:rPr>
        <w:t>Ledesma</w:t>
      </w:r>
      <w:proofErr w:type="spellEnd"/>
      <w:r>
        <w:rPr>
          <w:rFonts w:ascii="Calibri" w:eastAsia="Calibri" w:hAnsi="Calibri" w:cs="Calibri"/>
          <w:sz w:val="22"/>
        </w:rPr>
        <w:t xml:space="preserve"> K, </w:t>
      </w:r>
      <w:proofErr w:type="spellStart"/>
      <w:r>
        <w:rPr>
          <w:rFonts w:ascii="Calibri" w:eastAsia="Calibri" w:hAnsi="Calibri" w:cs="Calibri"/>
          <w:sz w:val="22"/>
        </w:rPr>
        <w:t>Patel</w:t>
      </w:r>
      <w:proofErr w:type="spellEnd"/>
      <w:r>
        <w:rPr>
          <w:rFonts w:ascii="Calibri" w:eastAsia="Calibri" w:hAnsi="Calibri" w:cs="Calibri"/>
          <w:sz w:val="22"/>
        </w:rPr>
        <w:t xml:space="preserve"> CS, Levine JS. </w:t>
      </w:r>
      <w:r w:rsidRPr="004B2A77">
        <w:rPr>
          <w:rFonts w:ascii="Calibri" w:eastAsia="Calibri" w:hAnsi="Calibri" w:cs="Calibri"/>
          <w:sz w:val="22"/>
          <w:lang w:val="en-US"/>
        </w:rPr>
        <w:t>Interactive and potentially independent roles of renin-angiotensin-aldosterone system blockade and the development of cardiorenal syndrome type 1 on in-hospital mortality among elderly patients admitted with acute decom</w:t>
      </w:r>
      <w:r w:rsidRPr="004B2A77">
        <w:rPr>
          <w:rFonts w:ascii="Calibri" w:eastAsia="Calibri" w:hAnsi="Calibri" w:cs="Calibri"/>
          <w:sz w:val="22"/>
          <w:lang w:val="en-US"/>
        </w:rPr>
        <w:t xml:space="preserve">pensated congestive heart failure. </w:t>
      </w:r>
      <w:r>
        <w:rPr>
          <w:rFonts w:ascii="Calibri" w:eastAsia="Calibri" w:hAnsi="Calibri" w:cs="Calibri"/>
          <w:sz w:val="22"/>
        </w:rPr>
        <w:t xml:space="preserve">2019; 12 33-48.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r w:rsidRPr="004B2A77">
        <w:rPr>
          <w:rFonts w:ascii="Calibri" w:eastAsia="Calibri" w:hAnsi="Calibri" w:cs="Calibri"/>
          <w:sz w:val="22"/>
          <w:lang w:val="en-US"/>
        </w:rPr>
        <w:t xml:space="preserve">Page, M.J., McKenzie, J.E.,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Bossuyt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, P.M. et al. The PRISMA 2020 statement: an updated guideline for reporting systematic reviews. </w:t>
      </w:r>
      <w:proofErr w:type="spellStart"/>
      <w:r>
        <w:rPr>
          <w:rFonts w:ascii="Calibri" w:eastAsia="Calibri" w:hAnsi="Calibri" w:cs="Calibri"/>
          <w:sz w:val="22"/>
        </w:rPr>
        <w:t>Syst</w:t>
      </w:r>
      <w:proofErr w:type="spellEnd"/>
      <w:r>
        <w:rPr>
          <w:rFonts w:ascii="Calibri" w:eastAsia="Calibri" w:hAnsi="Calibri" w:cs="Calibri"/>
          <w:sz w:val="22"/>
        </w:rPr>
        <w:t xml:space="preserve"> Rey 10, 89 (2021). https://doi.org/10.1186/s13643-02101626-4.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Cusch</w:t>
      </w:r>
      <w:r w:rsidRPr="004B2A77">
        <w:rPr>
          <w:rFonts w:ascii="Calibri" w:eastAsia="Calibri" w:hAnsi="Calibri" w:cs="Calibri"/>
          <w:sz w:val="22"/>
          <w:lang w:val="en-US"/>
        </w:rPr>
        <w:t>ieri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S. The STROBE guidelines. </w:t>
      </w:r>
      <w:r>
        <w:rPr>
          <w:rFonts w:ascii="Calibri" w:eastAsia="Calibri" w:hAnsi="Calibri" w:cs="Calibri"/>
          <w:sz w:val="22"/>
        </w:rPr>
        <w:t xml:space="preserve">Saudi J </w:t>
      </w:r>
      <w:proofErr w:type="spellStart"/>
      <w:r>
        <w:rPr>
          <w:rFonts w:ascii="Calibri" w:eastAsia="Calibri" w:hAnsi="Calibri" w:cs="Calibri"/>
          <w:sz w:val="22"/>
        </w:rPr>
        <w:t>Anaesth</w:t>
      </w:r>
      <w:proofErr w:type="spellEnd"/>
      <w:r>
        <w:rPr>
          <w:rFonts w:ascii="Calibri" w:eastAsia="Calibri" w:hAnsi="Calibri" w:cs="Calibri"/>
          <w:sz w:val="22"/>
        </w:rPr>
        <w:t xml:space="preserve"> 2019; 13: S31-4. </w:t>
      </w:r>
    </w:p>
    <w:p w:rsidR="00ED3D0F" w:rsidRDefault="00A452BD">
      <w:pPr>
        <w:numPr>
          <w:ilvl w:val="0"/>
          <w:numId w:val="4"/>
        </w:numPr>
        <w:spacing w:after="165" w:line="253" w:lineRule="auto"/>
        <w:ind w:right="51" w:hanging="641"/>
      </w:pPr>
      <w:proofErr w:type="spellStart"/>
      <w:r w:rsidRPr="004B2A77">
        <w:rPr>
          <w:rFonts w:ascii="Calibri" w:eastAsia="Calibri" w:hAnsi="Calibri" w:cs="Calibri"/>
          <w:sz w:val="22"/>
          <w:lang w:val="en-US"/>
        </w:rPr>
        <w:t>Uduman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 J. Epidemiology of Cardiorenal </w:t>
      </w:r>
      <w:proofErr w:type="spellStart"/>
      <w:r w:rsidRPr="004B2A77">
        <w:rPr>
          <w:rFonts w:ascii="Calibri" w:eastAsia="Calibri" w:hAnsi="Calibri" w:cs="Calibri"/>
          <w:sz w:val="22"/>
          <w:lang w:val="en-US"/>
        </w:rPr>
        <w:t>Sydrome</w:t>
      </w:r>
      <w:proofErr w:type="spellEnd"/>
      <w:r w:rsidRPr="004B2A77">
        <w:rPr>
          <w:rFonts w:ascii="Calibri" w:eastAsia="Calibri" w:hAnsi="Calibri" w:cs="Calibri"/>
          <w:sz w:val="22"/>
          <w:lang w:val="en-US"/>
        </w:rPr>
        <w:t xml:space="preserve">. </w:t>
      </w:r>
      <w:r>
        <w:rPr>
          <w:rFonts w:ascii="Calibri" w:eastAsia="Calibri" w:hAnsi="Calibri" w:cs="Calibri"/>
          <w:sz w:val="22"/>
        </w:rPr>
        <w:t xml:space="preserve">2018 </w:t>
      </w:r>
    </w:p>
    <w:p w:rsidR="00ED3D0F" w:rsidRDefault="00A452BD">
      <w:pPr>
        <w:spacing w:after="175" w:line="259" w:lineRule="auto"/>
        <w:ind w:left="64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5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pStyle w:val="Ttulo1"/>
        <w:spacing w:after="10"/>
        <w:ind w:left="636" w:right="0"/>
      </w:pPr>
      <w:r>
        <w:lastRenderedPageBreak/>
        <w:t xml:space="preserve">8 CRONOGRAMA </w:t>
      </w:r>
    </w:p>
    <w:tbl>
      <w:tblPr>
        <w:tblStyle w:val="TableGrid"/>
        <w:tblW w:w="7962" w:type="dxa"/>
        <w:tblInd w:w="648" w:type="dxa"/>
        <w:tblCellMar>
          <w:top w:w="116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701"/>
        <w:gridCol w:w="824"/>
        <w:gridCol w:w="814"/>
        <w:gridCol w:w="869"/>
        <w:gridCol w:w="704"/>
        <w:gridCol w:w="823"/>
      </w:tblGrid>
      <w:tr w:rsidR="00ED3D0F">
        <w:trPr>
          <w:trHeight w:val="402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Atividades 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2022 </w:t>
            </w:r>
          </w:p>
        </w:tc>
        <w:tc>
          <w:tcPr>
            <w:tcW w:w="3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2023 </w:t>
            </w:r>
          </w:p>
        </w:tc>
      </w:tr>
      <w:tr w:rsidR="00ED3D0F">
        <w:trPr>
          <w:trHeight w:val="378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Meses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Jul</w:t>
            </w:r>
            <w:proofErr w:type="spellEnd"/>
            <w:r>
              <w:rPr>
                <w:sz w:val="20"/>
              </w:rPr>
              <w:t xml:space="preserve">/Set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Out/Dez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Jan/Mar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>Abril/</w:t>
            </w:r>
            <w:proofErr w:type="spellStart"/>
            <w:r>
              <w:rPr>
                <w:sz w:val="20"/>
              </w:rPr>
              <w:t>Jun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0"/>
              </w:rPr>
              <w:t>Jul</w:t>
            </w:r>
            <w:proofErr w:type="spellEnd"/>
            <w:r>
              <w:rPr>
                <w:sz w:val="20"/>
              </w:rPr>
              <w:t xml:space="preserve">/Set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Out/Dez </w:t>
            </w:r>
          </w:p>
        </w:tc>
      </w:tr>
      <w:tr w:rsidR="00ED3D0F">
        <w:trPr>
          <w:trHeight w:val="389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Levantamento Bibliográfico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3D0F">
        <w:trPr>
          <w:trHeight w:val="391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Elaboração do Projeto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3D0F">
        <w:trPr>
          <w:trHeight w:val="389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Revisão de Literatura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ED3D0F">
        <w:trPr>
          <w:trHeight w:val="391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Coleta dos Artigos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3D0F">
        <w:trPr>
          <w:trHeight w:val="389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Análise Parcial dos Artigos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3D0F">
        <w:trPr>
          <w:trHeight w:val="391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Apresentação do Resultado Parcial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3D0F">
        <w:trPr>
          <w:trHeight w:val="389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Análise Total dos Dados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3D0F">
        <w:trPr>
          <w:trHeight w:val="391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Relatório Final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3D0F">
        <w:trPr>
          <w:trHeight w:val="389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Discussão dos Dados Finais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D3D0F">
        <w:trPr>
          <w:trHeight w:val="391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Redação dos Produtos Finais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ED3D0F">
        <w:trPr>
          <w:trHeight w:val="389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Apresentação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D0F" w:rsidRDefault="00A452BD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lastRenderedPageBreak/>
        <w:t xml:space="preserve"> </w:t>
      </w:r>
    </w:p>
    <w:p w:rsidR="00ED3D0F" w:rsidRDefault="00A452BD">
      <w:pPr>
        <w:spacing w:after="275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pStyle w:val="Ttulo1"/>
        <w:spacing w:after="9"/>
        <w:ind w:left="636" w:right="0"/>
      </w:pPr>
      <w:r>
        <w:t xml:space="preserve">9 ORÇAMENTO </w:t>
      </w:r>
    </w:p>
    <w:tbl>
      <w:tblPr>
        <w:tblStyle w:val="TableGrid"/>
        <w:tblW w:w="8507" w:type="dxa"/>
        <w:tblInd w:w="651" w:type="dxa"/>
        <w:tblCellMar>
          <w:top w:w="119" w:type="dxa"/>
          <w:left w:w="9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127"/>
      </w:tblGrid>
      <w:tr w:rsidR="00ED3D0F">
        <w:trPr>
          <w:trHeight w:val="49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t xml:space="preserve">Descrição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Valor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Unidades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Total  </w:t>
            </w:r>
          </w:p>
        </w:tc>
      </w:tr>
      <w:tr w:rsidR="00ED3D0F">
        <w:trPr>
          <w:trHeight w:val="49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t xml:space="preserve">Internet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R$ 127,00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18 meses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R$ 2.286,00 </w:t>
            </w:r>
          </w:p>
        </w:tc>
      </w:tr>
      <w:tr w:rsidR="00ED3D0F">
        <w:trPr>
          <w:trHeight w:val="49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t xml:space="preserve">Computador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R$ 3.629,00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R$ 7.258,00 </w:t>
            </w:r>
          </w:p>
        </w:tc>
      </w:tr>
      <w:tr w:rsidR="00ED3D0F">
        <w:trPr>
          <w:trHeight w:val="104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t xml:space="preserve">Deslocamento de busca de material para </w:t>
            </w:r>
            <w:proofErr w:type="spellStart"/>
            <w:r>
              <w:t>Ufba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R$ 6,00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R$ 6,00 </w:t>
            </w:r>
          </w:p>
        </w:tc>
      </w:tr>
      <w:tr w:rsidR="00ED3D0F">
        <w:trPr>
          <w:trHeight w:val="49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2" w:right="0" w:firstLine="0"/>
              <w:jc w:val="left"/>
            </w:pPr>
            <w:r>
              <w:t xml:space="preserve">Total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35" w:firstLine="0"/>
              <w:jc w:val="center"/>
            </w:pPr>
            <w:r>
              <w:t xml:space="preserve">-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35" w:firstLine="0"/>
              <w:jc w:val="center"/>
            </w:pPr>
            <w:r>
              <w:t xml:space="preserve">-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D0F" w:rsidRDefault="00A452BD">
            <w:pPr>
              <w:spacing w:after="0" w:line="259" w:lineRule="auto"/>
              <w:ind w:left="0" w:right="0" w:firstLine="0"/>
              <w:jc w:val="left"/>
            </w:pPr>
            <w:r>
              <w:t xml:space="preserve">R$ 9.550,00 </w:t>
            </w:r>
          </w:p>
        </w:tc>
      </w:tr>
    </w:tbl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5" w:line="259" w:lineRule="auto"/>
        <w:ind w:left="641" w:right="0" w:firstLine="0"/>
        <w:jc w:val="left"/>
      </w:pPr>
      <w:r>
        <w:rPr>
          <w:b/>
        </w:rPr>
        <w:lastRenderedPageBreak/>
        <w:t xml:space="preserve"> </w:t>
      </w:r>
    </w:p>
    <w:p w:rsidR="00ED3D0F" w:rsidRDefault="00A452BD">
      <w:pPr>
        <w:spacing w:after="0" w:line="259" w:lineRule="auto"/>
        <w:ind w:left="641" w:right="0" w:firstLine="0"/>
        <w:jc w:val="lef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D3D0F" w:rsidRDefault="00A452BD">
      <w:pPr>
        <w:spacing w:after="288" w:line="259" w:lineRule="auto"/>
        <w:ind w:left="0" w:right="8452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1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0" w:right="8502" w:firstLine="0"/>
        <w:jc w:val="right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</w:pPr>
      <w:r>
        <w:rPr>
          <w:b/>
        </w:rPr>
        <w:lastRenderedPageBreak/>
        <w:t xml:space="preserve"> </w:t>
      </w:r>
    </w:p>
    <w:p w:rsidR="00ED3D0F" w:rsidRDefault="00A452BD">
      <w:pPr>
        <w:spacing w:after="160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158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160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t xml:space="preserve"> </w:t>
      </w:r>
    </w:p>
    <w:p w:rsidR="00ED3D0F" w:rsidRDefault="00A452BD">
      <w:pPr>
        <w:spacing w:after="161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5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lastRenderedPageBreak/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6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278" w:line="259" w:lineRule="auto"/>
        <w:ind w:left="641" w:right="0" w:firstLine="0"/>
      </w:pPr>
      <w:r>
        <w:rPr>
          <w:b/>
        </w:rPr>
        <w:t xml:space="preserve"> </w:t>
      </w:r>
    </w:p>
    <w:p w:rsidR="00ED3D0F" w:rsidRDefault="00A452BD">
      <w:pPr>
        <w:spacing w:after="0" w:line="259" w:lineRule="auto"/>
        <w:ind w:left="641" w:right="0" w:firstLine="0"/>
      </w:pPr>
      <w:r>
        <w:rPr>
          <w:b/>
        </w:rPr>
        <w:t xml:space="preserve"> </w:t>
      </w:r>
    </w:p>
    <w:sectPr w:rsidR="00ED3D0F">
      <w:footerReference w:type="even" r:id="rId10"/>
      <w:footerReference w:type="default" r:id="rId11"/>
      <w:footerReference w:type="first" r:id="rId12"/>
      <w:pgSz w:w="11906" w:h="16838"/>
      <w:pgMar w:top="1417" w:right="1635" w:bottom="1416" w:left="1061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2BD" w:rsidRDefault="00A452BD">
      <w:pPr>
        <w:spacing w:after="0" w:line="240" w:lineRule="auto"/>
      </w:pPr>
      <w:r>
        <w:separator/>
      </w:r>
    </w:p>
  </w:endnote>
  <w:endnote w:type="continuationSeparator" w:id="0">
    <w:p w:rsidR="00A452BD" w:rsidRDefault="00A4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0F" w:rsidRDefault="00A452BD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D3D0F" w:rsidRDefault="00A452BD">
    <w:pPr>
      <w:spacing w:after="0" w:line="259" w:lineRule="auto"/>
      <w:ind w:left="64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0F" w:rsidRDefault="00A452BD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D3D0F" w:rsidRDefault="00A452BD">
    <w:pPr>
      <w:spacing w:after="0" w:line="259" w:lineRule="auto"/>
      <w:ind w:left="64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0F" w:rsidRDefault="00A452BD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D3D0F" w:rsidRDefault="00A452BD">
    <w:pPr>
      <w:spacing w:after="0" w:line="259" w:lineRule="auto"/>
      <w:ind w:left="64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2BD" w:rsidRDefault="00A452BD">
      <w:pPr>
        <w:spacing w:after="0" w:line="240" w:lineRule="auto"/>
      </w:pPr>
      <w:r>
        <w:separator/>
      </w:r>
    </w:p>
  </w:footnote>
  <w:footnote w:type="continuationSeparator" w:id="0">
    <w:p w:rsidR="00A452BD" w:rsidRDefault="00A4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22EEE"/>
    <w:multiLevelType w:val="multilevel"/>
    <w:tmpl w:val="36E67F20"/>
    <w:lvl w:ilvl="0">
      <w:start w:val="3"/>
      <w:numFmt w:val="decimal"/>
      <w:lvlText w:val="%1"/>
      <w:lvlJc w:val="left"/>
      <w:pPr>
        <w:ind w:left="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8B1C1A"/>
    <w:multiLevelType w:val="hybridMultilevel"/>
    <w:tmpl w:val="6D34E97E"/>
    <w:lvl w:ilvl="0" w:tplc="2092D532">
      <w:start w:val="1"/>
      <w:numFmt w:val="decimal"/>
      <w:lvlText w:val="%1.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23D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766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877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46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6D9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47F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84B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6D1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71029"/>
    <w:multiLevelType w:val="hybridMultilevel"/>
    <w:tmpl w:val="426C795C"/>
    <w:lvl w:ilvl="0" w:tplc="37E269E4">
      <w:start w:val="6"/>
      <w:numFmt w:val="decimal"/>
      <w:lvlText w:val="%1"/>
      <w:lvlJc w:val="left"/>
      <w:pPr>
        <w:ind w:left="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00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8E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876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CBA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866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AB0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E9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28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8A723C"/>
    <w:multiLevelType w:val="hybridMultilevel"/>
    <w:tmpl w:val="944823F6"/>
    <w:lvl w:ilvl="0" w:tplc="E2FEB62E">
      <w:start w:val="1"/>
      <w:numFmt w:val="decimal"/>
      <w:lvlText w:val="%1."/>
      <w:lvlJc w:val="left"/>
      <w:pPr>
        <w:ind w:left="1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E12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2B2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A58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A25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9C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2EB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AA2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B1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0F"/>
    <w:rsid w:val="004B2A77"/>
    <w:rsid w:val="00A452BD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AC609-F962-42B1-8E6F-17F97EF1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9" w:line="363" w:lineRule="auto"/>
      <w:ind w:left="10" w:right="6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77"/>
      <w:ind w:left="1421" w:right="770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6688</Words>
  <Characters>36118</Characters>
  <Application>Microsoft Office Word</Application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btgoes@outlook.com</dc:creator>
  <cp:keywords/>
  <cp:lastModifiedBy>CARLA DA SILVA SANTOS - BIBLIOTECA BROTAS</cp:lastModifiedBy>
  <cp:revision>2</cp:revision>
  <dcterms:created xsi:type="dcterms:W3CDTF">2024-08-05T12:34:00Z</dcterms:created>
  <dcterms:modified xsi:type="dcterms:W3CDTF">2024-08-05T12:34:00Z</dcterms:modified>
</cp:coreProperties>
</file>