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995" w:rsidRDefault="00400BCE">
      <w:pPr>
        <w:spacing w:after="698"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p w:rsidR="001B0995" w:rsidRDefault="00400BCE">
      <w:pPr>
        <w:spacing w:after="112" w:line="259" w:lineRule="auto"/>
        <w:ind w:left="44" w:right="0" w:firstLine="0"/>
        <w:jc w:val="center"/>
      </w:pPr>
      <w:r>
        <w:rPr>
          <w:noProof/>
        </w:rPr>
        <w:drawing>
          <wp:inline distT="0" distB="0" distL="0" distR="0">
            <wp:extent cx="2383790" cy="55941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2383790" cy="559410"/>
                    </a:xfrm>
                    <a:prstGeom prst="rect">
                      <a:avLst/>
                    </a:prstGeom>
                  </pic:spPr>
                </pic:pic>
              </a:graphicData>
            </a:graphic>
          </wp:inline>
        </w:drawing>
      </w:r>
      <w:r>
        <w:rPr>
          <w:rFonts w:ascii="Calibri" w:eastAsia="Calibri" w:hAnsi="Calibri" w:cs="Calibri"/>
          <w:sz w:val="22"/>
        </w:rPr>
        <w:t xml:space="preserve"> </w:t>
      </w:r>
    </w:p>
    <w:p w:rsidR="001B0995" w:rsidRDefault="00400BCE">
      <w:pPr>
        <w:spacing w:after="156" w:line="259" w:lineRule="auto"/>
        <w:ind w:left="570" w:right="571"/>
        <w:jc w:val="center"/>
      </w:pPr>
      <w:r>
        <w:rPr>
          <w:b/>
        </w:rPr>
        <w:t xml:space="preserve">CURSO DE MEDICINA  </w:t>
      </w:r>
    </w:p>
    <w:p w:rsidR="001B0995" w:rsidRDefault="00400BCE">
      <w:pPr>
        <w:spacing w:after="156" w:line="259" w:lineRule="auto"/>
        <w:ind w:left="55" w:right="0" w:firstLine="0"/>
        <w:jc w:val="center"/>
      </w:pPr>
      <w:r>
        <w:rPr>
          <w:b/>
        </w:rPr>
        <w:t xml:space="preserve"> </w:t>
      </w:r>
    </w:p>
    <w:p w:rsidR="001B0995" w:rsidRDefault="00400BCE">
      <w:pPr>
        <w:spacing w:after="161" w:line="259" w:lineRule="auto"/>
        <w:ind w:left="55" w:right="0" w:firstLine="0"/>
        <w:jc w:val="center"/>
      </w:pPr>
      <w:r>
        <w:rPr>
          <w:b/>
        </w:rPr>
        <w:t xml:space="preserve"> </w:t>
      </w:r>
    </w:p>
    <w:p w:rsidR="001B0995" w:rsidRDefault="00400BCE">
      <w:pPr>
        <w:spacing w:after="156" w:line="259" w:lineRule="auto"/>
        <w:ind w:left="55" w:right="0" w:firstLine="0"/>
        <w:jc w:val="center"/>
      </w:pPr>
      <w:r>
        <w:rPr>
          <w:b/>
        </w:rPr>
        <w:t xml:space="preserve"> </w:t>
      </w:r>
    </w:p>
    <w:p w:rsidR="001B0995" w:rsidRDefault="00400BCE">
      <w:pPr>
        <w:spacing w:after="160" w:line="259" w:lineRule="auto"/>
        <w:ind w:left="55" w:right="0" w:firstLine="0"/>
        <w:jc w:val="center"/>
      </w:pPr>
      <w:r>
        <w:rPr>
          <w:b/>
        </w:rPr>
        <w:t xml:space="preserve"> </w:t>
      </w:r>
    </w:p>
    <w:p w:rsidR="001B0995" w:rsidRDefault="00400BCE">
      <w:pPr>
        <w:spacing w:after="156" w:line="259" w:lineRule="auto"/>
        <w:ind w:left="55" w:right="0" w:firstLine="0"/>
        <w:jc w:val="center"/>
      </w:pPr>
      <w:r>
        <w:rPr>
          <w:b/>
        </w:rPr>
        <w:t xml:space="preserve"> </w:t>
      </w:r>
    </w:p>
    <w:p w:rsidR="001B0995" w:rsidRDefault="00400BCE">
      <w:pPr>
        <w:spacing w:after="156" w:line="259" w:lineRule="auto"/>
        <w:ind w:left="570" w:right="574"/>
        <w:jc w:val="center"/>
      </w:pPr>
      <w:r>
        <w:rPr>
          <w:b/>
        </w:rPr>
        <w:t xml:space="preserve">ANA LUISA DE SOUZA FIGUEREDO </w:t>
      </w:r>
    </w:p>
    <w:p w:rsidR="001B0995" w:rsidRDefault="00400BCE">
      <w:pPr>
        <w:spacing w:after="160" w:line="259" w:lineRule="auto"/>
        <w:ind w:left="756" w:right="0" w:firstLine="0"/>
        <w:jc w:val="center"/>
      </w:pPr>
      <w:r>
        <w:t xml:space="preserve"> </w:t>
      </w:r>
    </w:p>
    <w:p w:rsidR="001B0995" w:rsidRDefault="00400BCE">
      <w:pPr>
        <w:spacing w:after="156" w:line="259" w:lineRule="auto"/>
        <w:ind w:left="756" w:right="0" w:firstLine="0"/>
        <w:jc w:val="center"/>
      </w:pPr>
      <w:r>
        <w:t xml:space="preserve"> </w:t>
      </w:r>
    </w:p>
    <w:p w:rsidR="001B0995" w:rsidRDefault="00400BCE">
      <w:pPr>
        <w:spacing w:after="156" w:line="259" w:lineRule="auto"/>
        <w:ind w:left="756" w:right="0" w:firstLine="0"/>
        <w:jc w:val="center"/>
      </w:pPr>
      <w:r>
        <w:t xml:space="preserve"> </w:t>
      </w:r>
    </w:p>
    <w:p w:rsidR="001B0995" w:rsidRDefault="00400BCE">
      <w:pPr>
        <w:spacing w:after="160" w:line="259" w:lineRule="auto"/>
        <w:ind w:left="756" w:right="0" w:firstLine="0"/>
        <w:jc w:val="center"/>
      </w:pPr>
      <w:r>
        <w:t xml:space="preserve"> </w:t>
      </w:r>
    </w:p>
    <w:p w:rsidR="001B0995" w:rsidRDefault="00400BCE">
      <w:pPr>
        <w:spacing w:after="160" w:line="259" w:lineRule="auto"/>
        <w:ind w:left="756" w:right="0" w:firstLine="0"/>
        <w:jc w:val="center"/>
      </w:pPr>
      <w:r>
        <w:t xml:space="preserve"> </w:t>
      </w:r>
    </w:p>
    <w:p w:rsidR="001B0995" w:rsidRDefault="00400BCE">
      <w:pPr>
        <w:pStyle w:val="Ttulo4"/>
        <w:spacing w:after="1"/>
        <w:ind w:left="1619" w:right="0"/>
      </w:pPr>
      <w:r>
        <w:t xml:space="preserve">EFEITOS ADVERSOS AUTOIMUNES EM PACIENTES </w:t>
      </w:r>
    </w:p>
    <w:p w:rsidR="001B0995" w:rsidRDefault="00400BCE">
      <w:pPr>
        <w:spacing w:after="158" w:line="258" w:lineRule="auto"/>
        <w:ind w:left="3381" w:right="0" w:hanging="3001"/>
        <w:jc w:val="left"/>
      </w:pPr>
      <w:r>
        <w:rPr>
          <w:b/>
        </w:rPr>
        <w:t xml:space="preserve">ONCOLÓGICOS TRATADOS COM IMUNOTERAPIA: UMA REVISÃO SISTEMÁTICA. </w:t>
      </w:r>
    </w:p>
    <w:p w:rsidR="001B0995" w:rsidRDefault="00400BCE">
      <w:pPr>
        <w:spacing w:after="156" w:line="259" w:lineRule="auto"/>
        <w:ind w:left="706" w:right="0" w:firstLine="0"/>
        <w:jc w:val="left"/>
      </w:pPr>
      <w:r>
        <w:t xml:space="preserve"> </w:t>
      </w:r>
    </w:p>
    <w:p w:rsidR="001B0995" w:rsidRDefault="00400BCE">
      <w:pPr>
        <w:spacing w:after="156" w:line="259" w:lineRule="auto"/>
        <w:ind w:left="756" w:right="0" w:firstLine="0"/>
        <w:jc w:val="center"/>
      </w:pPr>
      <w:r>
        <w:t xml:space="preserve"> </w:t>
      </w:r>
    </w:p>
    <w:p w:rsidR="001B0995" w:rsidRDefault="00400BCE">
      <w:pPr>
        <w:spacing w:after="161" w:line="259" w:lineRule="auto"/>
        <w:ind w:left="756" w:right="0" w:firstLine="0"/>
        <w:jc w:val="center"/>
      </w:pPr>
      <w:r>
        <w:t xml:space="preserve"> </w:t>
      </w:r>
    </w:p>
    <w:p w:rsidR="001B0995" w:rsidRDefault="00400BCE">
      <w:pPr>
        <w:spacing w:after="156" w:line="259" w:lineRule="auto"/>
        <w:ind w:left="756" w:right="0" w:firstLine="0"/>
        <w:jc w:val="center"/>
      </w:pPr>
      <w:r>
        <w:t xml:space="preserve"> </w:t>
      </w:r>
    </w:p>
    <w:p w:rsidR="001B0995" w:rsidRDefault="00400BCE">
      <w:pPr>
        <w:spacing w:after="160" w:line="259" w:lineRule="auto"/>
        <w:ind w:left="756" w:right="0" w:firstLine="0"/>
        <w:jc w:val="center"/>
      </w:pPr>
      <w:r>
        <w:t xml:space="preserve"> </w:t>
      </w:r>
    </w:p>
    <w:p w:rsidR="001B0995" w:rsidRDefault="00400BCE">
      <w:pPr>
        <w:spacing w:after="156" w:line="259" w:lineRule="auto"/>
        <w:ind w:left="756" w:right="0" w:firstLine="0"/>
        <w:jc w:val="center"/>
      </w:pPr>
      <w:r>
        <w:t xml:space="preserve"> </w:t>
      </w:r>
    </w:p>
    <w:p w:rsidR="001B0995" w:rsidRDefault="00400BCE">
      <w:pPr>
        <w:spacing w:after="156" w:line="259" w:lineRule="auto"/>
        <w:ind w:left="756" w:right="0" w:firstLine="0"/>
        <w:jc w:val="center"/>
      </w:pPr>
      <w:r>
        <w:t xml:space="preserve"> </w:t>
      </w:r>
    </w:p>
    <w:p w:rsidR="001B0995" w:rsidRDefault="00400BCE">
      <w:pPr>
        <w:spacing w:after="160" w:line="259" w:lineRule="auto"/>
        <w:ind w:left="756" w:right="0" w:firstLine="0"/>
        <w:jc w:val="center"/>
      </w:pPr>
      <w:r>
        <w:t xml:space="preserve"> </w:t>
      </w:r>
    </w:p>
    <w:p w:rsidR="001B0995" w:rsidRDefault="00400BCE">
      <w:pPr>
        <w:spacing w:after="156" w:line="259" w:lineRule="auto"/>
        <w:ind w:left="756" w:right="0" w:firstLine="0"/>
        <w:jc w:val="center"/>
      </w:pPr>
      <w:r>
        <w:t xml:space="preserve"> </w:t>
      </w:r>
    </w:p>
    <w:p w:rsidR="001B0995" w:rsidRDefault="00400BCE">
      <w:pPr>
        <w:spacing w:after="160" w:line="259" w:lineRule="auto"/>
        <w:ind w:left="756" w:right="0" w:firstLine="0"/>
        <w:jc w:val="center"/>
      </w:pPr>
      <w:r>
        <w:t xml:space="preserve"> </w:t>
      </w:r>
    </w:p>
    <w:p w:rsidR="001B0995" w:rsidRDefault="00400BCE">
      <w:pPr>
        <w:spacing w:after="161" w:line="259" w:lineRule="auto"/>
        <w:ind w:left="756" w:right="0" w:firstLine="0"/>
        <w:jc w:val="center"/>
      </w:pPr>
      <w:r>
        <w:t xml:space="preserve"> </w:t>
      </w:r>
    </w:p>
    <w:p w:rsidR="001B0995" w:rsidRDefault="00400BCE">
      <w:pPr>
        <w:spacing w:after="156" w:line="259" w:lineRule="auto"/>
        <w:ind w:left="55" w:right="0" w:firstLine="0"/>
        <w:jc w:val="center"/>
      </w:pPr>
      <w:r>
        <w:rPr>
          <w:b/>
        </w:rPr>
        <w:t xml:space="preserve"> </w:t>
      </w:r>
    </w:p>
    <w:p w:rsidR="001B0995" w:rsidRDefault="00400BCE">
      <w:pPr>
        <w:spacing w:after="156" w:line="259" w:lineRule="auto"/>
        <w:ind w:left="570" w:right="576"/>
        <w:jc w:val="center"/>
      </w:pPr>
      <w:r>
        <w:rPr>
          <w:b/>
        </w:rPr>
        <w:t xml:space="preserve">SALVADOR </w:t>
      </w:r>
    </w:p>
    <w:p w:rsidR="001B0995" w:rsidRDefault="00400BCE">
      <w:pPr>
        <w:spacing w:after="156" w:line="259" w:lineRule="auto"/>
        <w:ind w:left="570" w:right="565"/>
        <w:jc w:val="center"/>
      </w:pPr>
      <w:r>
        <w:rPr>
          <w:b/>
        </w:rPr>
        <w:lastRenderedPageBreak/>
        <w:t xml:space="preserve">2023 </w:t>
      </w:r>
    </w:p>
    <w:p w:rsidR="001B0995" w:rsidRDefault="00400BCE">
      <w:pPr>
        <w:spacing w:after="0" w:line="439" w:lineRule="auto"/>
        <w:ind w:left="4538" w:right="76" w:firstLine="0"/>
      </w:pPr>
      <w:r>
        <w:rPr>
          <w:rFonts w:ascii="Calibri" w:eastAsia="Calibri" w:hAnsi="Calibri" w:cs="Calibri"/>
          <w:sz w:val="22"/>
        </w:rPr>
        <w:t xml:space="preserve"> </w:t>
      </w:r>
      <w:r>
        <w:rPr>
          <w:b/>
        </w:rPr>
        <w:t xml:space="preserve"> </w:t>
      </w:r>
    </w:p>
    <w:p w:rsidR="001B0995" w:rsidRDefault="00400BCE">
      <w:pPr>
        <w:spacing w:after="156" w:line="259" w:lineRule="auto"/>
        <w:ind w:left="570" w:right="574"/>
        <w:jc w:val="center"/>
      </w:pPr>
      <w:r>
        <w:rPr>
          <w:b/>
        </w:rPr>
        <w:t>ANA LUISA DE SOUZA FIGUEREDO</w:t>
      </w:r>
      <w:r>
        <w:rPr>
          <w:b/>
          <w:color w:val="FF0000"/>
        </w:rPr>
        <w:t xml:space="preserve"> </w:t>
      </w:r>
    </w:p>
    <w:p w:rsidR="001B0995" w:rsidRDefault="00400BCE">
      <w:pPr>
        <w:spacing w:after="160" w:line="259" w:lineRule="auto"/>
        <w:ind w:left="55" w:right="0" w:firstLine="0"/>
        <w:jc w:val="center"/>
      </w:pPr>
      <w:r>
        <w:rPr>
          <w:b/>
          <w:color w:val="FF0000"/>
        </w:rPr>
        <w:t xml:space="preserve"> </w:t>
      </w:r>
    </w:p>
    <w:p w:rsidR="001B0995" w:rsidRDefault="00400BCE">
      <w:pPr>
        <w:spacing w:after="156" w:line="259" w:lineRule="auto"/>
        <w:ind w:left="55" w:right="0" w:firstLine="0"/>
        <w:jc w:val="center"/>
      </w:pPr>
      <w:r>
        <w:rPr>
          <w:b/>
          <w:color w:val="FF0000"/>
        </w:rPr>
        <w:t xml:space="preserve"> </w:t>
      </w:r>
    </w:p>
    <w:p w:rsidR="001B0995" w:rsidRDefault="00400BCE">
      <w:pPr>
        <w:spacing w:after="156" w:line="259" w:lineRule="auto"/>
        <w:ind w:left="55" w:right="0" w:firstLine="0"/>
        <w:jc w:val="center"/>
      </w:pPr>
      <w:r>
        <w:rPr>
          <w:b/>
          <w:color w:val="FF0000"/>
        </w:rPr>
        <w:t xml:space="preserve"> </w:t>
      </w:r>
    </w:p>
    <w:p w:rsidR="001B0995" w:rsidRDefault="00400BCE">
      <w:pPr>
        <w:spacing w:after="160" w:line="259" w:lineRule="auto"/>
        <w:ind w:left="55" w:right="0" w:firstLine="0"/>
        <w:jc w:val="center"/>
      </w:pPr>
      <w:r>
        <w:rPr>
          <w:b/>
          <w:color w:val="FF0000"/>
        </w:rPr>
        <w:t xml:space="preserve"> </w:t>
      </w:r>
    </w:p>
    <w:p w:rsidR="001B0995" w:rsidRDefault="00400BCE">
      <w:pPr>
        <w:spacing w:after="156" w:line="259" w:lineRule="auto"/>
        <w:ind w:left="55" w:right="0" w:firstLine="0"/>
        <w:jc w:val="center"/>
      </w:pPr>
      <w:r>
        <w:rPr>
          <w:b/>
          <w:color w:val="FF0000"/>
        </w:rPr>
        <w:t xml:space="preserve"> </w:t>
      </w:r>
    </w:p>
    <w:p w:rsidR="001B0995" w:rsidRDefault="00400BCE">
      <w:pPr>
        <w:spacing w:after="156" w:line="259" w:lineRule="auto"/>
        <w:ind w:left="55" w:right="0" w:firstLine="0"/>
        <w:jc w:val="center"/>
      </w:pPr>
      <w:r>
        <w:rPr>
          <w:b/>
          <w:color w:val="FF0000"/>
        </w:rPr>
        <w:t xml:space="preserve"> </w:t>
      </w:r>
    </w:p>
    <w:p w:rsidR="001B0995" w:rsidRDefault="00400BCE">
      <w:pPr>
        <w:spacing w:after="161" w:line="259" w:lineRule="auto"/>
        <w:ind w:left="55" w:right="0" w:firstLine="0"/>
        <w:jc w:val="center"/>
      </w:pPr>
      <w:r>
        <w:rPr>
          <w:b/>
          <w:color w:val="FF0000"/>
        </w:rPr>
        <w:t xml:space="preserve"> </w:t>
      </w:r>
    </w:p>
    <w:p w:rsidR="001B0995" w:rsidRDefault="00400BCE">
      <w:pPr>
        <w:spacing w:after="0" w:line="259" w:lineRule="auto"/>
        <w:ind w:left="570" w:right="428"/>
        <w:jc w:val="center"/>
      </w:pPr>
      <w:r>
        <w:rPr>
          <w:b/>
        </w:rPr>
        <w:t xml:space="preserve">EFEITOS ADVERSOS AUTOIMUNES EM PACIENTES </w:t>
      </w:r>
    </w:p>
    <w:p w:rsidR="001B0995" w:rsidRDefault="00400BCE">
      <w:pPr>
        <w:spacing w:after="162" w:line="258" w:lineRule="auto"/>
        <w:ind w:left="3381" w:right="0" w:hanging="3001"/>
        <w:jc w:val="left"/>
      </w:pPr>
      <w:r>
        <w:rPr>
          <w:b/>
        </w:rPr>
        <w:t xml:space="preserve">ONCOLÓGICOS TRATADOS COM IMUNOTERAPIA: UMA REVISÃO SISTEMÁTICA. </w:t>
      </w:r>
    </w:p>
    <w:p w:rsidR="001B0995" w:rsidRDefault="00400BCE">
      <w:pPr>
        <w:spacing w:after="137" w:line="259" w:lineRule="auto"/>
        <w:ind w:left="3627" w:right="0" w:firstLine="0"/>
        <w:jc w:val="center"/>
      </w:pPr>
      <w:r>
        <w:rPr>
          <w:b/>
        </w:rPr>
        <w:t xml:space="preserve"> </w:t>
      </w:r>
    </w:p>
    <w:p w:rsidR="001B0995" w:rsidRDefault="00400BCE">
      <w:pPr>
        <w:spacing w:after="141" w:line="259" w:lineRule="auto"/>
        <w:ind w:left="3573" w:right="0" w:firstLine="0"/>
        <w:jc w:val="left"/>
      </w:pPr>
      <w:r>
        <w:t xml:space="preserve"> </w:t>
      </w:r>
    </w:p>
    <w:p w:rsidR="001B0995" w:rsidRDefault="00400BCE">
      <w:pPr>
        <w:spacing w:after="141" w:line="259" w:lineRule="auto"/>
        <w:ind w:left="3573" w:right="0" w:firstLine="0"/>
        <w:jc w:val="left"/>
      </w:pPr>
      <w:r>
        <w:t xml:space="preserve"> </w:t>
      </w:r>
    </w:p>
    <w:p w:rsidR="001B0995" w:rsidRDefault="00400BCE">
      <w:pPr>
        <w:spacing w:after="122" w:line="259" w:lineRule="auto"/>
        <w:ind w:left="3573" w:right="0" w:firstLine="0"/>
        <w:jc w:val="left"/>
      </w:pPr>
      <w:r>
        <w:t xml:space="preserve"> </w:t>
      </w:r>
    </w:p>
    <w:p w:rsidR="001B0995" w:rsidRDefault="00400BCE">
      <w:pPr>
        <w:spacing w:after="163" w:line="257" w:lineRule="auto"/>
        <w:ind w:left="4250" w:right="130"/>
      </w:pPr>
      <w:r>
        <w:rPr>
          <w:sz w:val="22"/>
        </w:rPr>
        <w:t xml:space="preserve">Projeto de Conclusão de Curso apresentado ao Curso de Graduação em Medicina da Escola </w:t>
      </w:r>
      <w:proofErr w:type="spellStart"/>
      <w:r>
        <w:rPr>
          <w:sz w:val="22"/>
        </w:rPr>
        <w:t>Bahiana</w:t>
      </w:r>
      <w:proofErr w:type="spellEnd"/>
      <w:r>
        <w:rPr>
          <w:sz w:val="22"/>
        </w:rPr>
        <w:t xml:space="preserve"> de Medicina e Saúde Pública como requisito parcial para aprovação no 4º ano do Curso de Medicina. </w:t>
      </w:r>
    </w:p>
    <w:p w:rsidR="001B0995" w:rsidRDefault="00400BCE">
      <w:pPr>
        <w:spacing w:after="163" w:line="257" w:lineRule="auto"/>
        <w:ind w:left="4250" w:right="130"/>
      </w:pPr>
      <w:r>
        <w:rPr>
          <w:sz w:val="22"/>
        </w:rPr>
        <w:t xml:space="preserve">Orientadora: Priscila Galvão Doria Antunes </w:t>
      </w:r>
    </w:p>
    <w:p w:rsidR="001B0995" w:rsidRDefault="00400BCE">
      <w:pPr>
        <w:spacing w:after="156" w:line="259" w:lineRule="auto"/>
        <w:ind w:left="55" w:right="0" w:firstLine="0"/>
        <w:jc w:val="center"/>
      </w:pPr>
      <w:r>
        <w:rPr>
          <w:b/>
        </w:rPr>
        <w:t xml:space="preserve"> </w:t>
      </w:r>
    </w:p>
    <w:p w:rsidR="001B0995" w:rsidRDefault="00400BCE">
      <w:pPr>
        <w:spacing w:after="160" w:line="259" w:lineRule="auto"/>
        <w:ind w:left="535" w:right="0" w:firstLine="0"/>
        <w:jc w:val="center"/>
      </w:pPr>
      <w:r>
        <w:rPr>
          <w:b/>
        </w:rPr>
        <w:t xml:space="preserve">         </w:t>
      </w:r>
    </w:p>
    <w:p w:rsidR="001B0995" w:rsidRDefault="00400BCE">
      <w:pPr>
        <w:spacing w:after="156" w:line="259" w:lineRule="auto"/>
        <w:ind w:left="55" w:right="0" w:firstLine="0"/>
        <w:jc w:val="center"/>
      </w:pPr>
      <w:r>
        <w:rPr>
          <w:b/>
        </w:rPr>
        <w:t xml:space="preserve"> </w:t>
      </w:r>
    </w:p>
    <w:p w:rsidR="001B0995" w:rsidRDefault="00400BCE">
      <w:pPr>
        <w:spacing w:after="156" w:line="259" w:lineRule="auto"/>
        <w:ind w:left="55" w:right="0" w:firstLine="0"/>
        <w:jc w:val="center"/>
      </w:pPr>
      <w:r>
        <w:rPr>
          <w:b/>
        </w:rPr>
        <w:t xml:space="preserve"> </w:t>
      </w:r>
    </w:p>
    <w:p w:rsidR="001B0995" w:rsidRDefault="00400BCE">
      <w:pPr>
        <w:spacing w:after="161" w:line="259" w:lineRule="auto"/>
        <w:ind w:left="55" w:right="0" w:firstLine="0"/>
        <w:jc w:val="center"/>
      </w:pPr>
      <w:r>
        <w:rPr>
          <w:b/>
        </w:rPr>
        <w:t xml:space="preserve"> </w:t>
      </w:r>
    </w:p>
    <w:p w:rsidR="001B0995" w:rsidRDefault="00400BCE">
      <w:pPr>
        <w:spacing w:after="156" w:line="259" w:lineRule="auto"/>
        <w:ind w:left="55" w:right="0" w:firstLine="0"/>
        <w:jc w:val="center"/>
      </w:pPr>
      <w:r>
        <w:rPr>
          <w:b/>
        </w:rPr>
        <w:t xml:space="preserve"> </w:t>
      </w:r>
    </w:p>
    <w:p w:rsidR="001B0995" w:rsidRDefault="00400BCE">
      <w:pPr>
        <w:spacing w:after="156" w:line="259" w:lineRule="auto"/>
        <w:ind w:left="55" w:right="0" w:firstLine="0"/>
        <w:jc w:val="center"/>
      </w:pPr>
      <w:r>
        <w:rPr>
          <w:b/>
        </w:rPr>
        <w:t xml:space="preserve"> </w:t>
      </w:r>
    </w:p>
    <w:p w:rsidR="001B0995" w:rsidRDefault="00400BCE">
      <w:pPr>
        <w:spacing w:after="160" w:line="259" w:lineRule="auto"/>
        <w:ind w:left="55" w:right="0" w:firstLine="0"/>
        <w:jc w:val="center"/>
      </w:pPr>
      <w:r>
        <w:rPr>
          <w:b/>
        </w:rPr>
        <w:t xml:space="preserve"> </w:t>
      </w:r>
    </w:p>
    <w:p w:rsidR="001B0995" w:rsidRDefault="00400BCE">
      <w:pPr>
        <w:spacing w:after="156" w:line="259" w:lineRule="auto"/>
        <w:ind w:left="55" w:right="0" w:firstLine="0"/>
        <w:jc w:val="center"/>
      </w:pPr>
      <w:r>
        <w:rPr>
          <w:b/>
        </w:rPr>
        <w:t xml:space="preserve"> </w:t>
      </w:r>
    </w:p>
    <w:p w:rsidR="001B0995" w:rsidRDefault="00400BCE">
      <w:pPr>
        <w:spacing w:after="160" w:line="259" w:lineRule="auto"/>
        <w:ind w:left="55" w:right="0" w:firstLine="0"/>
        <w:jc w:val="center"/>
      </w:pPr>
      <w:r>
        <w:rPr>
          <w:b/>
        </w:rPr>
        <w:t xml:space="preserve"> </w:t>
      </w:r>
    </w:p>
    <w:p w:rsidR="001B0995" w:rsidRDefault="00400BCE">
      <w:pPr>
        <w:spacing w:after="156" w:line="259" w:lineRule="auto"/>
        <w:ind w:left="570" w:right="576"/>
        <w:jc w:val="center"/>
      </w:pPr>
      <w:r>
        <w:rPr>
          <w:b/>
        </w:rPr>
        <w:t xml:space="preserve">SALVADOR </w:t>
      </w:r>
    </w:p>
    <w:p w:rsidR="001B0995" w:rsidRDefault="00400BCE">
      <w:pPr>
        <w:spacing w:after="156" w:line="259" w:lineRule="auto"/>
        <w:ind w:left="570" w:right="565"/>
        <w:jc w:val="center"/>
      </w:pPr>
      <w:r>
        <w:rPr>
          <w:b/>
        </w:rPr>
        <w:t xml:space="preserve">2023 </w:t>
      </w:r>
    </w:p>
    <w:p w:rsidR="001B0995" w:rsidRDefault="00400BCE">
      <w:pPr>
        <w:spacing w:after="117" w:line="259" w:lineRule="auto"/>
        <w:ind w:left="570" w:right="577"/>
        <w:jc w:val="center"/>
      </w:pPr>
      <w:r>
        <w:rPr>
          <w:b/>
        </w:rPr>
        <w:lastRenderedPageBreak/>
        <w:t xml:space="preserve">AGRADECIMENTOS </w:t>
      </w:r>
    </w:p>
    <w:p w:rsidR="001B0995" w:rsidRDefault="00400BCE">
      <w:pPr>
        <w:spacing w:after="108" w:line="259" w:lineRule="auto"/>
        <w:ind w:left="55" w:right="0" w:firstLine="0"/>
        <w:jc w:val="center"/>
      </w:pPr>
      <w:r>
        <w:rPr>
          <w:b/>
        </w:rPr>
        <w:t xml:space="preserve"> </w:t>
      </w:r>
    </w:p>
    <w:p w:rsidR="001B0995" w:rsidRDefault="00400BCE">
      <w:pPr>
        <w:ind w:left="5" w:right="1"/>
      </w:pPr>
      <w:r>
        <w:t xml:space="preserve">Em primeiro lugar, agradeço à minha orientadora, Dra. </w:t>
      </w:r>
      <w:r>
        <w:t>Priscila Doria, por toda à dedicação, apoio e ensinamentos durante a construção desse trabalho. Com o seu acolhimento, paciência e carinho, esse processo tornou-se mais leve e despertou em mim o amor e o comprometimento com o ensino e a pesquisa que desejo</w:t>
      </w:r>
      <w:r>
        <w:t xml:space="preserve"> ter no meu caminho profissional. </w:t>
      </w:r>
    </w:p>
    <w:p w:rsidR="001B0995" w:rsidRDefault="00400BCE">
      <w:pPr>
        <w:spacing w:after="112" w:line="259" w:lineRule="auto"/>
        <w:ind w:left="0" w:right="0" w:firstLine="0"/>
        <w:jc w:val="left"/>
      </w:pPr>
      <w:r>
        <w:t xml:space="preserve"> </w:t>
      </w:r>
    </w:p>
    <w:p w:rsidR="001B0995" w:rsidRDefault="00400BCE">
      <w:pPr>
        <w:ind w:left="5" w:right="1"/>
      </w:pPr>
      <w:r>
        <w:t xml:space="preserve">Gostaria de agradecer também aos meus pais, Isabela Cristina e </w:t>
      </w:r>
      <w:proofErr w:type="spellStart"/>
      <w:r>
        <w:t>Antonio</w:t>
      </w:r>
      <w:proofErr w:type="spellEnd"/>
      <w:r>
        <w:t xml:space="preserve"> </w:t>
      </w:r>
      <w:proofErr w:type="spellStart"/>
      <w:r>
        <w:t>Figueredo</w:t>
      </w:r>
      <w:proofErr w:type="spellEnd"/>
      <w:r>
        <w:t xml:space="preserve">, por todo o apoio durante toda a minha trajetória e ao meu namorado, Samuel </w:t>
      </w:r>
      <w:proofErr w:type="spellStart"/>
      <w:r>
        <w:t>Carapiá</w:t>
      </w:r>
      <w:proofErr w:type="spellEnd"/>
      <w:r>
        <w:t>, pelo amparo, incentivo e por acreditar em mim até mai</w:t>
      </w:r>
      <w:r>
        <w:t xml:space="preserve">s do que eu mesma.   </w:t>
      </w:r>
    </w:p>
    <w:p w:rsidR="001B0995" w:rsidRDefault="00400BCE">
      <w:pPr>
        <w:spacing w:after="112" w:line="259" w:lineRule="auto"/>
        <w:ind w:left="0" w:right="0" w:firstLine="0"/>
        <w:jc w:val="left"/>
      </w:pPr>
      <w:r>
        <w:t xml:space="preserve"> </w:t>
      </w:r>
    </w:p>
    <w:p w:rsidR="001B0995" w:rsidRDefault="00400BCE">
      <w:pPr>
        <w:ind w:left="5" w:right="1"/>
      </w:pPr>
      <w:r>
        <w:t xml:space="preserve">Ao meu amigo, Gabriel Pita, agradeço por ter sido parte fundamental desse processo, desde ao me apresentar minha orientadora, durante o percurso e até a entrega do trabalho. Aos meus amigos Elise Lisboa, Camila Ferreira e Gabriel </w:t>
      </w:r>
      <w:proofErr w:type="spellStart"/>
      <w:r>
        <w:t>Pl</w:t>
      </w:r>
      <w:r>
        <w:t>a</w:t>
      </w:r>
      <w:proofErr w:type="spellEnd"/>
      <w:r>
        <w:t xml:space="preserve"> Cid, obrigada pelo apoio, suporte emocional, pela ajuda técnica e por me lembrarem que sempre terei com quem contar.  </w:t>
      </w:r>
    </w:p>
    <w:p w:rsidR="001B0995" w:rsidRDefault="00400BCE">
      <w:pPr>
        <w:spacing w:after="112" w:line="259" w:lineRule="auto"/>
        <w:ind w:left="0" w:right="0" w:firstLine="0"/>
        <w:jc w:val="left"/>
      </w:pPr>
      <w:r>
        <w:t xml:space="preserve"> </w:t>
      </w:r>
    </w:p>
    <w:p w:rsidR="001B0995" w:rsidRDefault="00400BCE">
      <w:pPr>
        <w:ind w:left="5" w:right="1"/>
      </w:pPr>
      <w:r>
        <w:t xml:space="preserve">Ao meu professor e tutor, Diego Rabelo, obrigada pelo suporte e </w:t>
      </w:r>
      <w:proofErr w:type="spellStart"/>
      <w:r>
        <w:t>compreesão</w:t>
      </w:r>
      <w:proofErr w:type="spellEnd"/>
      <w:r>
        <w:t xml:space="preserve"> para a reconstrução desse trabalho e por todas as tutorias</w:t>
      </w:r>
      <w:r>
        <w:t xml:space="preserve"> e correções, que foram fundamentais para a melhoria desse projeto.   </w:t>
      </w:r>
    </w:p>
    <w:p w:rsidR="001B0995" w:rsidRDefault="00400BCE">
      <w:pPr>
        <w:spacing w:after="112" w:line="259" w:lineRule="auto"/>
        <w:ind w:left="0" w:right="0" w:firstLine="0"/>
        <w:jc w:val="left"/>
      </w:pPr>
      <w:r>
        <w:t xml:space="preserve"> </w:t>
      </w:r>
    </w:p>
    <w:p w:rsidR="001B0995" w:rsidRDefault="00400BCE">
      <w:pPr>
        <w:ind w:left="5" w:right="1"/>
      </w:pPr>
      <w:r>
        <w:t xml:space="preserve">Por fim, mas não menos importante, agradeço a Deus e à Nossa Senhora Aparecida por terem me dado resiliência, força e sabedoria para persistir mesmo diante das dificuldades e, assim, </w:t>
      </w:r>
      <w:r>
        <w:t xml:space="preserve">conseguir finalizar o meu Trabalho de Conclusão de Curso (TCC). </w:t>
      </w:r>
    </w:p>
    <w:p w:rsidR="001B0995" w:rsidRDefault="00400BCE">
      <w:pPr>
        <w:spacing w:after="156" w:line="259" w:lineRule="auto"/>
        <w:ind w:left="0" w:right="0" w:firstLine="0"/>
        <w:jc w:val="left"/>
      </w:pPr>
      <w:r>
        <w:rPr>
          <w:b/>
        </w:rPr>
        <w:t xml:space="preserve"> </w:t>
      </w:r>
    </w:p>
    <w:p w:rsidR="001B0995" w:rsidRDefault="00400BCE">
      <w:pPr>
        <w:spacing w:after="160"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160"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161"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0" w:line="259" w:lineRule="auto"/>
        <w:ind w:left="0" w:right="0" w:firstLine="0"/>
        <w:jc w:val="left"/>
      </w:pPr>
      <w:r>
        <w:rPr>
          <w:b/>
        </w:rPr>
        <w:t xml:space="preserve"> </w:t>
      </w:r>
    </w:p>
    <w:p w:rsidR="001B0995" w:rsidRDefault="00400BCE">
      <w:pPr>
        <w:spacing w:after="156" w:line="259" w:lineRule="auto"/>
        <w:ind w:left="570" w:right="0"/>
        <w:jc w:val="center"/>
      </w:pPr>
      <w:r>
        <w:rPr>
          <w:b/>
        </w:rPr>
        <w:t xml:space="preserve">RESUMO </w:t>
      </w:r>
    </w:p>
    <w:p w:rsidR="001B0995" w:rsidRDefault="00400BCE">
      <w:pPr>
        <w:spacing w:after="190" w:line="238" w:lineRule="auto"/>
        <w:ind w:left="5" w:right="1"/>
      </w:pPr>
      <w:r>
        <w:rPr>
          <w:b/>
        </w:rPr>
        <w:lastRenderedPageBreak/>
        <w:t xml:space="preserve">Introdução: </w:t>
      </w:r>
      <w:r>
        <w:t xml:space="preserve">A imunoterapia é uma abordagem terapêutica promissora contra o câncer que gera </w:t>
      </w:r>
      <w:r>
        <w:t>resultados significativos na regressão da doença. Apesar de demonstrar uma resposta tumoral eficaz e tolerabilidade favorável, a modulação imunológica desencadeada pela imunoterapia também apresenta potenciais danos e efeitos adversos. Contudo, não está cl</w:t>
      </w:r>
      <w:r>
        <w:t xml:space="preserve">aro o impacto da imunoterapia em pacientes com doenças autoimunes pré-existentes e o desenvolvimento de manifestações </w:t>
      </w:r>
      <w:proofErr w:type="spellStart"/>
      <w:r>
        <w:t>imunomediadas</w:t>
      </w:r>
      <w:proofErr w:type="spellEnd"/>
      <w:r>
        <w:t xml:space="preserve"> em pacientes sem doença autoimune prévia, neste caso, será </w:t>
      </w:r>
      <w:proofErr w:type="gramStart"/>
      <w:r>
        <w:t>necessário uma investigação mais aprofundada</w:t>
      </w:r>
      <w:proofErr w:type="gramEnd"/>
      <w:r>
        <w:t>.</w:t>
      </w:r>
      <w:r>
        <w:rPr>
          <w:b/>
        </w:rPr>
        <w:t xml:space="preserve"> Objetivo: </w:t>
      </w:r>
      <w:r>
        <w:t>Esse estu</w:t>
      </w:r>
      <w:r>
        <w:t xml:space="preserve">do tem como objetivo realizar uma revisão sistemática da literatura abrangendo os eventos adversos </w:t>
      </w:r>
      <w:proofErr w:type="spellStart"/>
      <w:r>
        <w:t>imunomediados</w:t>
      </w:r>
      <w:proofErr w:type="spellEnd"/>
      <w:r>
        <w:t xml:space="preserve"> mais prevalentes documentados em pacientes com câncer com ou sem doença autoimune </w:t>
      </w:r>
      <w:proofErr w:type="spellStart"/>
      <w:r>
        <w:t>préexistente</w:t>
      </w:r>
      <w:proofErr w:type="spellEnd"/>
      <w:r>
        <w:t>.</w:t>
      </w:r>
      <w:r>
        <w:rPr>
          <w:b/>
        </w:rPr>
        <w:t xml:space="preserve"> Métodos: </w:t>
      </w:r>
      <w:r>
        <w:t>Uma revisão sistemática foi desenvolvi</w:t>
      </w:r>
      <w:r>
        <w:t xml:space="preserve">da utilizando a Escala de </w:t>
      </w:r>
      <w:bookmarkStart w:id="0" w:name="_GoBack"/>
      <w:r>
        <w:t xml:space="preserve">Newcastle-Ottawa como ferramenta para avaliar o risco de viés. Foram incluídos ensaios </w:t>
      </w:r>
      <w:bookmarkEnd w:id="0"/>
      <w:r>
        <w:t>clínicos, séries de casos ou coortes retrospectivas envolvendo adultos (com 18 anos ou mais) publicados nos últimos 5 anos; foram excluídas rev</w:t>
      </w:r>
      <w:r>
        <w:t xml:space="preserve">isões sistemáticas e </w:t>
      </w:r>
      <w:proofErr w:type="spellStart"/>
      <w:r>
        <w:t>metanálises</w:t>
      </w:r>
      <w:proofErr w:type="spellEnd"/>
      <w:r>
        <w:t xml:space="preserve"> ou relatos de casos e uso de imunoterapia em doenças não oncológicas. Os artigos elegíveis passaram pela avaliação de dois pesquisadores, bem como pela extração de dados dos artigos selecionados. </w:t>
      </w:r>
      <w:r>
        <w:rPr>
          <w:b/>
        </w:rPr>
        <w:t xml:space="preserve">Resultados: </w:t>
      </w:r>
      <w:r>
        <w:t>Um total de nov</w:t>
      </w:r>
      <w:r>
        <w:t xml:space="preserve">e estudos relevantes foram incluídos. Entre eles, quatro discutiram a intervenção </w:t>
      </w:r>
      <w:proofErr w:type="spellStart"/>
      <w:r>
        <w:t>imunoterápica</w:t>
      </w:r>
      <w:proofErr w:type="spellEnd"/>
      <w:r>
        <w:t xml:space="preserve"> no contexto de doenças autoimunes (DAI) pré-existentes. Desse subconjunto, dois estudos revelaram descompensação da DAI em 50% da população examinada, enquanto </w:t>
      </w:r>
      <w:r>
        <w:t>três deles exibiram prevalência de eventos adversos autoimunes novos. Os cinco estudos restantes delinearam a incidência de eventos autoimunes adversos durante o tratamento do câncer, com taxas de ocorrência variando de 14% a 67% entre os pacientes afetado</w:t>
      </w:r>
      <w:r>
        <w:t xml:space="preserve">s. Pneumonite, tireoidite e dermatite foram as manifestações mais prevalentes, enquanto vitiligo, pericardite e </w:t>
      </w:r>
      <w:proofErr w:type="spellStart"/>
      <w:r>
        <w:t>hipofisite</w:t>
      </w:r>
      <w:proofErr w:type="spellEnd"/>
      <w:r>
        <w:t xml:space="preserve"> foram documentadas com menor frequência. </w:t>
      </w:r>
      <w:r>
        <w:rPr>
          <w:b/>
        </w:rPr>
        <w:t xml:space="preserve">Conclusão: </w:t>
      </w:r>
      <w:r>
        <w:t>Em resumo, a falta de dados extensos que elucidem os efeitos da imunoterapia em p</w:t>
      </w:r>
      <w:r>
        <w:t>acientes com cancro, com e sem condições autoimunes pré-existentes, ainda conduz à incerteza na prática clínica. A necessidade de dados mais abrangentes continua pertinente, especialmente considerando o aumento do uso e da eficácia destes agentes nos últim</w:t>
      </w:r>
      <w:r>
        <w:t xml:space="preserve">os anos. </w:t>
      </w:r>
    </w:p>
    <w:p w:rsidR="001B0995" w:rsidRDefault="00400BCE">
      <w:pPr>
        <w:spacing w:after="112" w:line="285" w:lineRule="auto"/>
        <w:ind w:left="5" w:right="1"/>
      </w:pPr>
      <w:r>
        <w:rPr>
          <w:b/>
        </w:rPr>
        <w:t>Palavras-chave:</w:t>
      </w:r>
      <w:r>
        <w:t xml:space="preserve"> “inibidores do ponto de verificação imunológico”; “imunoterapia no câncer”; “efeitos adversos autoimunes”. </w:t>
      </w:r>
    </w:p>
    <w:p w:rsidR="001B0995" w:rsidRDefault="00400BCE">
      <w:pPr>
        <w:spacing w:after="132"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160"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160"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160" w:line="259" w:lineRule="auto"/>
        <w:ind w:left="0" w:right="0" w:firstLine="0"/>
        <w:jc w:val="left"/>
      </w:pPr>
      <w:r>
        <w:rPr>
          <w:b/>
        </w:rPr>
        <w:t xml:space="preserve"> </w:t>
      </w:r>
    </w:p>
    <w:p w:rsidR="001B0995" w:rsidRDefault="00400BCE">
      <w:pPr>
        <w:spacing w:after="156" w:line="259" w:lineRule="auto"/>
        <w:ind w:left="0" w:right="0" w:firstLine="0"/>
        <w:jc w:val="left"/>
      </w:pPr>
      <w:r>
        <w:rPr>
          <w:b/>
        </w:rPr>
        <w:t xml:space="preserve"> </w:t>
      </w:r>
    </w:p>
    <w:p w:rsidR="001B0995" w:rsidRDefault="00400BCE">
      <w:pPr>
        <w:spacing w:after="0" w:line="259" w:lineRule="auto"/>
        <w:ind w:left="0" w:right="0" w:firstLine="0"/>
        <w:jc w:val="left"/>
      </w:pPr>
      <w:r>
        <w:rPr>
          <w:b/>
        </w:rPr>
        <w:t xml:space="preserve"> </w:t>
      </w:r>
    </w:p>
    <w:p w:rsidR="001B0995" w:rsidRPr="007A4F60" w:rsidRDefault="00400BCE">
      <w:pPr>
        <w:spacing w:after="156" w:line="259" w:lineRule="auto"/>
        <w:ind w:left="570" w:right="565"/>
        <w:jc w:val="center"/>
        <w:rPr>
          <w:lang w:val="en-US"/>
        </w:rPr>
      </w:pPr>
      <w:r w:rsidRPr="007A4F60">
        <w:rPr>
          <w:b/>
          <w:lang w:val="en-US"/>
        </w:rPr>
        <w:t xml:space="preserve">ABSTRACT </w:t>
      </w:r>
    </w:p>
    <w:p w:rsidR="001B0995" w:rsidRPr="007A4F60" w:rsidRDefault="00400BCE">
      <w:pPr>
        <w:spacing w:after="151" w:line="238" w:lineRule="auto"/>
        <w:ind w:left="5" w:right="1"/>
        <w:rPr>
          <w:lang w:val="en-US"/>
        </w:rPr>
      </w:pPr>
      <w:r w:rsidRPr="007A4F60">
        <w:rPr>
          <w:b/>
          <w:lang w:val="en-US"/>
        </w:rPr>
        <w:t xml:space="preserve">Introduction: </w:t>
      </w:r>
      <w:r w:rsidRPr="007A4F60">
        <w:rPr>
          <w:lang w:val="en-US"/>
        </w:rPr>
        <w:t xml:space="preserve">Immunotherapy is a promising therapeutic approach </w:t>
      </w:r>
      <w:r w:rsidRPr="007A4F60">
        <w:rPr>
          <w:lang w:val="en-US"/>
        </w:rPr>
        <w:t xml:space="preserve">against cancer, yielding significant outcomes in disease regression. Despite demonstrating an effective tumor response and favorable tolerability, the immune modulation triggered by immunotherapy also harbors </w:t>
      </w:r>
      <w:r w:rsidRPr="007A4F60">
        <w:rPr>
          <w:lang w:val="en-US"/>
        </w:rPr>
        <w:lastRenderedPageBreak/>
        <w:t>potential harm and adverse effects. However, it</w:t>
      </w:r>
      <w:r w:rsidRPr="007A4F60">
        <w:rPr>
          <w:lang w:val="en-US"/>
        </w:rPr>
        <w:t xml:space="preserve"> is not clear the impact of immunotherapy on patients with pre-existing autoimmune diseases; and </w:t>
      </w:r>
      <w:proofErr w:type="gramStart"/>
      <w:r w:rsidRPr="007A4F60">
        <w:rPr>
          <w:lang w:val="en-US"/>
        </w:rPr>
        <w:t>also</w:t>
      </w:r>
      <w:proofErr w:type="gramEnd"/>
      <w:r w:rsidRPr="007A4F60">
        <w:rPr>
          <w:lang w:val="en-US"/>
        </w:rPr>
        <w:t xml:space="preserve"> the development of immune-mediated manifestations in patients without previous autoimmune disease warrants further investigation.</w:t>
      </w:r>
      <w:r w:rsidRPr="007A4F60">
        <w:rPr>
          <w:b/>
          <w:lang w:val="en-US"/>
        </w:rPr>
        <w:t xml:space="preserve"> Objective: </w:t>
      </w:r>
      <w:r w:rsidRPr="007A4F60">
        <w:rPr>
          <w:lang w:val="en-US"/>
        </w:rPr>
        <w:t>This study ai</w:t>
      </w:r>
      <w:r w:rsidRPr="007A4F60">
        <w:rPr>
          <w:lang w:val="en-US"/>
        </w:rPr>
        <w:t xml:space="preserve">ms to conduct a systematic literature review encompassing the most prevalent immune-mediated adverse events documented in cancer patients with or without preexisting autoimmune disease. </w:t>
      </w:r>
      <w:r w:rsidRPr="007A4F60">
        <w:rPr>
          <w:b/>
          <w:lang w:val="en-US"/>
        </w:rPr>
        <w:t xml:space="preserve">Methods: </w:t>
      </w:r>
      <w:r w:rsidRPr="007A4F60">
        <w:rPr>
          <w:lang w:val="en-US"/>
        </w:rPr>
        <w:t xml:space="preserve">A systematic review was developed utilizing Newcastle-Ottawa </w:t>
      </w:r>
      <w:r w:rsidRPr="007A4F60">
        <w:rPr>
          <w:lang w:val="en-US"/>
        </w:rPr>
        <w:t>Scale as a tool to assess bias risk. Clinical trials, case series or retrospective cohort involving adults (aged 18 and above) published within the past 5 years were included; while systematic reviews and meta-analyses or case reports and use of immunother</w:t>
      </w:r>
      <w:r w:rsidRPr="007A4F60">
        <w:rPr>
          <w:lang w:val="en-US"/>
        </w:rPr>
        <w:t xml:space="preserve">apy in </w:t>
      </w:r>
      <w:proofErr w:type="spellStart"/>
      <w:r w:rsidRPr="007A4F60">
        <w:rPr>
          <w:lang w:val="en-US"/>
        </w:rPr>
        <w:t>nononcological</w:t>
      </w:r>
      <w:proofErr w:type="spellEnd"/>
      <w:r w:rsidRPr="007A4F60">
        <w:rPr>
          <w:lang w:val="en-US"/>
        </w:rPr>
        <w:t xml:space="preserve"> diseases were excluded. Eligible articles underwent evaluation by two researchers, as well as the extraction of data from the selected articles. </w:t>
      </w:r>
      <w:r w:rsidRPr="007A4F60">
        <w:rPr>
          <w:b/>
          <w:lang w:val="en-US"/>
        </w:rPr>
        <w:t xml:space="preserve">Results: </w:t>
      </w:r>
      <w:r w:rsidRPr="007A4F60">
        <w:rPr>
          <w:lang w:val="en-US"/>
        </w:rPr>
        <w:t>A total of nine relevant studies were included. Among them, four discussed immun</w:t>
      </w:r>
      <w:r w:rsidRPr="007A4F60">
        <w:rPr>
          <w:lang w:val="en-US"/>
        </w:rPr>
        <w:t>otherapy intervention in the context of pre-existing autoimmune diseases (AID). From this subset, two studies revealed AID decompensation in 50% of the examined population, while three of them exhibited a prevalence of emerging autoimmune adverse events.</w:t>
      </w:r>
      <w:r w:rsidRPr="007A4F60">
        <w:rPr>
          <w:color w:val="C00000"/>
          <w:lang w:val="en-US"/>
        </w:rPr>
        <w:t xml:space="preserve"> </w:t>
      </w:r>
      <w:r w:rsidRPr="007A4F60">
        <w:rPr>
          <w:lang w:val="en-US"/>
        </w:rPr>
        <w:t>T</w:t>
      </w:r>
      <w:r w:rsidRPr="007A4F60">
        <w:rPr>
          <w:lang w:val="en-US"/>
        </w:rPr>
        <w:t xml:space="preserve">he remaining five studies delineated the incidence of adverse autoimmune events during cancer treatment, with occurrence rates ranging from 14% to 67% among affected patients. Pneumonitis, thyroiditis and dermatitis were the most prevalent manifestations, </w:t>
      </w:r>
      <w:r w:rsidRPr="007A4F60">
        <w:rPr>
          <w:lang w:val="en-US"/>
        </w:rPr>
        <w:t xml:space="preserve">whereas vitiligo, pericarditis and </w:t>
      </w:r>
      <w:proofErr w:type="spellStart"/>
      <w:r w:rsidRPr="007A4F60">
        <w:rPr>
          <w:lang w:val="en-US"/>
        </w:rPr>
        <w:t>hypophysitis</w:t>
      </w:r>
      <w:proofErr w:type="spellEnd"/>
      <w:r w:rsidRPr="007A4F60">
        <w:rPr>
          <w:lang w:val="en-US"/>
        </w:rPr>
        <w:t xml:space="preserve"> were less frequently documented.</w:t>
      </w:r>
      <w:r w:rsidRPr="007A4F60">
        <w:rPr>
          <w:color w:val="C00000"/>
          <w:lang w:val="en-US"/>
        </w:rPr>
        <w:t xml:space="preserve"> </w:t>
      </w:r>
      <w:r w:rsidRPr="007A4F60">
        <w:rPr>
          <w:b/>
          <w:lang w:val="en-US"/>
        </w:rPr>
        <w:t xml:space="preserve">Conclusion: </w:t>
      </w:r>
      <w:r w:rsidRPr="007A4F60">
        <w:rPr>
          <w:lang w:val="en-US"/>
        </w:rPr>
        <w:t>In summary, the lack of extensive data elucidating the effects of immunotherapy in cancer patients, with and without pre-existing autoimmune conditions, still lead</w:t>
      </w:r>
      <w:r w:rsidRPr="007A4F60">
        <w:rPr>
          <w:lang w:val="en-US"/>
        </w:rPr>
        <w:t xml:space="preserve"> to uncertainty within clinical practice. The need for more comprehensive data remains pertinent, especially considering the increase use and efficacy of these agents in recent years.  </w:t>
      </w:r>
    </w:p>
    <w:p w:rsidR="001B0995" w:rsidRPr="007A4F60" w:rsidRDefault="00400BCE">
      <w:pPr>
        <w:spacing w:after="154" w:line="244" w:lineRule="auto"/>
        <w:ind w:left="5" w:right="1"/>
        <w:rPr>
          <w:lang w:val="en-US"/>
        </w:rPr>
      </w:pPr>
      <w:r w:rsidRPr="007A4F60">
        <w:rPr>
          <w:b/>
          <w:lang w:val="en-US"/>
        </w:rPr>
        <w:t xml:space="preserve">Keywords: </w:t>
      </w:r>
      <w:r w:rsidRPr="007A4F60">
        <w:rPr>
          <w:lang w:val="en-US"/>
        </w:rPr>
        <w:t>"immune checkpoint inhibitors", "cancer immunotherapy", "immune related adverse events".</w:t>
      </w:r>
      <w:r w:rsidRPr="007A4F60">
        <w:rPr>
          <w:b/>
          <w:lang w:val="en-US"/>
        </w:rPr>
        <w:t xml:space="preserve"> </w:t>
      </w:r>
    </w:p>
    <w:p w:rsidR="001B0995" w:rsidRPr="007A4F60" w:rsidRDefault="00400BCE">
      <w:pPr>
        <w:spacing w:after="156" w:line="259" w:lineRule="auto"/>
        <w:ind w:left="0" w:right="0" w:firstLine="0"/>
        <w:jc w:val="left"/>
        <w:rPr>
          <w:lang w:val="en-US"/>
        </w:rPr>
      </w:pPr>
      <w:r w:rsidRPr="007A4F60">
        <w:rPr>
          <w:b/>
          <w:lang w:val="en-US"/>
        </w:rPr>
        <w:t xml:space="preserve"> </w:t>
      </w:r>
    </w:p>
    <w:p w:rsidR="001B0995" w:rsidRPr="007A4F60" w:rsidRDefault="00400BCE">
      <w:pPr>
        <w:spacing w:after="161" w:line="259" w:lineRule="auto"/>
        <w:ind w:left="0" w:right="0" w:firstLine="0"/>
        <w:jc w:val="left"/>
        <w:rPr>
          <w:lang w:val="en-US"/>
        </w:rPr>
      </w:pPr>
      <w:r w:rsidRPr="007A4F60">
        <w:rPr>
          <w:b/>
          <w:lang w:val="en-US"/>
        </w:rPr>
        <w:t xml:space="preserve"> </w:t>
      </w:r>
    </w:p>
    <w:p w:rsidR="001B0995" w:rsidRPr="007A4F60" w:rsidRDefault="00400BCE">
      <w:pPr>
        <w:spacing w:after="156" w:line="259" w:lineRule="auto"/>
        <w:ind w:left="0" w:right="0" w:firstLine="0"/>
        <w:jc w:val="left"/>
        <w:rPr>
          <w:lang w:val="en-US"/>
        </w:rPr>
      </w:pPr>
      <w:r w:rsidRPr="007A4F60">
        <w:rPr>
          <w:b/>
          <w:lang w:val="en-US"/>
        </w:rPr>
        <w:t xml:space="preserve"> </w:t>
      </w:r>
    </w:p>
    <w:p w:rsidR="001B0995" w:rsidRPr="007A4F60" w:rsidRDefault="00400BCE">
      <w:pPr>
        <w:spacing w:after="156" w:line="259" w:lineRule="auto"/>
        <w:ind w:left="0" w:right="0" w:firstLine="0"/>
        <w:jc w:val="left"/>
        <w:rPr>
          <w:lang w:val="en-US"/>
        </w:rPr>
      </w:pPr>
      <w:r w:rsidRPr="007A4F60">
        <w:rPr>
          <w:b/>
          <w:lang w:val="en-US"/>
        </w:rPr>
        <w:t xml:space="preserve"> </w:t>
      </w:r>
    </w:p>
    <w:p w:rsidR="001B0995" w:rsidRPr="007A4F60" w:rsidRDefault="00400BCE">
      <w:pPr>
        <w:spacing w:after="160" w:line="259" w:lineRule="auto"/>
        <w:ind w:left="0" w:right="0" w:firstLine="0"/>
        <w:jc w:val="left"/>
        <w:rPr>
          <w:lang w:val="en-US"/>
        </w:rPr>
      </w:pPr>
      <w:r w:rsidRPr="007A4F60">
        <w:rPr>
          <w:b/>
          <w:lang w:val="en-US"/>
        </w:rPr>
        <w:t xml:space="preserve"> </w:t>
      </w:r>
    </w:p>
    <w:p w:rsidR="001B0995" w:rsidRPr="007A4F60" w:rsidRDefault="00400BCE">
      <w:pPr>
        <w:spacing w:after="156" w:line="259" w:lineRule="auto"/>
        <w:ind w:left="0" w:right="0" w:firstLine="0"/>
        <w:jc w:val="left"/>
        <w:rPr>
          <w:lang w:val="en-US"/>
        </w:rPr>
      </w:pPr>
      <w:r w:rsidRPr="007A4F60">
        <w:rPr>
          <w:b/>
          <w:lang w:val="en-US"/>
        </w:rPr>
        <w:t xml:space="preserve"> </w:t>
      </w:r>
    </w:p>
    <w:p w:rsidR="001B0995" w:rsidRPr="007A4F60" w:rsidRDefault="00400BCE">
      <w:pPr>
        <w:spacing w:after="156" w:line="259" w:lineRule="auto"/>
        <w:ind w:left="0" w:right="0" w:firstLine="0"/>
        <w:jc w:val="left"/>
        <w:rPr>
          <w:lang w:val="en-US"/>
        </w:rPr>
      </w:pPr>
      <w:r w:rsidRPr="007A4F60">
        <w:rPr>
          <w:b/>
          <w:lang w:val="en-US"/>
        </w:rPr>
        <w:t xml:space="preserve"> </w:t>
      </w:r>
    </w:p>
    <w:p w:rsidR="001B0995" w:rsidRPr="007A4F60" w:rsidRDefault="00400BCE">
      <w:pPr>
        <w:spacing w:after="160" w:line="259" w:lineRule="auto"/>
        <w:ind w:left="0" w:right="0" w:firstLine="0"/>
        <w:jc w:val="left"/>
        <w:rPr>
          <w:lang w:val="en-US"/>
        </w:rPr>
      </w:pPr>
      <w:r w:rsidRPr="007A4F60">
        <w:rPr>
          <w:b/>
          <w:lang w:val="en-US"/>
        </w:rPr>
        <w:t xml:space="preserve"> </w:t>
      </w:r>
    </w:p>
    <w:p w:rsidR="001B0995" w:rsidRPr="007A4F60" w:rsidRDefault="00400BCE">
      <w:pPr>
        <w:spacing w:after="156" w:line="259" w:lineRule="auto"/>
        <w:ind w:left="0" w:right="0" w:firstLine="0"/>
        <w:jc w:val="left"/>
        <w:rPr>
          <w:lang w:val="en-US"/>
        </w:rPr>
      </w:pPr>
      <w:r w:rsidRPr="007A4F60">
        <w:rPr>
          <w:b/>
          <w:lang w:val="en-US"/>
        </w:rPr>
        <w:t xml:space="preserve"> </w:t>
      </w:r>
    </w:p>
    <w:p w:rsidR="001B0995" w:rsidRPr="007A4F60" w:rsidRDefault="00400BCE">
      <w:pPr>
        <w:spacing w:after="160" w:line="259" w:lineRule="auto"/>
        <w:ind w:left="0" w:right="0" w:firstLine="0"/>
        <w:jc w:val="left"/>
        <w:rPr>
          <w:lang w:val="en-US"/>
        </w:rPr>
      </w:pPr>
      <w:r w:rsidRPr="007A4F60">
        <w:rPr>
          <w:b/>
          <w:lang w:val="en-US"/>
        </w:rPr>
        <w:t xml:space="preserve"> </w:t>
      </w:r>
    </w:p>
    <w:p w:rsidR="001B0995" w:rsidRPr="007A4F60" w:rsidRDefault="00400BCE">
      <w:pPr>
        <w:spacing w:after="156" w:line="259" w:lineRule="auto"/>
        <w:ind w:left="0" w:right="0" w:firstLine="0"/>
        <w:jc w:val="left"/>
        <w:rPr>
          <w:lang w:val="en-US"/>
        </w:rPr>
      </w:pPr>
      <w:r w:rsidRPr="007A4F60">
        <w:rPr>
          <w:b/>
          <w:lang w:val="en-US"/>
        </w:rPr>
        <w:t xml:space="preserve"> </w:t>
      </w:r>
    </w:p>
    <w:p w:rsidR="001B0995" w:rsidRPr="007A4F60" w:rsidRDefault="00400BCE">
      <w:pPr>
        <w:spacing w:after="156" w:line="259" w:lineRule="auto"/>
        <w:ind w:left="0" w:right="0" w:firstLine="0"/>
        <w:jc w:val="left"/>
        <w:rPr>
          <w:lang w:val="en-US"/>
        </w:rPr>
      </w:pPr>
      <w:r w:rsidRPr="007A4F60">
        <w:rPr>
          <w:b/>
          <w:lang w:val="en-US"/>
        </w:rPr>
        <w:t xml:space="preserve"> </w:t>
      </w:r>
    </w:p>
    <w:p w:rsidR="001B0995" w:rsidRPr="007A4F60" w:rsidRDefault="00400BCE">
      <w:pPr>
        <w:spacing w:after="0" w:line="259" w:lineRule="auto"/>
        <w:ind w:left="0" w:right="0" w:firstLine="0"/>
        <w:jc w:val="left"/>
        <w:rPr>
          <w:lang w:val="en-US"/>
        </w:rPr>
      </w:pPr>
      <w:r w:rsidRPr="007A4F60">
        <w:rPr>
          <w:b/>
          <w:lang w:val="en-US"/>
        </w:rPr>
        <w:t xml:space="preserve"> </w:t>
      </w:r>
    </w:p>
    <w:p w:rsidR="001B0995" w:rsidRPr="007A4F60" w:rsidRDefault="00400BCE">
      <w:pPr>
        <w:spacing w:after="669" w:line="259" w:lineRule="auto"/>
        <w:ind w:left="0" w:right="152" w:firstLine="0"/>
        <w:jc w:val="right"/>
        <w:rPr>
          <w:lang w:val="en-US"/>
        </w:rPr>
      </w:pPr>
      <w:r w:rsidRPr="007A4F60">
        <w:rPr>
          <w:rFonts w:ascii="Calibri" w:eastAsia="Calibri" w:hAnsi="Calibri" w:cs="Calibri"/>
          <w:sz w:val="22"/>
          <w:lang w:val="en-US"/>
        </w:rPr>
        <w:t xml:space="preserve"> </w:t>
      </w:r>
    </w:p>
    <w:p w:rsidR="001B0995" w:rsidRDefault="00400BCE">
      <w:pPr>
        <w:spacing w:after="156" w:line="259" w:lineRule="auto"/>
        <w:ind w:left="570" w:right="566"/>
        <w:jc w:val="center"/>
      </w:pPr>
      <w:r>
        <w:rPr>
          <w:b/>
        </w:rPr>
        <w:t xml:space="preserve">SUMÁRIO </w:t>
      </w:r>
    </w:p>
    <w:p w:rsidR="001B0995" w:rsidRDefault="00400BCE">
      <w:pPr>
        <w:spacing w:after="156" w:line="259" w:lineRule="auto"/>
        <w:ind w:left="55" w:right="0" w:firstLine="0"/>
        <w:jc w:val="center"/>
      </w:pPr>
      <w:r>
        <w:rPr>
          <w:b/>
        </w:rPr>
        <w:t xml:space="preserve"> </w:t>
      </w:r>
    </w:p>
    <w:sdt>
      <w:sdtPr>
        <w:rPr>
          <w:b w:val="0"/>
        </w:rPr>
        <w:id w:val="-1072583206"/>
        <w:docPartObj>
          <w:docPartGallery w:val="Table of Contents"/>
        </w:docPartObj>
      </w:sdtPr>
      <w:sdtEndPr/>
      <w:sdtContent>
        <w:p w:rsidR="001B0995" w:rsidRDefault="00400BCE">
          <w:pPr>
            <w:pStyle w:val="Sumrio1"/>
            <w:tabs>
              <w:tab w:val="right" w:pos="9081"/>
            </w:tabs>
          </w:pPr>
          <w:r>
            <w:fldChar w:fldCharType="begin"/>
          </w:r>
          <w:r>
            <w:instrText xml:space="preserve"> TOC \o "1-3" \h \z \u </w:instrText>
          </w:r>
          <w:r>
            <w:fldChar w:fldCharType="separate"/>
          </w:r>
          <w:hyperlink w:anchor="_Toc47194">
            <w:r>
              <w:t>1 INTRODUÇÃO</w:t>
            </w:r>
            <w:r>
              <w:tab/>
            </w:r>
            <w:r>
              <w:fldChar w:fldCharType="begin"/>
            </w:r>
            <w:r>
              <w:instrText>PAGEREF _Toc47194 \h</w:instrText>
            </w:r>
            <w:r>
              <w:fldChar w:fldCharType="separate"/>
            </w:r>
            <w:r>
              <w:t xml:space="preserve">6 </w:t>
            </w:r>
            <w:r>
              <w:fldChar w:fldCharType="end"/>
            </w:r>
          </w:hyperlink>
        </w:p>
        <w:p w:rsidR="001B0995" w:rsidRDefault="00400BCE">
          <w:pPr>
            <w:pStyle w:val="Sumrio1"/>
            <w:tabs>
              <w:tab w:val="right" w:pos="9081"/>
            </w:tabs>
          </w:pPr>
          <w:hyperlink w:anchor="_Toc47195">
            <w:r>
              <w:t>2 OBJETIVOS</w:t>
            </w:r>
            <w:r>
              <w:tab/>
            </w:r>
            <w:r>
              <w:fldChar w:fldCharType="begin"/>
            </w:r>
            <w:r>
              <w:instrText>PAGEREF _Toc47195 \h</w:instrText>
            </w:r>
            <w:r>
              <w:fldChar w:fldCharType="separate"/>
            </w:r>
            <w:r>
              <w:t xml:space="preserve">7 </w:t>
            </w:r>
            <w:r>
              <w:fldChar w:fldCharType="end"/>
            </w:r>
          </w:hyperlink>
        </w:p>
        <w:p w:rsidR="001B0995" w:rsidRDefault="00400BCE">
          <w:pPr>
            <w:pStyle w:val="Sumrio2"/>
            <w:tabs>
              <w:tab w:val="right" w:pos="9081"/>
            </w:tabs>
          </w:pPr>
          <w:hyperlink w:anchor="_Toc47196">
            <w:r>
              <w:t>2.1  Principal</w:t>
            </w:r>
            <w:r>
              <w:tab/>
            </w:r>
            <w:r>
              <w:fldChar w:fldCharType="begin"/>
            </w:r>
            <w:r>
              <w:instrText xml:space="preserve">PAGEREF _Toc47196 </w:instrText>
            </w:r>
            <w:r>
              <w:instrText>\h</w:instrText>
            </w:r>
            <w:r>
              <w:fldChar w:fldCharType="separate"/>
            </w:r>
            <w:r>
              <w:t xml:space="preserve">7 </w:t>
            </w:r>
            <w:r>
              <w:fldChar w:fldCharType="end"/>
            </w:r>
          </w:hyperlink>
        </w:p>
        <w:p w:rsidR="001B0995" w:rsidRDefault="00400BCE">
          <w:pPr>
            <w:pStyle w:val="Sumrio2"/>
            <w:tabs>
              <w:tab w:val="right" w:pos="9081"/>
            </w:tabs>
          </w:pPr>
          <w:hyperlink w:anchor="_Toc47197">
            <w:r>
              <w:t>2.2 Secundário</w:t>
            </w:r>
            <w:r>
              <w:tab/>
            </w:r>
            <w:r>
              <w:fldChar w:fldCharType="begin"/>
            </w:r>
            <w:r>
              <w:instrText>PAGEREF _Toc47197 \h</w:instrText>
            </w:r>
            <w:r>
              <w:fldChar w:fldCharType="separate"/>
            </w:r>
            <w:r>
              <w:t xml:space="preserve">7 </w:t>
            </w:r>
            <w:r>
              <w:fldChar w:fldCharType="end"/>
            </w:r>
          </w:hyperlink>
        </w:p>
        <w:p w:rsidR="001B0995" w:rsidRDefault="00400BCE">
          <w:pPr>
            <w:pStyle w:val="Sumrio1"/>
            <w:tabs>
              <w:tab w:val="right" w:pos="9081"/>
            </w:tabs>
          </w:pPr>
          <w:hyperlink w:anchor="_Toc47198">
            <w:r>
              <w:t>3 RACIONAL TEÓRICO</w:t>
            </w:r>
            <w:r>
              <w:tab/>
            </w:r>
            <w:r>
              <w:fldChar w:fldCharType="begin"/>
            </w:r>
            <w:r>
              <w:instrText>PA</w:instrText>
            </w:r>
            <w:r>
              <w:instrText>GEREF _Toc47198 \h</w:instrText>
            </w:r>
            <w:r>
              <w:fldChar w:fldCharType="separate"/>
            </w:r>
            <w:r>
              <w:t xml:space="preserve">8 </w:t>
            </w:r>
            <w:r>
              <w:fldChar w:fldCharType="end"/>
            </w:r>
          </w:hyperlink>
        </w:p>
        <w:p w:rsidR="001B0995" w:rsidRDefault="00400BCE">
          <w:pPr>
            <w:pStyle w:val="Sumrio2"/>
            <w:tabs>
              <w:tab w:val="right" w:pos="9081"/>
            </w:tabs>
          </w:pPr>
          <w:hyperlink w:anchor="_Toc47199">
            <w:r>
              <w:t>3.1  Imunoterapia</w:t>
            </w:r>
            <w:r>
              <w:tab/>
            </w:r>
            <w:r>
              <w:fldChar w:fldCharType="begin"/>
            </w:r>
            <w:r>
              <w:instrText>PAGEREF _Toc47199 \h</w:instrText>
            </w:r>
            <w:r>
              <w:fldChar w:fldCharType="separate"/>
            </w:r>
            <w:r>
              <w:t xml:space="preserve">8 </w:t>
            </w:r>
            <w:r>
              <w:fldChar w:fldCharType="end"/>
            </w:r>
          </w:hyperlink>
        </w:p>
        <w:p w:rsidR="001B0995" w:rsidRDefault="00400BCE">
          <w:pPr>
            <w:pStyle w:val="Sumrio3"/>
            <w:tabs>
              <w:tab w:val="right" w:pos="9081"/>
            </w:tabs>
          </w:pPr>
          <w:hyperlink w:anchor="_Toc47200">
            <w:r>
              <w:t>3.1</w:t>
            </w:r>
            <w:r>
              <w:t>.1 Mecanismo de ação</w:t>
            </w:r>
            <w:r>
              <w:tab/>
            </w:r>
            <w:r>
              <w:fldChar w:fldCharType="begin"/>
            </w:r>
            <w:r>
              <w:instrText>PAGEREF _Toc47200 \h</w:instrText>
            </w:r>
            <w:r>
              <w:fldChar w:fldCharType="separate"/>
            </w:r>
            <w:r>
              <w:t xml:space="preserve">8 </w:t>
            </w:r>
            <w:r>
              <w:fldChar w:fldCharType="end"/>
            </w:r>
          </w:hyperlink>
        </w:p>
        <w:p w:rsidR="001B0995" w:rsidRDefault="00400BCE">
          <w:pPr>
            <w:pStyle w:val="Sumrio3"/>
            <w:tabs>
              <w:tab w:val="right" w:pos="9081"/>
            </w:tabs>
          </w:pPr>
          <w:hyperlink w:anchor="_Toc47201">
            <w:r>
              <w:t>3.1.2 Efeitos adversos autoimunes</w:t>
            </w:r>
            <w:r>
              <w:tab/>
            </w:r>
            <w:r>
              <w:fldChar w:fldCharType="begin"/>
            </w:r>
            <w:r>
              <w:instrText>PAGEREF _Toc47201 \h</w:instrText>
            </w:r>
            <w:r>
              <w:fldChar w:fldCharType="separate"/>
            </w:r>
            <w:r>
              <w:t xml:space="preserve">9 </w:t>
            </w:r>
            <w:r>
              <w:fldChar w:fldCharType="end"/>
            </w:r>
          </w:hyperlink>
        </w:p>
        <w:p w:rsidR="001B0995" w:rsidRDefault="00400BCE">
          <w:pPr>
            <w:pStyle w:val="Sumrio2"/>
            <w:tabs>
              <w:tab w:val="right" w:pos="9081"/>
            </w:tabs>
          </w:pPr>
          <w:hyperlink w:anchor="_Toc47202">
            <w:r>
              <w:t>3.2  Imunoterapia e doenças autoimunes pré-existentes</w:t>
            </w:r>
            <w:r>
              <w:tab/>
            </w:r>
            <w:r>
              <w:fldChar w:fldCharType="begin"/>
            </w:r>
            <w:r>
              <w:instrText>PAGEREF _Toc47202 \h</w:instrText>
            </w:r>
            <w:r>
              <w:fldChar w:fldCharType="separate"/>
            </w:r>
            <w:r>
              <w:t xml:space="preserve">14 </w:t>
            </w:r>
            <w:r>
              <w:fldChar w:fldCharType="end"/>
            </w:r>
          </w:hyperlink>
        </w:p>
        <w:p w:rsidR="001B0995" w:rsidRDefault="00400BCE">
          <w:pPr>
            <w:pStyle w:val="Sumrio1"/>
            <w:tabs>
              <w:tab w:val="right" w:pos="9081"/>
            </w:tabs>
          </w:pPr>
          <w:hyperlink w:anchor="_Toc47203">
            <w:r>
              <w:t>4  METODOLOGIA</w:t>
            </w:r>
            <w:r>
              <w:tab/>
            </w:r>
            <w:r>
              <w:fldChar w:fldCharType="begin"/>
            </w:r>
            <w:r>
              <w:instrText>PAGEREF _Toc47203 \h</w:instrText>
            </w:r>
            <w:r>
              <w:fldChar w:fldCharType="separate"/>
            </w:r>
            <w:r>
              <w:t xml:space="preserve">16 </w:t>
            </w:r>
            <w:r>
              <w:fldChar w:fldCharType="end"/>
            </w:r>
          </w:hyperlink>
        </w:p>
        <w:p w:rsidR="001B0995" w:rsidRDefault="00400BCE">
          <w:pPr>
            <w:pStyle w:val="Sumrio2"/>
            <w:tabs>
              <w:tab w:val="right" w:pos="9081"/>
            </w:tabs>
          </w:pPr>
          <w:hyperlink w:anchor="_Toc47204">
            <w:r>
              <w:t xml:space="preserve">4.1  Descrição do desenho de </w:t>
            </w:r>
            <w:r>
              <w:t>estudo</w:t>
            </w:r>
            <w:r>
              <w:tab/>
            </w:r>
            <w:r>
              <w:fldChar w:fldCharType="begin"/>
            </w:r>
            <w:r>
              <w:instrText>PAGEREF _Toc47204 \h</w:instrText>
            </w:r>
            <w:r>
              <w:fldChar w:fldCharType="separate"/>
            </w:r>
            <w:r>
              <w:t xml:space="preserve">16 </w:t>
            </w:r>
            <w:r>
              <w:fldChar w:fldCharType="end"/>
            </w:r>
          </w:hyperlink>
        </w:p>
        <w:p w:rsidR="001B0995" w:rsidRDefault="00400BCE">
          <w:pPr>
            <w:pStyle w:val="Sumrio2"/>
            <w:tabs>
              <w:tab w:val="right" w:pos="9081"/>
            </w:tabs>
          </w:pPr>
          <w:hyperlink w:anchor="_Toc47205">
            <w:r>
              <w:t>4.2  Critérios de elegibilidade dos estudos</w:t>
            </w:r>
            <w:r>
              <w:tab/>
            </w:r>
            <w:r>
              <w:fldChar w:fldCharType="begin"/>
            </w:r>
            <w:r>
              <w:instrText>PAGEREF _Toc47205 \h</w:instrText>
            </w:r>
            <w:r>
              <w:fldChar w:fldCharType="separate"/>
            </w:r>
            <w:r>
              <w:t xml:space="preserve">16 </w:t>
            </w:r>
            <w:r>
              <w:fldChar w:fldCharType="end"/>
            </w:r>
          </w:hyperlink>
        </w:p>
        <w:p w:rsidR="001B0995" w:rsidRDefault="00400BCE">
          <w:pPr>
            <w:pStyle w:val="Sumrio2"/>
            <w:tabs>
              <w:tab w:val="right" w:pos="9081"/>
            </w:tabs>
          </w:pPr>
          <w:hyperlink w:anchor="_Toc47206">
            <w:r>
              <w:t>4.3  Estratégia de busca</w:t>
            </w:r>
            <w:r>
              <w:tab/>
            </w:r>
            <w:r>
              <w:fldChar w:fldCharType="begin"/>
            </w:r>
            <w:r>
              <w:instrText>PAGEREF _Toc47206 \h</w:instrText>
            </w:r>
            <w:r>
              <w:fldChar w:fldCharType="separate"/>
            </w:r>
            <w:r>
              <w:t xml:space="preserve">16 </w:t>
            </w:r>
            <w:r>
              <w:fldChar w:fldCharType="end"/>
            </w:r>
          </w:hyperlink>
        </w:p>
        <w:p w:rsidR="001B0995" w:rsidRDefault="00400BCE">
          <w:pPr>
            <w:pStyle w:val="Sumrio2"/>
            <w:tabs>
              <w:tab w:val="right" w:pos="9081"/>
            </w:tabs>
          </w:pPr>
          <w:hyperlink w:anchor="_Toc47207">
            <w:r>
              <w:t>4.4  Avaliação dos artigos para risco de viés</w:t>
            </w:r>
            <w:r>
              <w:tab/>
            </w:r>
            <w:r>
              <w:fldChar w:fldCharType="begin"/>
            </w:r>
            <w:r>
              <w:instrText>PAGEREF _Toc47207 \h</w:instrText>
            </w:r>
            <w:r>
              <w:fldChar w:fldCharType="separate"/>
            </w:r>
            <w:r>
              <w:t xml:space="preserve">17 </w:t>
            </w:r>
            <w:r>
              <w:fldChar w:fldCharType="end"/>
            </w:r>
          </w:hyperlink>
        </w:p>
        <w:p w:rsidR="001B0995" w:rsidRDefault="00400BCE">
          <w:pPr>
            <w:pStyle w:val="Sumrio2"/>
            <w:tabs>
              <w:tab w:val="right" w:pos="9081"/>
            </w:tabs>
          </w:pPr>
          <w:hyperlink w:anchor="_Toc47208">
            <w:r>
              <w:t>4.5  Extração de dados nos artigos</w:t>
            </w:r>
            <w:r>
              <w:tab/>
            </w:r>
            <w:r>
              <w:fldChar w:fldCharType="begin"/>
            </w:r>
            <w:r>
              <w:instrText>PAGEREF _Toc47208 \h</w:instrText>
            </w:r>
            <w:r>
              <w:fldChar w:fldCharType="separate"/>
            </w:r>
            <w:r>
              <w:t xml:space="preserve">17 </w:t>
            </w:r>
            <w:r>
              <w:fldChar w:fldCharType="end"/>
            </w:r>
          </w:hyperlink>
        </w:p>
        <w:p w:rsidR="001B0995" w:rsidRDefault="00400BCE">
          <w:pPr>
            <w:pStyle w:val="Sumrio1"/>
            <w:tabs>
              <w:tab w:val="right" w:pos="9081"/>
            </w:tabs>
          </w:pPr>
          <w:hyperlink w:anchor="_Toc47209">
            <w:r>
              <w:t>5  RESULTADOS</w:t>
            </w:r>
            <w:r>
              <w:tab/>
            </w:r>
            <w:r>
              <w:fldChar w:fldCharType="begin"/>
            </w:r>
            <w:r>
              <w:instrText>PAGEREF _Toc47209 \h</w:instrText>
            </w:r>
            <w:r>
              <w:fldChar w:fldCharType="separate"/>
            </w:r>
            <w:r>
              <w:t xml:space="preserve">18 </w:t>
            </w:r>
            <w:r>
              <w:fldChar w:fldCharType="end"/>
            </w:r>
          </w:hyperlink>
        </w:p>
        <w:p w:rsidR="001B0995" w:rsidRDefault="00400BCE">
          <w:pPr>
            <w:pStyle w:val="Sumrio2"/>
            <w:tabs>
              <w:tab w:val="right" w:pos="9081"/>
            </w:tabs>
          </w:pPr>
          <w:hyperlink w:anchor="_Toc47210">
            <w:r>
              <w:t>5.1  Seleção dos estudos</w:t>
            </w:r>
            <w:r>
              <w:tab/>
            </w:r>
            <w:r>
              <w:fldChar w:fldCharType="begin"/>
            </w:r>
            <w:r>
              <w:instrText>PAGEREF _Toc47210 \h</w:instrText>
            </w:r>
            <w:r>
              <w:fldChar w:fldCharType="separate"/>
            </w:r>
            <w:r>
              <w:t xml:space="preserve">18 </w:t>
            </w:r>
            <w:r>
              <w:fldChar w:fldCharType="end"/>
            </w:r>
          </w:hyperlink>
        </w:p>
        <w:p w:rsidR="001B0995" w:rsidRDefault="00400BCE">
          <w:pPr>
            <w:pStyle w:val="Sumrio2"/>
            <w:tabs>
              <w:tab w:val="right" w:pos="9081"/>
            </w:tabs>
          </w:pPr>
          <w:hyperlink w:anchor="_Toc47211">
            <w:r>
              <w:t>5.2  Efeitos adversos autoimunes relatados</w:t>
            </w:r>
            <w:r>
              <w:tab/>
            </w:r>
            <w:r>
              <w:fldChar w:fldCharType="begin"/>
            </w:r>
            <w:r>
              <w:instrText>PAGEREF _Toc47211 \h</w:instrText>
            </w:r>
            <w:r>
              <w:fldChar w:fldCharType="separate"/>
            </w:r>
            <w:r>
              <w:t xml:space="preserve">19 </w:t>
            </w:r>
            <w:r>
              <w:fldChar w:fldCharType="end"/>
            </w:r>
          </w:hyperlink>
        </w:p>
        <w:p w:rsidR="001B0995" w:rsidRDefault="00400BCE">
          <w:pPr>
            <w:pStyle w:val="Sumrio2"/>
            <w:tabs>
              <w:tab w:val="right" w:pos="9081"/>
            </w:tabs>
          </w:pPr>
          <w:hyperlink w:anchor="_Toc47212">
            <w:r>
              <w:t>5</w:t>
            </w:r>
            <w:r>
              <w:t>.3  Pacientes oncológicos com doenças autoimunes pré-existentes</w:t>
            </w:r>
            <w:r>
              <w:tab/>
            </w:r>
            <w:r>
              <w:fldChar w:fldCharType="begin"/>
            </w:r>
            <w:r>
              <w:instrText>PAGEREF _Toc47212 \h</w:instrText>
            </w:r>
            <w:r>
              <w:fldChar w:fldCharType="separate"/>
            </w:r>
            <w:r>
              <w:t xml:space="preserve">21 </w:t>
            </w:r>
            <w:r>
              <w:fldChar w:fldCharType="end"/>
            </w:r>
          </w:hyperlink>
        </w:p>
        <w:p w:rsidR="001B0995" w:rsidRDefault="00400BCE">
          <w:pPr>
            <w:pStyle w:val="Sumrio2"/>
            <w:tabs>
              <w:tab w:val="right" w:pos="9081"/>
            </w:tabs>
          </w:pPr>
          <w:hyperlink w:anchor="_Toc47213">
            <w:r>
              <w:t>5.4  Análise do risco de viés</w:t>
            </w:r>
            <w:r>
              <w:tab/>
            </w:r>
            <w:r>
              <w:fldChar w:fldCharType="begin"/>
            </w:r>
            <w:r>
              <w:instrText>PAGEREF _Toc47213 \h</w:instrText>
            </w:r>
            <w:r>
              <w:fldChar w:fldCharType="separate"/>
            </w:r>
            <w:r>
              <w:t xml:space="preserve">24 </w:t>
            </w:r>
            <w:r>
              <w:fldChar w:fldCharType="end"/>
            </w:r>
          </w:hyperlink>
        </w:p>
        <w:p w:rsidR="001B0995" w:rsidRDefault="00400BCE">
          <w:pPr>
            <w:pStyle w:val="Sumrio1"/>
            <w:tabs>
              <w:tab w:val="right" w:pos="9081"/>
            </w:tabs>
          </w:pPr>
          <w:hyperlink w:anchor="_Toc47214">
            <w:r>
              <w:t>6 DISCUSSÃO</w:t>
            </w:r>
            <w:r>
              <w:tab/>
            </w:r>
            <w:r>
              <w:fldChar w:fldCharType="begin"/>
            </w:r>
            <w:r>
              <w:instrText>PAGEREF _Toc47214 \h</w:instrText>
            </w:r>
            <w:r>
              <w:fldChar w:fldCharType="separate"/>
            </w:r>
            <w:r>
              <w:t xml:space="preserve">26 </w:t>
            </w:r>
            <w:r>
              <w:fldChar w:fldCharType="end"/>
            </w:r>
          </w:hyperlink>
        </w:p>
        <w:p w:rsidR="001B0995" w:rsidRDefault="00400BCE">
          <w:pPr>
            <w:pStyle w:val="Sumrio1"/>
            <w:tabs>
              <w:tab w:val="right" w:pos="9081"/>
            </w:tabs>
          </w:pPr>
          <w:hyperlink w:anchor="_Toc47215">
            <w:r>
              <w:t>7 CONCLUSÃO</w:t>
            </w:r>
            <w:r>
              <w:tab/>
            </w:r>
            <w:r>
              <w:fldChar w:fldCharType="begin"/>
            </w:r>
            <w:r>
              <w:instrText>PAGEREF _Toc47215 \h</w:instrText>
            </w:r>
            <w:r>
              <w:fldChar w:fldCharType="separate"/>
            </w:r>
            <w:r>
              <w:t xml:space="preserve">30 </w:t>
            </w:r>
            <w:r>
              <w:fldChar w:fldCharType="end"/>
            </w:r>
          </w:hyperlink>
        </w:p>
        <w:p w:rsidR="001B0995" w:rsidRDefault="00400BCE">
          <w:pPr>
            <w:pStyle w:val="Sumrio1"/>
            <w:tabs>
              <w:tab w:val="right" w:pos="9081"/>
            </w:tabs>
          </w:pPr>
          <w:hyperlink w:anchor="_Toc47216">
            <w:r>
              <w:t>REFERÊNCIAS</w:t>
            </w:r>
            <w:r>
              <w:tab/>
            </w:r>
            <w:r>
              <w:fldChar w:fldCharType="begin"/>
            </w:r>
            <w:r>
              <w:instrText>PAGEREF _Toc47216 \</w:instrText>
            </w:r>
            <w:r>
              <w:instrText>h</w:instrText>
            </w:r>
            <w:r>
              <w:fldChar w:fldCharType="separate"/>
            </w:r>
            <w:r>
              <w:t xml:space="preserve">31 </w:t>
            </w:r>
            <w:r>
              <w:fldChar w:fldCharType="end"/>
            </w:r>
          </w:hyperlink>
        </w:p>
        <w:p w:rsidR="001B0995" w:rsidRDefault="00400BCE">
          <w:r>
            <w:fldChar w:fldCharType="end"/>
          </w:r>
        </w:p>
      </w:sdtContent>
    </w:sdt>
    <w:p w:rsidR="001B0995" w:rsidRDefault="00400BCE">
      <w:pPr>
        <w:spacing w:after="0" w:line="259" w:lineRule="auto"/>
        <w:ind w:left="55" w:right="0" w:firstLine="0"/>
        <w:jc w:val="center"/>
      </w:pPr>
      <w:r>
        <w:rPr>
          <w:b/>
        </w:rPr>
        <w:t xml:space="preserve"> </w:t>
      </w:r>
    </w:p>
    <w:p w:rsidR="001B0995" w:rsidRDefault="001B0995">
      <w:pPr>
        <w:sectPr w:rsidR="001B0995">
          <w:headerReference w:type="even" r:id="rId8"/>
          <w:headerReference w:type="default" r:id="rId9"/>
          <w:headerReference w:type="first" r:id="rId10"/>
          <w:pgSz w:w="11904" w:h="16838"/>
          <w:pgMar w:top="730" w:right="1124" w:bottom="1139" w:left="1700" w:header="720" w:footer="720" w:gutter="0"/>
          <w:cols w:space="720"/>
        </w:sectPr>
      </w:pPr>
    </w:p>
    <w:p w:rsidR="001B0995" w:rsidRDefault="00400BCE">
      <w:pPr>
        <w:pStyle w:val="Ttulo1"/>
        <w:ind w:left="5" w:right="0"/>
      </w:pPr>
      <w:bookmarkStart w:id="1" w:name="_Toc47194"/>
      <w:r>
        <w:lastRenderedPageBreak/>
        <w:t xml:space="preserve">1 INTRODUÇÃO </w:t>
      </w:r>
      <w:bookmarkEnd w:id="1"/>
    </w:p>
    <w:p w:rsidR="001B0995" w:rsidRDefault="00400BCE">
      <w:pPr>
        <w:spacing w:after="156" w:line="259" w:lineRule="auto"/>
        <w:ind w:right="0" w:firstLine="0"/>
        <w:jc w:val="left"/>
      </w:pPr>
      <w:r>
        <w:rPr>
          <w:rFonts w:ascii="Calibri" w:eastAsia="Calibri" w:hAnsi="Calibri" w:cs="Calibri"/>
          <w:color w:val="5A5A5A"/>
          <w:sz w:val="22"/>
        </w:rPr>
        <w:t xml:space="preserve"> </w:t>
      </w:r>
    </w:p>
    <w:p w:rsidR="001B0995" w:rsidRDefault="00400BCE">
      <w:pPr>
        <w:spacing w:after="40"/>
        <w:ind w:left="5" w:right="1"/>
      </w:pPr>
      <w:r>
        <w:t xml:space="preserve">De acordo com a OMS, o câncer é a segunda maior causa de morte no mundo e </w:t>
      </w:r>
      <w:r>
        <w:t>sua incidência vem aumentando exponencialmente ao longo dos anos.</w:t>
      </w:r>
      <w:r>
        <w:rPr>
          <w:vertAlign w:val="superscript"/>
        </w:rPr>
        <w:t>1</w:t>
      </w:r>
      <w:r>
        <w:t xml:space="preserve"> Por esse motivo, novos tratamentos oncológicos têm sido desenvolvidos e incorporados à prática clínica. Atualmente, a imunoterapia é considerada uma modalidade terapêutica cada vez mais pro</w:t>
      </w:r>
      <w:r>
        <w:t>missora contra o câncer, gerando resultados significativos quanto à regressão da doença.</w:t>
      </w:r>
      <w:r>
        <w:rPr>
          <w:vertAlign w:val="superscript"/>
        </w:rPr>
        <w:t>2</w:t>
      </w:r>
      <w:r>
        <w:t xml:space="preserve"> </w:t>
      </w:r>
    </w:p>
    <w:p w:rsidR="001B0995" w:rsidRDefault="00400BCE">
      <w:pPr>
        <w:spacing w:after="112" w:line="259" w:lineRule="auto"/>
        <w:ind w:right="0" w:firstLine="0"/>
        <w:jc w:val="left"/>
      </w:pPr>
      <w:r>
        <w:t xml:space="preserve"> </w:t>
      </w:r>
    </w:p>
    <w:p w:rsidR="001B0995" w:rsidRDefault="00400BCE">
      <w:pPr>
        <w:ind w:left="5" w:right="1"/>
      </w:pPr>
      <w:r>
        <w:t>O objetivo do tratamento com imunoterapia é aumentar a resposta imune contra células tumorais, através da administração de anticorpos monoclonais que regulam a ati</w:t>
      </w:r>
      <w:r>
        <w:t>vação e a função efetora das células T.</w:t>
      </w:r>
      <w:r>
        <w:rPr>
          <w:vertAlign w:val="superscript"/>
        </w:rPr>
        <w:t>3</w:t>
      </w:r>
      <w:r>
        <w:t xml:space="preserve"> O </w:t>
      </w:r>
      <w:proofErr w:type="spellStart"/>
      <w:r>
        <w:t>Pembrolizumabe</w:t>
      </w:r>
      <w:proofErr w:type="spellEnd"/>
      <w:r>
        <w:t xml:space="preserve"> – um dos </w:t>
      </w:r>
      <w:proofErr w:type="spellStart"/>
      <w:r>
        <w:t>imunoterápicos</w:t>
      </w:r>
      <w:proofErr w:type="spellEnd"/>
      <w:r>
        <w:t xml:space="preserve"> existentes, por exemplo, é um anticorpo monoclonal </w:t>
      </w:r>
      <w:proofErr w:type="spellStart"/>
      <w:r>
        <w:t>anti</w:t>
      </w:r>
      <w:proofErr w:type="spellEnd"/>
      <w:r>
        <w:t xml:space="preserve"> PD1. Dessa forma, ele impede a interação de PD1 em células T e PDL1 em células neoplásicas, restaurando a imunidade tu</w:t>
      </w:r>
      <w:r>
        <w:t>moral mediada por células T e aumentando a resposta imunológica contra o câncer.</w:t>
      </w:r>
      <w:r>
        <w:rPr>
          <w:vertAlign w:val="superscript"/>
        </w:rPr>
        <w:t>4</w:t>
      </w:r>
      <w:r>
        <w:t xml:space="preserve"> </w:t>
      </w:r>
    </w:p>
    <w:p w:rsidR="001B0995" w:rsidRDefault="00400BCE">
      <w:pPr>
        <w:spacing w:after="112" w:line="259" w:lineRule="auto"/>
        <w:ind w:right="0" w:firstLine="0"/>
        <w:jc w:val="left"/>
      </w:pPr>
      <w:r>
        <w:t xml:space="preserve"> </w:t>
      </w:r>
    </w:p>
    <w:p w:rsidR="001B0995" w:rsidRDefault="00400BCE">
      <w:pPr>
        <w:spacing w:after="54"/>
        <w:ind w:left="5" w:right="1"/>
      </w:pPr>
      <w:r>
        <w:t>Apesar da eficácia na resposta tumoral e de boa tolerância dos pacientes à medicação, modulação imune feita pela imunoterapia também pode ser prejudicial a tecidos saudáve</w:t>
      </w:r>
      <w:r>
        <w:t>is, gerando efeitos adversos.</w:t>
      </w:r>
      <w:r>
        <w:rPr>
          <w:vertAlign w:val="superscript"/>
        </w:rPr>
        <w:t>5</w:t>
      </w:r>
      <w:r>
        <w:t xml:space="preserve"> Os principais incluem manifestações cutâneas (prurido, vitiligo e exantema eritematoso), gastrointestinais (diarreia, colite e hepatite), pulmonares (pneumonite) e endócrinas (hipertireoidismo, hipotireoidismo, insuficiência </w:t>
      </w:r>
      <w:r>
        <w:t>adrenal e diabetes mellitus tipo 1.</w:t>
      </w:r>
      <w:r>
        <w:rPr>
          <w:vertAlign w:val="superscript"/>
        </w:rPr>
        <w:t>6</w:t>
      </w:r>
      <w:r>
        <w:t xml:space="preserve"> </w:t>
      </w:r>
    </w:p>
    <w:p w:rsidR="001B0995" w:rsidRDefault="00400BCE">
      <w:pPr>
        <w:spacing w:after="113" w:line="259" w:lineRule="auto"/>
        <w:ind w:right="0" w:firstLine="0"/>
        <w:jc w:val="left"/>
      </w:pPr>
      <w:r>
        <w:t xml:space="preserve"> </w:t>
      </w:r>
    </w:p>
    <w:p w:rsidR="001B0995" w:rsidRDefault="00400BCE">
      <w:pPr>
        <w:ind w:left="5" w:right="1"/>
      </w:pPr>
      <w:r>
        <w:t xml:space="preserve">No entanto, não está totalmente esclarecido como a imunoterapia pode afetar pacientes oncológicos com doenças autoimunes pré-existentes e o desenvolvimento de algumas manifestações </w:t>
      </w:r>
      <w:proofErr w:type="spellStart"/>
      <w:r>
        <w:t>imunomediadas</w:t>
      </w:r>
      <w:proofErr w:type="spellEnd"/>
      <w:r>
        <w:t xml:space="preserve"> em pacientes sem doen</w:t>
      </w:r>
      <w:r>
        <w:t xml:space="preserve">ça autoimune prévia ainda continua sendo uma questão pouco esclarecida.  </w:t>
      </w:r>
    </w:p>
    <w:p w:rsidR="001B0995" w:rsidRDefault="00400BCE">
      <w:pPr>
        <w:spacing w:after="112" w:line="259" w:lineRule="auto"/>
        <w:ind w:right="0" w:firstLine="0"/>
        <w:jc w:val="left"/>
      </w:pPr>
      <w:r>
        <w:t xml:space="preserve"> </w:t>
      </w:r>
    </w:p>
    <w:p w:rsidR="001B0995" w:rsidRDefault="00400BCE">
      <w:pPr>
        <w:ind w:left="5" w:right="1"/>
      </w:pPr>
      <w:r>
        <w:t xml:space="preserve">O objetivo desse estudo é investigar dados já relatados na literatura quanto aos efeitos adversos </w:t>
      </w:r>
      <w:proofErr w:type="spellStart"/>
      <w:r>
        <w:t>imunomediados</w:t>
      </w:r>
      <w:proofErr w:type="spellEnd"/>
      <w:r>
        <w:t xml:space="preserve"> em pacientes oncológicos sob uso de imunoterapia, com ou sem doença </w:t>
      </w:r>
      <w:r>
        <w:t xml:space="preserve">autoimune previamente identificada, para um compilado de maior conhecimento na área, possibilitando melhor abordagem clínica e terapêutica. </w:t>
      </w:r>
    </w:p>
    <w:p w:rsidR="001B0995" w:rsidRDefault="00400BCE">
      <w:pPr>
        <w:spacing w:after="276" w:line="259" w:lineRule="auto"/>
        <w:ind w:right="0" w:firstLine="0"/>
        <w:jc w:val="left"/>
      </w:pPr>
      <w:r>
        <w:t xml:space="preserve"> </w:t>
      </w:r>
    </w:p>
    <w:p w:rsidR="001B0995" w:rsidRDefault="00400BCE">
      <w:pPr>
        <w:spacing w:after="0" w:line="259" w:lineRule="auto"/>
        <w:ind w:right="0" w:firstLine="0"/>
        <w:jc w:val="left"/>
      </w:pPr>
      <w:r>
        <w:t xml:space="preserve"> </w:t>
      </w:r>
    </w:p>
    <w:p w:rsidR="001B0995" w:rsidRDefault="00400BCE">
      <w:pPr>
        <w:pStyle w:val="Ttulo1"/>
        <w:ind w:left="5" w:right="0"/>
      </w:pPr>
      <w:bookmarkStart w:id="2" w:name="_Toc47195"/>
      <w:r>
        <w:lastRenderedPageBreak/>
        <w:t xml:space="preserve">2 OBJETIVOS </w:t>
      </w:r>
      <w:bookmarkEnd w:id="2"/>
    </w:p>
    <w:p w:rsidR="001B0995" w:rsidRDefault="00400BCE">
      <w:pPr>
        <w:spacing w:after="116" w:line="259" w:lineRule="auto"/>
        <w:ind w:right="0" w:firstLine="0"/>
        <w:jc w:val="left"/>
      </w:pPr>
      <w:r>
        <w:rPr>
          <w:b/>
        </w:rPr>
        <w:t xml:space="preserve">  </w:t>
      </w:r>
    </w:p>
    <w:p w:rsidR="001B0995" w:rsidRDefault="00400BCE">
      <w:pPr>
        <w:pStyle w:val="Ttulo2"/>
        <w:ind w:left="5" w:right="0"/>
      </w:pPr>
      <w:bookmarkStart w:id="3" w:name="_Toc47196"/>
      <w:r>
        <w:t>2.1</w:t>
      </w:r>
      <w:r>
        <w:rPr>
          <w:rFonts w:ascii="Arial" w:eastAsia="Arial" w:hAnsi="Arial" w:cs="Arial"/>
        </w:rPr>
        <w:t xml:space="preserve"> </w:t>
      </w:r>
      <w:r>
        <w:t xml:space="preserve">Principal </w:t>
      </w:r>
      <w:bookmarkEnd w:id="3"/>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Realizar revisão sistemática da literatura sobre o</w:t>
      </w:r>
      <w:r>
        <w:t xml:space="preserve">s efeitos adversos </w:t>
      </w:r>
      <w:proofErr w:type="spellStart"/>
      <w:r>
        <w:t>imunomediados</w:t>
      </w:r>
      <w:proofErr w:type="spellEnd"/>
      <w:r>
        <w:t xml:space="preserve"> mais frequentes descritos em pacientes oncológicos. </w:t>
      </w:r>
    </w:p>
    <w:p w:rsidR="001B0995" w:rsidRDefault="00400BCE">
      <w:pPr>
        <w:spacing w:after="121" w:line="259" w:lineRule="auto"/>
        <w:ind w:left="370" w:right="0" w:firstLine="0"/>
        <w:jc w:val="left"/>
      </w:pPr>
      <w:r>
        <w:t xml:space="preserve"> </w:t>
      </w:r>
    </w:p>
    <w:p w:rsidR="001B0995" w:rsidRDefault="00400BCE">
      <w:pPr>
        <w:pStyle w:val="Ttulo2"/>
        <w:ind w:left="5" w:right="0"/>
      </w:pPr>
      <w:bookmarkStart w:id="4" w:name="_Toc47197"/>
      <w:r>
        <w:t>2.2</w:t>
      </w:r>
      <w:r>
        <w:rPr>
          <w:rFonts w:ascii="Arial" w:eastAsia="Arial" w:hAnsi="Arial" w:cs="Arial"/>
        </w:rPr>
        <w:t xml:space="preserve"> </w:t>
      </w:r>
      <w:r>
        <w:t xml:space="preserve">Secundário </w:t>
      </w:r>
      <w:bookmarkEnd w:id="4"/>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 xml:space="preserve">Revisar a prevalência da descompensação de doenças autoimunes já existentes devido ao tratamento oncológico com imunoterapia. </w:t>
      </w:r>
    </w:p>
    <w:p w:rsidR="001B0995" w:rsidRDefault="00400BCE">
      <w:pPr>
        <w:spacing w:after="276" w:line="259" w:lineRule="auto"/>
        <w:ind w:left="370" w:right="0" w:firstLine="0"/>
        <w:jc w:val="left"/>
      </w:pPr>
      <w:r>
        <w:t xml:space="preserve"> </w:t>
      </w:r>
    </w:p>
    <w:p w:rsidR="001B0995" w:rsidRDefault="00400BCE">
      <w:pPr>
        <w:spacing w:after="276" w:line="259" w:lineRule="auto"/>
        <w:ind w:left="370" w:right="0" w:firstLine="0"/>
        <w:jc w:val="left"/>
      </w:pPr>
      <w:r>
        <w:t xml:space="preserve"> </w:t>
      </w:r>
    </w:p>
    <w:p w:rsidR="001B0995" w:rsidRDefault="00400BCE">
      <w:pPr>
        <w:spacing w:after="271" w:line="259" w:lineRule="auto"/>
        <w:ind w:left="370" w:right="0" w:firstLine="0"/>
        <w:jc w:val="left"/>
      </w:pPr>
      <w:r>
        <w:t xml:space="preserve"> </w:t>
      </w:r>
    </w:p>
    <w:p w:rsidR="001B0995" w:rsidRDefault="00400BCE">
      <w:pPr>
        <w:spacing w:after="276" w:line="259" w:lineRule="auto"/>
        <w:ind w:left="370" w:right="0" w:firstLine="0"/>
        <w:jc w:val="left"/>
      </w:pPr>
      <w:r>
        <w:t xml:space="preserve"> </w:t>
      </w:r>
    </w:p>
    <w:p w:rsidR="001B0995" w:rsidRDefault="00400BCE">
      <w:pPr>
        <w:spacing w:after="271" w:line="259" w:lineRule="auto"/>
        <w:ind w:left="370" w:right="0" w:firstLine="0"/>
        <w:jc w:val="left"/>
      </w:pPr>
      <w:r>
        <w:t xml:space="preserve"> </w:t>
      </w:r>
    </w:p>
    <w:p w:rsidR="001B0995" w:rsidRDefault="00400BCE">
      <w:pPr>
        <w:spacing w:after="276" w:line="259" w:lineRule="auto"/>
        <w:ind w:left="370" w:right="0" w:firstLine="0"/>
        <w:jc w:val="left"/>
      </w:pPr>
      <w:r>
        <w:t xml:space="preserve"> </w:t>
      </w:r>
    </w:p>
    <w:p w:rsidR="001B0995" w:rsidRDefault="00400BCE">
      <w:pPr>
        <w:spacing w:after="271" w:line="259" w:lineRule="auto"/>
        <w:ind w:left="370" w:right="0" w:firstLine="0"/>
        <w:jc w:val="left"/>
      </w:pPr>
      <w:r>
        <w:t xml:space="preserve"> </w:t>
      </w:r>
    </w:p>
    <w:p w:rsidR="001B0995" w:rsidRDefault="00400BCE">
      <w:pPr>
        <w:spacing w:after="276" w:line="259" w:lineRule="auto"/>
        <w:ind w:left="370" w:right="0" w:firstLine="0"/>
        <w:jc w:val="left"/>
      </w:pPr>
      <w:r>
        <w:t xml:space="preserve"> </w:t>
      </w:r>
    </w:p>
    <w:p w:rsidR="001B0995" w:rsidRDefault="00400BCE">
      <w:pPr>
        <w:spacing w:after="276" w:line="259" w:lineRule="auto"/>
        <w:ind w:left="370" w:right="0" w:firstLine="0"/>
        <w:jc w:val="left"/>
      </w:pPr>
      <w:r>
        <w:t xml:space="preserve"> </w:t>
      </w:r>
    </w:p>
    <w:p w:rsidR="001B0995" w:rsidRDefault="00400BCE">
      <w:pPr>
        <w:spacing w:after="271" w:line="259" w:lineRule="auto"/>
        <w:ind w:left="370" w:right="0" w:firstLine="0"/>
        <w:jc w:val="left"/>
      </w:pPr>
      <w:r>
        <w:t xml:space="preserve"> </w:t>
      </w:r>
    </w:p>
    <w:p w:rsidR="001B0995" w:rsidRDefault="00400BCE">
      <w:pPr>
        <w:spacing w:after="276" w:line="259" w:lineRule="auto"/>
        <w:ind w:left="370" w:right="0" w:firstLine="0"/>
        <w:jc w:val="left"/>
      </w:pPr>
      <w:r>
        <w:t xml:space="preserve"> </w:t>
      </w:r>
    </w:p>
    <w:p w:rsidR="001B0995" w:rsidRDefault="00400BCE">
      <w:pPr>
        <w:spacing w:after="271" w:line="259" w:lineRule="auto"/>
        <w:ind w:left="370" w:right="0" w:firstLine="0"/>
        <w:jc w:val="left"/>
      </w:pPr>
      <w:r>
        <w:t xml:space="preserve"> </w:t>
      </w:r>
    </w:p>
    <w:p w:rsidR="001B0995" w:rsidRDefault="00400BCE">
      <w:pPr>
        <w:spacing w:after="276" w:line="259" w:lineRule="auto"/>
        <w:ind w:left="370" w:right="0" w:firstLine="0"/>
        <w:jc w:val="left"/>
      </w:pPr>
      <w:r>
        <w:t xml:space="preserve"> </w:t>
      </w:r>
    </w:p>
    <w:p w:rsidR="001B0995" w:rsidRDefault="00400BCE">
      <w:pPr>
        <w:spacing w:after="271" w:line="259" w:lineRule="auto"/>
        <w:ind w:left="370" w:right="0" w:firstLine="0"/>
        <w:jc w:val="left"/>
      </w:pPr>
      <w:r>
        <w:t xml:space="preserve"> </w:t>
      </w:r>
    </w:p>
    <w:p w:rsidR="001B0995" w:rsidRDefault="00400BCE">
      <w:pPr>
        <w:spacing w:after="276" w:line="259" w:lineRule="auto"/>
        <w:ind w:left="370" w:right="0" w:firstLine="0"/>
        <w:jc w:val="left"/>
      </w:pPr>
      <w:r>
        <w:t xml:space="preserve"> </w:t>
      </w:r>
    </w:p>
    <w:p w:rsidR="001B0995" w:rsidRDefault="00400BCE">
      <w:pPr>
        <w:spacing w:after="276" w:line="259" w:lineRule="auto"/>
        <w:ind w:left="370" w:right="0" w:firstLine="0"/>
        <w:jc w:val="left"/>
      </w:pPr>
      <w:r>
        <w:t xml:space="preserve"> </w:t>
      </w:r>
    </w:p>
    <w:p w:rsidR="001B0995" w:rsidRDefault="00400BCE">
      <w:pPr>
        <w:spacing w:after="0" w:line="259" w:lineRule="auto"/>
        <w:ind w:right="0" w:firstLine="0"/>
        <w:jc w:val="left"/>
      </w:pPr>
      <w:r>
        <w:lastRenderedPageBreak/>
        <w:t xml:space="preserve"> </w:t>
      </w:r>
    </w:p>
    <w:p w:rsidR="001B0995" w:rsidRDefault="00400BCE">
      <w:pPr>
        <w:pStyle w:val="Ttulo1"/>
        <w:ind w:left="5" w:right="0"/>
      </w:pPr>
      <w:bookmarkStart w:id="5" w:name="_Toc47198"/>
      <w:r>
        <w:t xml:space="preserve">3 RACIONAL TEÓRICO </w:t>
      </w:r>
      <w:bookmarkEnd w:id="5"/>
    </w:p>
    <w:p w:rsidR="001B0995" w:rsidRDefault="00400BCE">
      <w:pPr>
        <w:spacing w:after="164" w:line="259" w:lineRule="auto"/>
        <w:ind w:right="0" w:firstLine="0"/>
        <w:jc w:val="left"/>
      </w:pPr>
      <w:r>
        <w:rPr>
          <w:rFonts w:ascii="Calibri" w:eastAsia="Calibri" w:hAnsi="Calibri" w:cs="Calibri"/>
          <w:color w:val="5A5A5A"/>
          <w:sz w:val="22"/>
        </w:rPr>
        <w:t xml:space="preserve"> </w:t>
      </w:r>
    </w:p>
    <w:p w:rsidR="001B0995" w:rsidRDefault="00400BCE">
      <w:pPr>
        <w:pStyle w:val="Ttulo2"/>
        <w:ind w:left="5" w:right="0"/>
      </w:pPr>
      <w:bookmarkStart w:id="6" w:name="_Toc47199"/>
      <w:r>
        <w:t>3.1</w:t>
      </w:r>
      <w:r>
        <w:rPr>
          <w:rFonts w:ascii="Arial" w:eastAsia="Arial" w:hAnsi="Arial" w:cs="Arial"/>
        </w:rPr>
        <w:t xml:space="preserve"> </w:t>
      </w:r>
      <w:r>
        <w:t xml:space="preserve">Imunoterapia  </w:t>
      </w:r>
      <w:bookmarkEnd w:id="6"/>
    </w:p>
    <w:p w:rsidR="001B0995" w:rsidRDefault="00400BCE">
      <w:pPr>
        <w:spacing w:after="115" w:line="259" w:lineRule="auto"/>
        <w:ind w:right="0" w:firstLine="0"/>
        <w:jc w:val="left"/>
      </w:pPr>
      <w:r>
        <w:rPr>
          <w:rFonts w:ascii="Calibri" w:eastAsia="Calibri" w:hAnsi="Calibri" w:cs="Calibri"/>
          <w:sz w:val="22"/>
        </w:rPr>
        <w:t xml:space="preserve"> </w:t>
      </w:r>
    </w:p>
    <w:p w:rsidR="001B0995" w:rsidRDefault="00400BCE">
      <w:pPr>
        <w:pStyle w:val="Ttulo3"/>
        <w:spacing w:after="113" w:line="259" w:lineRule="auto"/>
        <w:ind w:left="5" w:right="1"/>
      </w:pPr>
      <w:bookmarkStart w:id="7" w:name="_Toc47200"/>
      <w:r>
        <w:t>3.1.1</w:t>
      </w:r>
      <w:r>
        <w:rPr>
          <w:rFonts w:ascii="Arial" w:eastAsia="Arial" w:hAnsi="Arial" w:cs="Arial"/>
        </w:rPr>
        <w:t xml:space="preserve"> </w:t>
      </w:r>
      <w:r>
        <w:t xml:space="preserve">Mecanismo de ação </w:t>
      </w:r>
      <w:bookmarkEnd w:id="7"/>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 xml:space="preserve">Atualmente, a imunoterapia é um assunto de amplo interesse da prática clínica </w:t>
      </w:r>
      <w:r>
        <w:t>por ter revolucionado o tratamento oncológico na última década. O principal exemplo da imunoterapia e o mais utilizado é através do uso de anticorpos monoclonais.</w:t>
      </w:r>
      <w:r>
        <w:rPr>
          <w:vertAlign w:val="superscript"/>
        </w:rPr>
        <w:t>7</w:t>
      </w:r>
      <w:r>
        <w:t xml:space="preserve"> </w:t>
      </w:r>
    </w:p>
    <w:p w:rsidR="001B0995" w:rsidRDefault="00400BCE">
      <w:pPr>
        <w:spacing w:after="118" w:line="259" w:lineRule="auto"/>
        <w:ind w:right="0" w:firstLine="0"/>
        <w:jc w:val="left"/>
      </w:pPr>
      <w:r>
        <w:t xml:space="preserve"> </w:t>
      </w:r>
    </w:p>
    <w:p w:rsidR="001B0995" w:rsidRDefault="00400BCE">
      <w:pPr>
        <w:spacing w:after="35"/>
        <w:ind w:left="5" w:right="1"/>
      </w:pPr>
      <w:r>
        <w:t>Os anticorpos monoclonais reconhecem proteínas expressas em determinadas células tumorais</w:t>
      </w:r>
      <w:r>
        <w:t xml:space="preserve"> que ativam mecanismos efetores, como a cascata do complemento e promovem lise tumoral ou atividade de receptores na superfície de fagócitos ou </w:t>
      </w:r>
      <w:proofErr w:type="gramStart"/>
      <w:r>
        <w:t>células natural</w:t>
      </w:r>
      <w:proofErr w:type="gramEnd"/>
      <w:r>
        <w:t xml:space="preserve"> killer, levando à morte das células tumorais por fagocitose ou toxicidade direta. </w:t>
      </w:r>
      <w:proofErr w:type="gramStart"/>
      <w:r>
        <w:t>A  imunoterapi</w:t>
      </w:r>
      <w:r>
        <w:t>a</w:t>
      </w:r>
      <w:proofErr w:type="gramEnd"/>
      <w:r>
        <w:t xml:space="preserve"> também pode atuar regulando células T, através do antígeno de linfócito T citotóxico 4 (CTLA-4) – membro importante da família de moléculas reguladoras CD28-B7.</w:t>
      </w:r>
      <w:r>
        <w:rPr>
          <w:vertAlign w:val="superscript"/>
        </w:rPr>
        <w:t>7,8</w:t>
      </w:r>
      <w:r>
        <w:t xml:space="preserve">  </w:t>
      </w:r>
    </w:p>
    <w:p w:rsidR="001B0995" w:rsidRDefault="00400BCE">
      <w:pPr>
        <w:spacing w:after="112" w:line="259" w:lineRule="auto"/>
        <w:ind w:right="0" w:firstLine="0"/>
        <w:jc w:val="left"/>
      </w:pPr>
      <w:r>
        <w:t xml:space="preserve"> </w:t>
      </w:r>
    </w:p>
    <w:p w:rsidR="001B0995" w:rsidRDefault="00400BCE">
      <w:pPr>
        <w:ind w:left="5" w:right="1"/>
      </w:pPr>
      <w:r>
        <w:t xml:space="preserve">Existem diversos </w:t>
      </w:r>
      <w:proofErr w:type="spellStart"/>
      <w:r>
        <w:t>imunoterápicos</w:t>
      </w:r>
      <w:proofErr w:type="spellEnd"/>
      <w:r>
        <w:t xml:space="preserve"> já aprovados para combater tumores sólidos malignos (t</w:t>
      </w:r>
      <w:r>
        <w:t>abela 1). Cada uma dessas medicações age de forma específica a fim de induzir respostas imunes que realizem o reconhecimento tumoral.</w:t>
      </w:r>
      <w:r>
        <w:rPr>
          <w:vertAlign w:val="superscript"/>
        </w:rPr>
        <w:t xml:space="preserve">9 </w:t>
      </w:r>
      <w:r>
        <w:t xml:space="preserve">O </w:t>
      </w:r>
      <w:proofErr w:type="spellStart"/>
      <w:r>
        <w:t>pembrolizumabe</w:t>
      </w:r>
      <w:proofErr w:type="spellEnd"/>
      <w:r>
        <w:t xml:space="preserve"> e </w:t>
      </w:r>
      <w:proofErr w:type="spellStart"/>
      <w:r>
        <w:t>nivolumabe</w:t>
      </w:r>
      <w:proofErr w:type="spellEnd"/>
      <w:r>
        <w:t xml:space="preserve">, por exemplo, são alguns dos principais </w:t>
      </w:r>
      <w:proofErr w:type="spellStart"/>
      <w:r>
        <w:t>imunoterápicos</w:t>
      </w:r>
      <w:proofErr w:type="spellEnd"/>
      <w:r>
        <w:t xml:space="preserve"> utilizados na prática clínica e faze</w:t>
      </w:r>
      <w:r>
        <w:t xml:space="preserve">m parte do grupo </w:t>
      </w:r>
      <w:proofErr w:type="spellStart"/>
      <w:r>
        <w:t>anti</w:t>
      </w:r>
      <w:proofErr w:type="spellEnd"/>
      <w:r>
        <w:t xml:space="preserve"> PD1 e agem através do bloqueio de PD1 e consequente restauração da imunidade antitumoral mediada por células T. O </w:t>
      </w:r>
      <w:proofErr w:type="spellStart"/>
      <w:r>
        <w:t>atezolizumabe</w:t>
      </w:r>
      <w:proofErr w:type="spellEnd"/>
      <w:r>
        <w:t xml:space="preserve"> e o </w:t>
      </w:r>
      <w:proofErr w:type="spellStart"/>
      <w:r>
        <w:t>durvalumabe</w:t>
      </w:r>
      <w:proofErr w:type="spellEnd"/>
      <w:r>
        <w:t xml:space="preserve"> fazem parte da classe </w:t>
      </w:r>
      <w:proofErr w:type="spellStart"/>
      <w:r>
        <w:t>anti</w:t>
      </w:r>
      <w:proofErr w:type="spellEnd"/>
      <w:r>
        <w:t xml:space="preserve"> PDL1, os quais inibem a expressão de PDL1 – principal mecanismo</w:t>
      </w:r>
      <w:r>
        <w:t xml:space="preserve"> pelo qual as células tumorais escapam do ataque imunológico.</w:t>
      </w:r>
      <w:r>
        <w:rPr>
          <w:vertAlign w:val="superscript"/>
        </w:rPr>
        <w:t>10</w:t>
      </w:r>
      <w:r>
        <w:t xml:space="preserve"> Já o </w:t>
      </w:r>
      <w:proofErr w:type="spellStart"/>
      <w:r>
        <w:t>ipilimumabe</w:t>
      </w:r>
      <w:proofErr w:type="spellEnd"/>
      <w:r>
        <w:t xml:space="preserve"> e o </w:t>
      </w:r>
      <w:proofErr w:type="spellStart"/>
      <w:r>
        <w:t>tremelimumabe</w:t>
      </w:r>
      <w:proofErr w:type="spellEnd"/>
      <w:r>
        <w:t>, outros dois possíveis medicamentos utilizados no tratamento oncológico, fazem parte da imunoterapia via CTLA-4, bloqueando a expressão dessa molécula e inic</w:t>
      </w:r>
      <w:r>
        <w:t xml:space="preserve">iando a ativação de células </w:t>
      </w:r>
      <w:r>
        <w:rPr>
          <w:i/>
        </w:rPr>
        <w:t>natural killers</w:t>
      </w:r>
      <w:r>
        <w:t xml:space="preserve"> para destruir as células tumorais.</w:t>
      </w:r>
      <w:r>
        <w:rPr>
          <w:vertAlign w:val="superscript"/>
        </w:rPr>
        <w:t>11,12</w:t>
      </w:r>
      <w:r>
        <w:t xml:space="preserve"> </w:t>
      </w:r>
    </w:p>
    <w:p w:rsidR="001B0995" w:rsidRDefault="00400BCE">
      <w:pPr>
        <w:spacing w:after="0" w:line="259" w:lineRule="auto"/>
        <w:ind w:right="0" w:firstLine="0"/>
        <w:jc w:val="left"/>
      </w:pPr>
      <w:r>
        <w:rPr>
          <w:b/>
          <w:sz w:val="20"/>
        </w:rPr>
        <w:t xml:space="preserve"> </w:t>
      </w:r>
    </w:p>
    <w:p w:rsidR="001B0995" w:rsidRDefault="00400BCE">
      <w:pPr>
        <w:spacing w:after="3" w:line="259" w:lineRule="auto"/>
        <w:ind w:left="5" w:right="0"/>
        <w:jc w:val="left"/>
      </w:pPr>
      <w:r>
        <w:rPr>
          <w:b/>
          <w:sz w:val="20"/>
        </w:rPr>
        <w:t>Ta</w:t>
      </w:r>
      <w:r>
        <w:rPr>
          <w:b/>
          <w:sz w:val="20"/>
          <w:u w:val="single" w:color="000000"/>
        </w:rPr>
        <w:t>bela 1:</w:t>
      </w:r>
      <w:r>
        <w:rPr>
          <w:sz w:val="20"/>
          <w:u w:val="single" w:color="000000"/>
        </w:rPr>
        <w:t xml:space="preserve"> Medicações </w:t>
      </w:r>
      <w:proofErr w:type="spellStart"/>
      <w:r>
        <w:rPr>
          <w:sz w:val="20"/>
          <w:u w:val="single" w:color="000000"/>
        </w:rPr>
        <w:t>imuno</w:t>
      </w:r>
      <w:r>
        <w:rPr>
          <w:sz w:val="20"/>
        </w:rPr>
        <w:t>terápicas</w:t>
      </w:r>
      <w:proofErr w:type="spellEnd"/>
      <w:r>
        <w:rPr>
          <w:sz w:val="20"/>
        </w:rPr>
        <w:t xml:space="preserve"> aprovadas mais utilizadas na prática clínica. </w:t>
      </w:r>
    </w:p>
    <w:tbl>
      <w:tblPr>
        <w:tblStyle w:val="TableGrid"/>
        <w:tblW w:w="8662" w:type="dxa"/>
        <w:tblInd w:w="212" w:type="dxa"/>
        <w:tblCellMar>
          <w:top w:w="43" w:type="dxa"/>
          <w:left w:w="0" w:type="dxa"/>
          <w:bottom w:w="0" w:type="dxa"/>
          <w:right w:w="115" w:type="dxa"/>
        </w:tblCellMar>
        <w:tblLook w:val="04A0" w:firstRow="1" w:lastRow="0" w:firstColumn="1" w:lastColumn="0" w:noHBand="0" w:noVBand="1"/>
      </w:tblPr>
      <w:tblGrid>
        <w:gridCol w:w="2487"/>
        <w:gridCol w:w="2381"/>
        <w:gridCol w:w="72"/>
        <w:gridCol w:w="1863"/>
        <w:gridCol w:w="116"/>
        <w:gridCol w:w="1743"/>
      </w:tblGrid>
      <w:tr w:rsidR="001B0995">
        <w:trPr>
          <w:trHeight w:val="355"/>
        </w:trPr>
        <w:tc>
          <w:tcPr>
            <w:tcW w:w="2487" w:type="dxa"/>
            <w:tcBorders>
              <w:top w:val="nil"/>
              <w:left w:val="nil"/>
              <w:bottom w:val="single" w:sz="4" w:space="0" w:color="000000"/>
              <w:right w:val="nil"/>
            </w:tcBorders>
          </w:tcPr>
          <w:p w:rsidR="001B0995" w:rsidRDefault="00400BCE">
            <w:pPr>
              <w:spacing w:after="0" w:line="259" w:lineRule="auto"/>
              <w:ind w:left="456" w:right="0" w:firstLine="0"/>
              <w:jc w:val="left"/>
            </w:pPr>
            <w:proofErr w:type="spellStart"/>
            <w:r>
              <w:rPr>
                <w:b/>
                <w:sz w:val="20"/>
              </w:rPr>
              <w:t>Imunoterápico</w:t>
            </w:r>
            <w:proofErr w:type="spellEnd"/>
            <w:r>
              <w:rPr>
                <w:b/>
                <w:sz w:val="20"/>
              </w:rPr>
              <w:t xml:space="preserve"> </w:t>
            </w:r>
          </w:p>
        </w:tc>
        <w:tc>
          <w:tcPr>
            <w:tcW w:w="2453" w:type="dxa"/>
            <w:gridSpan w:val="2"/>
            <w:tcBorders>
              <w:top w:val="single" w:sz="4" w:space="0" w:color="000000"/>
              <w:left w:val="nil"/>
              <w:bottom w:val="single" w:sz="4" w:space="0" w:color="000000"/>
              <w:right w:val="nil"/>
            </w:tcBorders>
          </w:tcPr>
          <w:p w:rsidR="001B0995" w:rsidRDefault="00400BCE">
            <w:pPr>
              <w:spacing w:after="0" w:line="259" w:lineRule="auto"/>
              <w:ind w:left="0" w:right="0" w:firstLine="0"/>
              <w:jc w:val="left"/>
            </w:pPr>
            <w:r>
              <w:rPr>
                <w:b/>
                <w:sz w:val="20"/>
              </w:rPr>
              <w:t xml:space="preserve">Ano de aprovação </w:t>
            </w:r>
          </w:p>
        </w:tc>
        <w:tc>
          <w:tcPr>
            <w:tcW w:w="1863" w:type="dxa"/>
            <w:tcBorders>
              <w:top w:val="single" w:sz="4" w:space="0" w:color="000000"/>
              <w:left w:val="nil"/>
              <w:bottom w:val="single" w:sz="4" w:space="0" w:color="000000"/>
              <w:right w:val="nil"/>
            </w:tcBorders>
          </w:tcPr>
          <w:p w:rsidR="001B0995" w:rsidRDefault="00400BCE">
            <w:pPr>
              <w:spacing w:after="0" w:line="259" w:lineRule="auto"/>
              <w:ind w:left="207" w:right="0" w:firstLine="0"/>
              <w:jc w:val="left"/>
            </w:pPr>
            <w:r>
              <w:rPr>
                <w:b/>
                <w:sz w:val="20"/>
              </w:rPr>
              <w:t xml:space="preserve">Classe </w:t>
            </w:r>
          </w:p>
        </w:tc>
        <w:tc>
          <w:tcPr>
            <w:tcW w:w="1858" w:type="dxa"/>
            <w:gridSpan w:val="2"/>
            <w:tcBorders>
              <w:top w:val="single" w:sz="4" w:space="0" w:color="000000"/>
              <w:left w:val="nil"/>
              <w:bottom w:val="single" w:sz="4" w:space="0" w:color="000000"/>
              <w:right w:val="nil"/>
            </w:tcBorders>
          </w:tcPr>
          <w:p w:rsidR="001B0995" w:rsidRDefault="00400BCE">
            <w:pPr>
              <w:spacing w:after="0" w:line="259" w:lineRule="auto"/>
              <w:ind w:left="346" w:right="0" w:firstLine="0"/>
              <w:jc w:val="left"/>
            </w:pPr>
            <w:r>
              <w:rPr>
                <w:b/>
                <w:sz w:val="20"/>
              </w:rPr>
              <w:t xml:space="preserve">Utilização </w:t>
            </w:r>
          </w:p>
        </w:tc>
      </w:tr>
      <w:tr w:rsidR="001B0995">
        <w:trPr>
          <w:trHeight w:val="313"/>
        </w:trPr>
        <w:tc>
          <w:tcPr>
            <w:tcW w:w="2487" w:type="dxa"/>
            <w:tcBorders>
              <w:top w:val="single" w:sz="4" w:space="0" w:color="000000"/>
              <w:left w:val="nil"/>
              <w:bottom w:val="nil"/>
              <w:right w:val="nil"/>
            </w:tcBorders>
          </w:tcPr>
          <w:p w:rsidR="001B0995" w:rsidRDefault="00400BCE">
            <w:pPr>
              <w:spacing w:after="0" w:line="259" w:lineRule="auto"/>
              <w:ind w:left="485" w:right="0" w:firstLine="0"/>
              <w:jc w:val="left"/>
            </w:pPr>
            <w:proofErr w:type="spellStart"/>
            <w:r>
              <w:rPr>
                <w:sz w:val="20"/>
              </w:rPr>
              <w:t>Atezolizumabe</w:t>
            </w:r>
            <w:proofErr w:type="spellEnd"/>
            <w:r>
              <w:rPr>
                <w:sz w:val="20"/>
              </w:rPr>
              <w:t xml:space="preserve"> </w:t>
            </w:r>
          </w:p>
        </w:tc>
        <w:tc>
          <w:tcPr>
            <w:tcW w:w="2453" w:type="dxa"/>
            <w:gridSpan w:val="2"/>
            <w:tcBorders>
              <w:top w:val="single" w:sz="4" w:space="0" w:color="000000"/>
              <w:left w:val="nil"/>
              <w:bottom w:val="nil"/>
              <w:right w:val="nil"/>
            </w:tcBorders>
          </w:tcPr>
          <w:p w:rsidR="001B0995" w:rsidRDefault="00400BCE">
            <w:pPr>
              <w:spacing w:after="0" w:line="259" w:lineRule="auto"/>
              <w:ind w:left="571" w:right="0" w:firstLine="0"/>
              <w:jc w:val="left"/>
            </w:pPr>
            <w:r>
              <w:rPr>
                <w:sz w:val="20"/>
              </w:rPr>
              <w:t xml:space="preserve">2016 </w:t>
            </w:r>
          </w:p>
        </w:tc>
        <w:tc>
          <w:tcPr>
            <w:tcW w:w="1863" w:type="dxa"/>
            <w:tcBorders>
              <w:top w:val="single" w:sz="4" w:space="0" w:color="000000"/>
              <w:left w:val="nil"/>
              <w:bottom w:val="nil"/>
              <w:right w:val="nil"/>
            </w:tcBorders>
          </w:tcPr>
          <w:p w:rsidR="001B0995" w:rsidRDefault="00400BCE">
            <w:pPr>
              <w:spacing w:after="0" w:line="259" w:lineRule="auto"/>
              <w:ind w:left="0" w:right="0" w:firstLine="0"/>
              <w:jc w:val="left"/>
            </w:pPr>
            <w:proofErr w:type="spellStart"/>
            <w:r>
              <w:rPr>
                <w:sz w:val="20"/>
              </w:rPr>
              <w:t>Anti</w:t>
            </w:r>
            <w:proofErr w:type="spellEnd"/>
            <w:r>
              <w:rPr>
                <w:sz w:val="20"/>
              </w:rPr>
              <w:t xml:space="preserve"> PDL-1 </w:t>
            </w:r>
          </w:p>
        </w:tc>
        <w:tc>
          <w:tcPr>
            <w:tcW w:w="1858" w:type="dxa"/>
            <w:gridSpan w:val="2"/>
            <w:tcBorders>
              <w:top w:val="single" w:sz="4" w:space="0" w:color="000000"/>
              <w:left w:val="nil"/>
              <w:bottom w:val="nil"/>
              <w:right w:val="nil"/>
            </w:tcBorders>
          </w:tcPr>
          <w:p w:rsidR="001B0995" w:rsidRDefault="00400BCE">
            <w:pPr>
              <w:spacing w:after="0" w:line="259" w:lineRule="auto"/>
              <w:ind w:left="115" w:right="0" w:firstLine="0"/>
              <w:jc w:val="left"/>
            </w:pPr>
            <w:r>
              <w:rPr>
                <w:sz w:val="20"/>
              </w:rPr>
              <w:t xml:space="preserve">Tumores sólidos </w:t>
            </w:r>
          </w:p>
        </w:tc>
      </w:tr>
      <w:tr w:rsidR="001B0995">
        <w:trPr>
          <w:trHeight w:val="346"/>
        </w:trPr>
        <w:tc>
          <w:tcPr>
            <w:tcW w:w="2487" w:type="dxa"/>
            <w:tcBorders>
              <w:top w:val="nil"/>
              <w:left w:val="nil"/>
              <w:bottom w:val="nil"/>
              <w:right w:val="nil"/>
            </w:tcBorders>
          </w:tcPr>
          <w:p w:rsidR="001B0995" w:rsidRDefault="00400BCE">
            <w:pPr>
              <w:spacing w:after="0" w:line="259" w:lineRule="auto"/>
              <w:ind w:left="552" w:right="0" w:firstLine="0"/>
              <w:jc w:val="left"/>
            </w:pPr>
            <w:proofErr w:type="spellStart"/>
            <w:r>
              <w:rPr>
                <w:sz w:val="20"/>
              </w:rPr>
              <w:t>Cemiplimabe</w:t>
            </w:r>
            <w:proofErr w:type="spellEnd"/>
            <w:r>
              <w:rPr>
                <w:sz w:val="20"/>
              </w:rPr>
              <w:t xml:space="preserve"> </w:t>
            </w:r>
          </w:p>
        </w:tc>
        <w:tc>
          <w:tcPr>
            <w:tcW w:w="2453" w:type="dxa"/>
            <w:gridSpan w:val="2"/>
            <w:tcBorders>
              <w:top w:val="nil"/>
              <w:left w:val="nil"/>
              <w:bottom w:val="nil"/>
              <w:right w:val="nil"/>
            </w:tcBorders>
          </w:tcPr>
          <w:p w:rsidR="001B0995" w:rsidRDefault="00400BCE">
            <w:pPr>
              <w:spacing w:after="0" w:line="259" w:lineRule="auto"/>
              <w:ind w:left="571" w:right="0" w:firstLine="0"/>
              <w:jc w:val="left"/>
            </w:pPr>
            <w:r>
              <w:rPr>
                <w:sz w:val="20"/>
              </w:rPr>
              <w:t xml:space="preserve">2018 </w:t>
            </w:r>
          </w:p>
        </w:tc>
        <w:tc>
          <w:tcPr>
            <w:tcW w:w="1863" w:type="dxa"/>
            <w:tcBorders>
              <w:top w:val="nil"/>
              <w:left w:val="nil"/>
              <w:bottom w:val="nil"/>
              <w:right w:val="nil"/>
            </w:tcBorders>
          </w:tcPr>
          <w:p w:rsidR="001B0995" w:rsidRDefault="00400BCE">
            <w:pPr>
              <w:spacing w:after="0" w:line="259" w:lineRule="auto"/>
              <w:ind w:left="63" w:right="0" w:firstLine="0"/>
              <w:jc w:val="left"/>
            </w:pPr>
            <w:proofErr w:type="spellStart"/>
            <w:r>
              <w:rPr>
                <w:sz w:val="20"/>
              </w:rPr>
              <w:t>Anti</w:t>
            </w:r>
            <w:proofErr w:type="spellEnd"/>
            <w:r>
              <w:rPr>
                <w:sz w:val="20"/>
              </w:rPr>
              <w:t xml:space="preserve"> PD-1 </w:t>
            </w:r>
          </w:p>
        </w:tc>
        <w:tc>
          <w:tcPr>
            <w:tcW w:w="1858" w:type="dxa"/>
            <w:gridSpan w:val="2"/>
            <w:tcBorders>
              <w:top w:val="nil"/>
              <w:left w:val="nil"/>
              <w:bottom w:val="nil"/>
              <w:right w:val="nil"/>
            </w:tcBorders>
          </w:tcPr>
          <w:p w:rsidR="001B0995" w:rsidRDefault="00400BCE">
            <w:pPr>
              <w:spacing w:after="0" w:line="259" w:lineRule="auto"/>
              <w:ind w:left="0" w:right="0" w:firstLine="0"/>
              <w:jc w:val="left"/>
            </w:pPr>
            <w:r>
              <w:rPr>
                <w:sz w:val="20"/>
              </w:rPr>
              <w:t xml:space="preserve">Carcinoma cutâneo </w:t>
            </w:r>
          </w:p>
        </w:tc>
      </w:tr>
      <w:tr w:rsidR="001B0995">
        <w:trPr>
          <w:trHeight w:val="343"/>
        </w:trPr>
        <w:tc>
          <w:tcPr>
            <w:tcW w:w="2487" w:type="dxa"/>
            <w:tcBorders>
              <w:top w:val="nil"/>
              <w:left w:val="nil"/>
              <w:bottom w:val="nil"/>
              <w:right w:val="nil"/>
            </w:tcBorders>
          </w:tcPr>
          <w:p w:rsidR="001B0995" w:rsidRDefault="00400BCE">
            <w:pPr>
              <w:spacing w:after="0" w:line="259" w:lineRule="auto"/>
              <w:ind w:left="547" w:right="0" w:firstLine="0"/>
              <w:jc w:val="left"/>
            </w:pPr>
            <w:proofErr w:type="spellStart"/>
            <w:r>
              <w:rPr>
                <w:sz w:val="20"/>
              </w:rPr>
              <w:lastRenderedPageBreak/>
              <w:t>Durvalumabe</w:t>
            </w:r>
            <w:proofErr w:type="spellEnd"/>
            <w:r>
              <w:rPr>
                <w:sz w:val="20"/>
              </w:rPr>
              <w:t xml:space="preserve"> </w:t>
            </w:r>
          </w:p>
        </w:tc>
        <w:tc>
          <w:tcPr>
            <w:tcW w:w="2453" w:type="dxa"/>
            <w:gridSpan w:val="2"/>
            <w:tcBorders>
              <w:top w:val="nil"/>
              <w:left w:val="nil"/>
              <w:bottom w:val="nil"/>
              <w:right w:val="nil"/>
            </w:tcBorders>
          </w:tcPr>
          <w:p w:rsidR="001B0995" w:rsidRDefault="00400BCE">
            <w:pPr>
              <w:spacing w:after="0" w:line="259" w:lineRule="auto"/>
              <w:ind w:left="571" w:right="0" w:firstLine="0"/>
              <w:jc w:val="left"/>
            </w:pPr>
            <w:r>
              <w:rPr>
                <w:sz w:val="20"/>
              </w:rPr>
              <w:t xml:space="preserve">2017 </w:t>
            </w:r>
          </w:p>
        </w:tc>
        <w:tc>
          <w:tcPr>
            <w:tcW w:w="1863" w:type="dxa"/>
            <w:tcBorders>
              <w:top w:val="nil"/>
              <w:left w:val="nil"/>
              <w:bottom w:val="nil"/>
              <w:right w:val="nil"/>
            </w:tcBorders>
          </w:tcPr>
          <w:p w:rsidR="001B0995" w:rsidRDefault="00400BCE">
            <w:pPr>
              <w:spacing w:after="0" w:line="259" w:lineRule="auto"/>
              <w:ind w:left="0" w:right="0" w:firstLine="0"/>
              <w:jc w:val="left"/>
            </w:pPr>
            <w:proofErr w:type="spellStart"/>
            <w:r>
              <w:rPr>
                <w:sz w:val="20"/>
              </w:rPr>
              <w:t>Anti</w:t>
            </w:r>
            <w:proofErr w:type="spellEnd"/>
            <w:r>
              <w:rPr>
                <w:sz w:val="20"/>
              </w:rPr>
              <w:t xml:space="preserve"> PDL-1 </w:t>
            </w:r>
          </w:p>
        </w:tc>
        <w:tc>
          <w:tcPr>
            <w:tcW w:w="1858" w:type="dxa"/>
            <w:gridSpan w:val="2"/>
            <w:tcBorders>
              <w:top w:val="nil"/>
              <w:left w:val="nil"/>
              <w:bottom w:val="nil"/>
              <w:right w:val="nil"/>
            </w:tcBorders>
          </w:tcPr>
          <w:p w:rsidR="001B0995" w:rsidRDefault="00400BCE">
            <w:pPr>
              <w:spacing w:after="0" w:line="259" w:lineRule="auto"/>
              <w:ind w:left="115" w:right="0" w:firstLine="0"/>
              <w:jc w:val="left"/>
            </w:pPr>
            <w:r>
              <w:rPr>
                <w:sz w:val="20"/>
              </w:rPr>
              <w:t xml:space="preserve">Tumores sólidos </w:t>
            </w:r>
          </w:p>
        </w:tc>
      </w:tr>
      <w:tr w:rsidR="001B0995">
        <w:trPr>
          <w:trHeight w:val="386"/>
        </w:trPr>
        <w:tc>
          <w:tcPr>
            <w:tcW w:w="2487" w:type="dxa"/>
            <w:tcBorders>
              <w:top w:val="nil"/>
              <w:left w:val="nil"/>
              <w:bottom w:val="single" w:sz="4" w:space="0" w:color="000000"/>
              <w:right w:val="nil"/>
            </w:tcBorders>
          </w:tcPr>
          <w:p w:rsidR="001B0995" w:rsidRDefault="00400BCE">
            <w:pPr>
              <w:spacing w:after="0" w:line="259" w:lineRule="auto"/>
              <w:ind w:left="595" w:right="0" w:firstLine="0"/>
              <w:jc w:val="left"/>
            </w:pPr>
            <w:proofErr w:type="spellStart"/>
            <w:r>
              <w:rPr>
                <w:sz w:val="20"/>
              </w:rPr>
              <w:t>Nivolumabe</w:t>
            </w:r>
            <w:proofErr w:type="spellEnd"/>
            <w:r>
              <w:rPr>
                <w:sz w:val="20"/>
              </w:rPr>
              <w:t xml:space="preserve"> </w:t>
            </w:r>
          </w:p>
        </w:tc>
        <w:tc>
          <w:tcPr>
            <w:tcW w:w="2453" w:type="dxa"/>
            <w:gridSpan w:val="2"/>
            <w:tcBorders>
              <w:top w:val="nil"/>
              <w:left w:val="nil"/>
              <w:bottom w:val="single" w:sz="4" w:space="0" w:color="000000"/>
              <w:right w:val="nil"/>
            </w:tcBorders>
          </w:tcPr>
          <w:p w:rsidR="001B0995" w:rsidRDefault="00400BCE">
            <w:pPr>
              <w:spacing w:after="0" w:line="259" w:lineRule="auto"/>
              <w:ind w:left="571" w:right="0" w:firstLine="0"/>
              <w:jc w:val="left"/>
            </w:pPr>
            <w:r>
              <w:rPr>
                <w:sz w:val="20"/>
              </w:rPr>
              <w:t xml:space="preserve">2014 </w:t>
            </w:r>
          </w:p>
        </w:tc>
        <w:tc>
          <w:tcPr>
            <w:tcW w:w="1863" w:type="dxa"/>
            <w:tcBorders>
              <w:top w:val="nil"/>
              <w:left w:val="nil"/>
              <w:bottom w:val="single" w:sz="4" w:space="0" w:color="000000"/>
              <w:right w:val="nil"/>
            </w:tcBorders>
          </w:tcPr>
          <w:p w:rsidR="001B0995" w:rsidRDefault="00400BCE">
            <w:pPr>
              <w:spacing w:after="0" w:line="259" w:lineRule="auto"/>
              <w:ind w:left="63" w:right="0" w:firstLine="0"/>
              <w:jc w:val="left"/>
            </w:pPr>
            <w:proofErr w:type="spellStart"/>
            <w:r>
              <w:rPr>
                <w:sz w:val="20"/>
              </w:rPr>
              <w:t>Anti</w:t>
            </w:r>
            <w:proofErr w:type="spellEnd"/>
            <w:r>
              <w:rPr>
                <w:sz w:val="20"/>
              </w:rPr>
              <w:t xml:space="preserve"> PD-1 </w:t>
            </w:r>
          </w:p>
        </w:tc>
        <w:tc>
          <w:tcPr>
            <w:tcW w:w="1858" w:type="dxa"/>
            <w:gridSpan w:val="2"/>
            <w:tcBorders>
              <w:top w:val="nil"/>
              <w:left w:val="nil"/>
              <w:bottom w:val="single" w:sz="4" w:space="0" w:color="000000"/>
              <w:right w:val="nil"/>
            </w:tcBorders>
          </w:tcPr>
          <w:p w:rsidR="001B0995" w:rsidRDefault="00400BCE">
            <w:pPr>
              <w:spacing w:after="0" w:line="259" w:lineRule="auto"/>
              <w:ind w:left="115" w:right="0" w:firstLine="0"/>
              <w:jc w:val="left"/>
            </w:pPr>
            <w:r>
              <w:rPr>
                <w:sz w:val="20"/>
              </w:rPr>
              <w:t xml:space="preserve">Tumores sólidos </w:t>
            </w:r>
          </w:p>
        </w:tc>
      </w:tr>
      <w:tr w:rsidR="001B0995">
        <w:trPr>
          <w:trHeight w:val="355"/>
        </w:trPr>
        <w:tc>
          <w:tcPr>
            <w:tcW w:w="2487" w:type="dxa"/>
            <w:tcBorders>
              <w:top w:val="single" w:sz="4" w:space="0" w:color="000000"/>
              <w:left w:val="nil"/>
              <w:bottom w:val="single" w:sz="4" w:space="0" w:color="000000"/>
              <w:right w:val="nil"/>
            </w:tcBorders>
          </w:tcPr>
          <w:p w:rsidR="001B0995" w:rsidRDefault="00400BCE">
            <w:pPr>
              <w:spacing w:after="0" w:line="259" w:lineRule="auto"/>
              <w:ind w:left="456" w:right="0" w:firstLine="0"/>
              <w:jc w:val="left"/>
            </w:pPr>
            <w:proofErr w:type="spellStart"/>
            <w:r>
              <w:rPr>
                <w:b/>
                <w:sz w:val="20"/>
              </w:rPr>
              <w:t>Imunoterápico</w:t>
            </w:r>
            <w:proofErr w:type="spellEnd"/>
            <w:r>
              <w:rPr>
                <w:sz w:val="20"/>
              </w:rPr>
              <w:t xml:space="preserve"> </w:t>
            </w:r>
          </w:p>
        </w:tc>
        <w:tc>
          <w:tcPr>
            <w:tcW w:w="2381" w:type="dxa"/>
            <w:tcBorders>
              <w:top w:val="single" w:sz="4" w:space="0" w:color="000000"/>
              <w:left w:val="nil"/>
              <w:bottom w:val="single" w:sz="4" w:space="0" w:color="000000"/>
              <w:right w:val="nil"/>
            </w:tcBorders>
          </w:tcPr>
          <w:p w:rsidR="001B0995" w:rsidRDefault="00400BCE">
            <w:pPr>
              <w:spacing w:after="0" w:line="259" w:lineRule="auto"/>
              <w:ind w:left="0" w:right="0" w:firstLine="0"/>
              <w:jc w:val="left"/>
            </w:pPr>
            <w:r>
              <w:rPr>
                <w:b/>
                <w:sz w:val="20"/>
              </w:rPr>
              <w:t>Ano de aprovação</w:t>
            </w:r>
            <w:r>
              <w:rPr>
                <w:sz w:val="20"/>
              </w:rPr>
              <w:t xml:space="preserve"> </w:t>
            </w:r>
          </w:p>
        </w:tc>
        <w:tc>
          <w:tcPr>
            <w:tcW w:w="2051" w:type="dxa"/>
            <w:gridSpan w:val="3"/>
            <w:tcBorders>
              <w:top w:val="single" w:sz="4" w:space="0" w:color="000000"/>
              <w:left w:val="nil"/>
              <w:bottom w:val="single" w:sz="4" w:space="0" w:color="000000"/>
              <w:right w:val="nil"/>
            </w:tcBorders>
          </w:tcPr>
          <w:p w:rsidR="001B0995" w:rsidRDefault="00400BCE">
            <w:pPr>
              <w:spacing w:after="0" w:line="259" w:lineRule="auto"/>
              <w:ind w:left="279" w:right="0" w:firstLine="0"/>
              <w:jc w:val="left"/>
            </w:pPr>
            <w:r>
              <w:rPr>
                <w:b/>
                <w:sz w:val="20"/>
              </w:rPr>
              <w:t>Classe</w:t>
            </w:r>
            <w:r>
              <w:rPr>
                <w:sz w:val="20"/>
              </w:rPr>
              <w:t xml:space="preserve"> </w:t>
            </w:r>
          </w:p>
        </w:tc>
        <w:tc>
          <w:tcPr>
            <w:tcW w:w="1743" w:type="dxa"/>
            <w:tcBorders>
              <w:top w:val="single" w:sz="4" w:space="0" w:color="000000"/>
              <w:left w:val="nil"/>
              <w:bottom w:val="single" w:sz="4" w:space="0" w:color="000000"/>
              <w:right w:val="nil"/>
            </w:tcBorders>
          </w:tcPr>
          <w:p w:rsidR="001B0995" w:rsidRDefault="00400BCE">
            <w:pPr>
              <w:spacing w:after="0" w:line="259" w:lineRule="auto"/>
              <w:ind w:left="230" w:right="0" w:firstLine="0"/>
              <w:jc w:val="left"/>
            </w:pPr>
            <w:r>
              <w:rPr>
                <w:b/>
                <w:sz w:val="20"/>
              </w:rPr>
              <w:t>Utilização</w:t>
            </w:r>
            <w:r>
              <w:rPr>
                <w:sz w:val="20"/>
              </w:rPr>
              <w:t xml:space="preserve"> </w:t>
            </w:r>
          </w:p>
        </w:tc>
      </w:tr>
      <w:tr w:rsidR="001B0995">
        <w:trPr>
          <w:trHeight w:val="312"/>
        </w:trPr>
        <w:tc>
          <w:tcPr>
            <w:tcW w:w="2487" w:type="dxa"/>
            <w:tcBorders>
              <w:top w:val="single" w:sz="4" w:space="0" w:color="000000"/>
              <w:left w:val="nil"/>
              <w:bottom w:val="nil"/>
              <w:right w:val="nil"/>
            </w:tcBorders>
          </w:tcPr>
          <w:p w:rsidR="001B0995" w:rsidRDefault="00400BCE">
            <w:pPr>
              <w:spacing w:after="0" w:line="259" w:lineRule="auto"/>
              <w:ind w:left="413" w:right="0" w:firstLine="0"/>
              <w:jc w:val="left"/>
            </w:pPr>
            <w:proofErr w:type="spellStart"/>
            <w:r>
              <w:rPr>
                <w:sz w:val="20"/>
              </w:rPr>
              <w:t>Pembrolizumabe</w:t>
            </w:r>
            <w:proofErr w:type="spellEnd"/>
            <w:r>
              <w:rPr>
                <w:sz w:val="20"/>
              </w:rPr>
              <w:t xml:space="preserve"> </w:t>
            </w:r>
          </w:p>
        </w:tc>
        <w:tc>
          <w:tcPr>
            <w:tcW w:w="2381" w:type="dxa"/>
            <w:tcBorders>
              <w:top w:val="single" w:sz="4" w:space="0" w:color="000000"/>
              <w:left w:val="nil"/>
              <w:bottom w:val="nil"/>
              <w:right w:val="nil"/>
            </w:tcBorders>
          </w:tcPr>
          <w:p w:rsidR="001B0995" w:rsidRDefault="00400BCE">
            <w:pPr>
              <w:spacing w:after="0" w:line="259" w:lineRule="auto"/>
              <w:ind w:left="571" w:right="0" w:firstLine="0"/>
              <w:jc w:val="left"/>
            </w:pPr>
            <w:r>
              <w:rPr>
                <w:sz w:val="20"/>
              </w:rPr>
              <w:t xml:space="preserve">2014 </w:t>
            </w:r>
          </w:p>
        </w:tc>
        <w:tc>
          <w:tcPr>
            <w:tcW w:w="2051" w:type="dxa"/>
            <w:gridSpan w:val="3"/>
            <w:tcBorders>
              <w:top w:val="single" w:sz="4" w:space="0" w:color="000000"/>
              <w:left w:val="nil"/>
              <w:bottom w:val="nil"/>
              <w:right w:val="nil"/>
            </w:tcBorders>
          </w:tcPr>
          <w:p w:rsidR="001B0995" w:rsidRDefault="00400BCE">
            <w:pPr>
              <w:spacing w:after="0" w:line="259" w:lineRule="auto"/>
              <w:ind w:left="135" w:right="0" w:firstLine="0"/>
              <w:jc w:val="left"/>
            </w:pPr>
            <w:proofErr w:type="spellStart"/>
            <w:r>
              <w:rPr>
                <w:sz w:val="20"/>
              </w:rPr>
              <w:t>Anti</w:t>
            </w:r>
            <w:proofErr w:type="spellEnd"/>
            <w:r>
              <w:rPr>
                <w:sz w:val="20"/>
              </w:rPr>
              <w:t xml:space="preserve"> PD-1 </w:t>
            </w:r>
          </w:p>
        </w:tc>
        <w:tc>
          <w:tcPr>
            <w:tcW w:w="1743" w:type="dxa"/>
            <w:tcBorders>
              <w:top w:val="single" w:sz="4" w:space="0" w:color="000000"/>
              <w:left w:val="nil"/>
              <w:bottom w:val="nil"/>
              <w:right w:val="nil"/>
            </w:tcBorders>
          </w:tcPr>
          <w:p w:rsidR="001B0995" w:rsidRDefault="00400BCE">
            <w:pPr>
              <w:spacing w:after="0" w:line="259" w:lineRule="auto"/>
              <w:ind w:left="0" w:right="0" w:firstLine="0"/>
              <w:jc w:val="left"/>
            </w:pPr>
            <w:r>
              <w:rPr>
                <w:sz w:val="20"/>
              </w:rPr>
              <w:t xml:space="preserve">Tumores sólidos </w:t>
            </w:r>
          </w:p>
        </w:tc>
      </w:tr>
      <w:tr w:rsidR="001B0995">
        <w:trPr>
          <w:trHeight w:val="346"/>
        </w:trPr>
        <w:tc>
          <w:tcPr>
            <w:tcW w:w="2487" w:type="dxa"/>
            <w:tcBorders>
              <w:top w:val="nil"/>
              <w:left w:val="nil"/>
              <w:bottom w:val="nil"/>
              <w:right w:val="nil"/>
            </w:tcBorders>
          </w:tcPr>
          <w:p w:rsidR="001B0995" w:rsidRDefault="00400BCE">
            <w:pPr>
              <w:spacing w:after="0" w:line="259" w:lineRule="auto"/>
              <w:ind w:left="581" w:right="0" w:firstLine="0"/>
              <w:jc w:val="left"/>
            </w:pPr>
            <w:proofErr w:type="spellStart"/>
            <w:r>
              <w:rPr>
                <w:sz w:val="20"/>
              </w:rPr>
              <w:t>Ipilimumabe</w:t>
            </w:r>
            <w:proofErr w:type="spellEnd"/>
            <w:r>
              <w:rPr>
                <w:sz w:val="20"/>
              </w:rPr>
              <w:t xml:space="preserve"> </w:t>
            </w:r>
          </w:p>
        </w:tc>
        <w:tc>
          <w:tcPr>
            <w:tcW w:w="2381" w:type="dxa"/>
            <w:tcBorders>
              <w:top w:val="nil"/>
              <w:left w:val="nil"/>
              <w:bottom w:val="nil"/>
              <w:right w:val="nil"/>
            </w:tcBorders>
          </w:tcPr>
          <w:p w:rsidR="001B0995" w:rsidRDefault="00400BCE">
            <w:pPr>
              <w:spacing w:after="0" w:line="259" w:lineRule="auto"/>
              <w:ind w:left="571" w:right="0" w:firstLine="0"/>
              <w:jc w:val="left"/>
            </w:pPr>
            <w:r>
              <w:rPr>
                <w:sz w:val="20"/>
              </w:rPr>
              <w:t xml:space="preserve">2011 </w:t>
            </w:r>
          </w:p>
        </w:tc>
        <w:tc>
          <w:tcPr>
            <w:tcW w:w="2051" w:type="dxa"/>
            <w:gridSpan w:val="3"/>
            <w:tcBorders>
              <w:top w:val="nil"/>
              <w:left w:val="nil"/>
              <w:bottom w:val="nil"/>
              <w:right w:val="nil"/>
            </w:tcBorders>
          </w:tcPr>
          <w:p w:rsidR="001B0995" w:rsidRDefault="00400BCE">
            <w:pPr>
              <w:spacing w:after="0" w:line="259" w:lineRule="auto"/>
              <w:ind w:left="0" w:right="0" w:firstLine="0"/>
              <w:jc w:val="left"/>
            </w:pPr>
            <w:proofErr w:type="spellStart"/>
            <w:r>
              <w:rPr>
                <w:sz w:val="20"/>
              </w:rPr>
              <w:t>Anti</w:t>
            </w:r>
            <w:proofErr w:type="spellEnd"/>
            <w:r>
              <w:rPr>
                <w:sz w:val="20"/>
              </w:rPr>
              <w:t xml:space="preserve"> CTLA-4 </w:t>
            </w:r>
          </w:p>
        </w:tc>
        <w:tc>
          <w:tcPr>
            <w:tcW w:w="1743" w:type="dxa"/>
            <w:tcBorders>
              <w:top w:val="nil"/>
              <w:left w:val="nil"/>
              <w:bottom w:val="nil"/>
              <w:right w:val="nil"/>
            </w:tcBorders>
          </w:tcPr>
          <w:p w:rsidR="001B0995" w:rsidRDefault="00400BCE">
            <w:pPr>
              <w:spacing w:after="0" w:line="259" w:lineRule="auto"/>
              <w:ind w:left="0" w:right="0" w:firstLine="0"/>
              <w:jc w:val="left"/>
            </w:pPr>
            <w:r>
              <w:rPr>
                <w:sz w:val="20"/>
              </w:rPr>
              <w:t xml:space="preserve">Tumores sólidos </w:t>
            </w:r>
          </w:p>
        </w:tc>
      </w:tr>
      <w:tr w:rsidR="001B0995">
        <w:trPr>
          <w:trHeight w:val="389"/>
        </w:trPr>
        <w:tc>
          <w:tcPr>
            <w:tcW w:w="2487" w:type="dxa"/>
            <w:tcBorders>
              <w:top w:val="nil"/>
              <w:left w:val="nil"/>
              <w:bottom w:val="single" w:sz="4" w:space="0" w:color="000000"/>
              <w:right w:val="nil"/>
            </w:tcBorders>
          </w:tcPr>
          <w:p w:rsidR="001B0995" w:rsidRDefault="00400BCE">
            <w:pPr>
              <w:spacing w:after="0" w:line="259" w:lineRule="auto"/>
              <w:ind w:left="432" w:right="0" w:firstLine="0"/>
              <w:jc w:val="left"/>
            </w:pPr>
            <w:proofErr w:type="spellStart"/>
            <w:r>
              <w:rPr>
                <w:sz w:val="20"/>
              </w:rPr>
              <w:t>Tremelimumabe</w:t>
            </w:r>
            <w:proofErr w:type="spellEnd"/>
            <w:r>
              <w:rPr>
                <w:sz w:val="20"/>
              </w:rPr>
              <w:t xml:space="preserve"> </w:t>
            </w:r>
          </w:p>
        </w:tc>
        <w:tc>
          <w:tcPr>
            <w:tcW w:w="2381" w:type="dxa"/>
            <w:tcBorders>
              <w:top w:val="nil"/>
              <w:left w:val="nil"/>
              <w:bottom w:val="single" w:sz="4" w:space="0" w:color="000000"/>
              <w:right w:val="nil"/>
            </w:tcBorders>
          </w:tcPr>
          <w:p w:rsidR="001B0995" w:rsidRDefault="00400BCE">
            <w:pPr>
              <w:spacing w:after="0" w:line="259" w:lineRule="auto"/>
              <w:ind w:left="571" w:right="0" w:firstLine="0"/>
              <w:jc w:val="left"/>
            </w:pPr>
            <w:r>
              <w:rPr>
                <w:sz w:val="20"/>
              </w:rPr>
              <w:t xml:space="preserve">2022 </w:t>
            </w:r>
          </w:p>
        </w:tc>
        <w:tc>
          <w:tcPr>
            <w:tcW w:w="2051" w:type="dxa"/>
            <w:gridSpan w:val="3"/>
            <w:tcBorders>
              <w:top w:val="nil"/>
              <w:left w:val="nil"/>
              <w:bottom w:val="single" w:sz="4" w:space="0" w:color="000000"/>
              <w:right w:val="nil"/>
            </w:tcBorders>
          </w:tcPr>
          <w:p w:rsidR="001B0995" w:rsidRDefault="00400BCE">
            <w:pPr>
              <w:spacing w:after="0" w:line="259" w:lineRule="auto"/>
              <w:ind w:left="0" w:right="0" w:firstLine="0"/>
              <w:jc w:val="left"/>
            </w:pPr>
            <w:proofErr w:type="spellStart"/>
            <w:r>
              <w:rPr>
                <w:sz w:val="20"/>
              </w:rPr>
              <w:t>Anti</w:t>
            </w:r>
            <w:proofErr w:type="spellEnd"/>
            <w:r>
              <w:rPr>
                <w:sz w:val="20"/>
              </w:rPr>
              <w:t xml:space="preserve"> CTLA-4 </w:t>
            </w:r>
          </w:p>
        </w:tc>
        <w:tc>
          <w:tcPr>
            <w:tcW w:w="1743" w:type="dxa"/>
            <w:tcBorders>
              <w:top w:val="nil"/>
              <w:left w:val="nil"/>
              <w:bottom w:val="single" w:sz="4" w:space="0" w:color="000000"/>
              <w:right w:val="nil"/>
            </w:tcBorders>
          </w:tcPr>
          <w:p w:rsidR="001B0995" w:rsidRDefault="00400BCE">
            <w:pPr>
              <w:spacing w:after="0" w:line="259" w:lineRule="auto"/>
              <w:ind w:left="0" w:right="0" w:firstLine="0"/>
              <w:jc w:val="left"/>
            </w:pPr>
            <w:r>
              <w:rPr>
                <w:sz w:val="20"/>
              </w:rPr>
              <w:t xml:space="preserve">Tumores sólidos </w:t>
            </w:r>
          </w:p>
        </w:tc>
      </w:tr>
    </w:tbl>
    <w:p w:rsidR="001B0995" w:rsidRDefault="00400BCE">
      <w:pPr>
        <w:spacing w:after="93" w:line="259" w:lineRule="auto"/>
        <w:ind w:left="5" w:right="0"/>
        <w:jc w:val="left"/>
      </w:pPr>
      <w:r>
        <w:rPr>
          <w:b/>
          <w:sz w:val="20"/>
        </w:rPr>
        <w:t>Fonte:</w:t>
      </w:r>
      <w:r>
        <w:rPr>
          <w:sz w:val="20"/>
        </w:rPr>
        <w:t xml:space="preserve"> </w:t>
      </w:r>
      <w:r>
        <w:rPr>
          <w:i/>
          <w:sz w:val="20"/>
        </w:rPr>
        <w:t>KAN,</w:t>
      </w:r>
      <w:r>
        <w:rPr>
          <w:sz w:val="20"/>
        </w:rPr>
        <w:t xml:space="preserve"> 2019. </w:t>
      </w:r>
    </w:p>
    <w:p w:rsidR="001B0995" w:rsidRDefault="00400BCE">
      <w:pPr>
        <w:spacing w:after="130" w:line="259" w:lineRule="auto"/>
        <w:ind w:right="0" w:firstLine="0"/>
        <w:jc w:val="left"/>
      </w:pPr>
      <w:r>
        <w:rPr>
          <w:sz w:val="20"/>
        </w:rPr>
        <w:t xml:space="preserve"> </w:t>
      </w:r>
    </w:p>
    <w:p w:rsidR="001B0995" w:rsidRDefault="00400BCE">
      <w:pPr>
        <w:pStyle w:val="Ttulo3"/>
        <w:spacing w:after="108" w:line="259" w:lineRule="auto"/>
        <w:ind w:left="5" w:right="1"/>
      </w:pPr>
      <w:bookmarkStart w:id="8" w:name="_Toc47201"/>
      <w:r>
        <w:t>3.1.2</w:t>
      </w:r>
      <w:r>
        <w:rPr>
          <w:rFonts w:ascii="Arial" w:eastAsia="Arial" w:hAnsi="Arial" w:cs="Arial"/>
        </w:rPr>
        <w:t xml:space="preserve"> </w:t>
      </w:r>
      <w:r>
        <w:t xml:space="preserve">Efeitos adversos autoimunes </w:t>
      </w:r>
      <w:bookmarkEnd w:id="8"/>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 xml:space="preserve">Apesar da eficácia da imunoterapia como tratamento oncológico, a ativação das células T provocada pelo tratamento pode gerar repercussões autoimunes inflamatórias </w:t>
      </w:r>
      <w:r>
        <w:rPr>
          <w:b/>
        </w:rPr>
        <w:t>que são conhecidas</w:t>
      </w:r>
      <w:r>
        <w:t xml:space="preserve"> como efeitos adversos autoimunes (</w:t>
      </w:r>
      <w:proofErr w:type="spellStart"/>
      <w:r>
        <w:rPr>
          <w:i/>
        </w:rPr>
        <w:t>IRAEs</w:t>
      </w:r>
      <w:proofErr w:type="spellEnd"/>
      <w:r>
        <w:t>).</w:t>
      </w:r>
      <w:r>
        <w:rPr>
          <w:vertAlign w:val="superscript"/>
        </w:rPr>
        <w:t>13</w:t>
      </w:r>
      <w:r>
        <w:t xml:space="preserve"> </w:t>
      </w:r>
    </w:p>
    <w:p w:rsidR="001B0995" w:rsidRDefault="00400BCE">
      <w:pPr>
        <w:spacing w:after="112" w:line="259" w:lineRule="auto"/>
        <w:ind w:right="0" w:firstLine="0"/>
        <w:jc w:val="left"/>
      </w:pPr>
      <w:r>
        <w:t xml:space="preserve"> </w:t>
      </w:r>
    </w:p>
    <w:p w:rsidR="001B0995" w:rsidRDefault="00400BCE">
      <w:pPr>
        <w:ind w:left="5" w:right="1"/>
      </w:pPr>
      <w:r>
        <w:t>Os efeitos adversos autoimu</w:t>
      </w:r>
      <w:r>
        <w:t>nes (</w:t>
      </w:r>
      <w:proofErr w:type="spellStart"/>
      <w:r>
        <w:t>IRAEs</w:t>
      </w:r>
      <w:proofErr w:type="spellEnd"/>
      <w:r>
        <w:t xml:space="preserve">) podem variar de acordo com o </w:t>
      </w:r>
      <w:proofErr w:type="spellStart"/>
      <w:r>
        <w:t>imunoterápico</w:t>
      </w:r>
      <w:proofErr w:type="spellEnd"/>
      <w:r>
        <w:t xml:space="preserve"> utilizado, com doenças preexistentes e outras características de cada paciente. Fatores que potencialmente </w:t>
      </w:r>
      <w:r>
        <w:rPr>
          <w:b/>
        </w:rPr>
        <w:t>e</w:t>
      </w:r>
      <w:r>
        <w:t xml:space="preserve"> influenciam no espectro dos </w:t>
      </w:r>
      <w:proofErr w:type="spellStart"/>
      <w:r>
        <w:t>IRAEs</w:t>
      </w:r>
      <w:proofErr w:type="spellEnd"/>
      <w:r>
        <w:t xml:space="preserve"> incluem idade, sexo, comorbidades e doenças autoimunes pré</w:t>
      </w:r>
      <w:r>
        <w:t xml:space="preserve">vias, tratamento oncológico prévio ou concomitante e composição do </w:t>
      </w:r>
      <w:proofErr w:type="spellStart"/>
      <w:r>
        <w:t>microbioma</w:t>
      </w:r>
      <w:proofErr w:type="spellEnd"/>
      <w:r>
        <w:t>, além da dose de imunoterapia administrada.</w:t>
      </w:r>
      <w:r>
        <w:rPr>
          <w:vertAlign w:val="superscript"/>
        </w:rPr>
        <w:t>14</w:t>
      </w:r>
      <w:r>
        <w:t xml:space="preserve"> </w:t>
      </w:r>
    </w:p>
    <w:p w:rsidR="001B0995" w:rsidRDefault="00400BCE">
      <w:pPr>
        <w:spacing w:after="112" w:line="259" w:lineRule="auto"/>
        <w:ind w:right="0" w:firstLine="0"/>
        <w:jc w:val="left"/>
      </w:pPr>
      <w:r>
        <w:t xml:space="preserve"> </w:t>
      </w:r>
    </w:p>
    <w:p w:rsidR="001B0995" w:rsidRDefault="00400BCE">
      <w:pPr>
        <w:spacing w:after="79"/>
        <w:ind w:left="5" w:right="1"/>
      </w:pPr>
      <w:r>
        <w:t xml:space="preserve">O </w:t>
      </w:r>
      <w:proofErr w:type="spellStart"/>
      <w:r>
        <w:rPr>
          <w:i/>
        </w:rPr>
        <w:t>National</w:t>
      </w:r>
      <w:proofErr w:type="spellEnd"/>
      <w:r>
        <w:rPr>
          <w:i/>
        </w:rPr>
        <w:t xml:space="preserve"> </w:t>
      </w:r>
      <w:proofErr w:type="spellStart"/>
      <w:r>
        <w:rPr>
          <w:i/>
        </w:rPr>
        <w:t>Cancer</w:t>
      </w:r>
      <w:proofErr w:type="spellEnd"/>
      <w:r>
        <w:rPr>
          <w:i/>
        </w:rPr>
        <w:t xml:space="preserve"> </w:t>
      </w:r>
      <w:proofErr w:type="spellStart"/>
      <w:r>
        <w:rPr>
          <w:i/>
        </w:rPr>
        <w:t>Institute</w:t>
      </w:r>
      <w:proofErr w:type="spellEnd"/>
      <w:r>
        <w:t xml:space="preserve"> e o </w:t>
      </w:r>
      <w:proofErr w:type="spellStart"/>
      <w:r>
        <w:rPr>
          <w:i/>
        </w:rPr>
        <w:t>National</w:t>
      </w:r>
      <w:proofErr w:type="spellEnd"/>
      <w:r>
        <w:rPr>
          <w:i/>
        </w:rPr>
        <w:t xml:space="preserve"> </w:t>
      </w:r>
      <w:proofErr w:type="spellStart"/>
      <w:r>
        <w:rPr>
          <w:i/>
        </w:rPr>
        <w:t>Institute</w:t>
      </w:r>
      <w:proofErr w:type="spellEnd"/>
      <w:r>
        <w:rPr>
          <w:i/>
        </w:rPr>
        <w:t xml:space="preserve"> </w:t>
      </w:r>
      <w:proofErr w:type="spellStart"/>
      <w:r>
        <w:rPr>
          <w:i/>
        </w:rPr>
        <w:t>of</w:t>
      </w:r>
      <w:proofErr w:type="spellEnd"/>
      <w:r>
        <w:rPr>
          <w:i/>
        </w:rPr>
        <w:t xml:space="preserve"> Health</w:t>
      </w:r>
      <w:r>
        <w:t xml:space="preserve"> descreveram classificações para os efeitos adversos autoimunes resul</w:t>
      </w:r>
      <w:r>
        <w:t xml:space="preserve">tantes do tratamento oncológico. Nesse sentido, os </w:t>
      </w:r>
      <w:proofErr w:type="spellStart"/>
      <w:r>
        <w:t>IRAEs</w:t>
      </w:r>
      <w:proofErr w:type="spellEnd"/>
      <w:r>
        <w:t xml:space="preserve"> de grau 1-2 possuem gravidade leve a moderada; </w:t>
      </w:r>
      <w:proofErr w:type="spellStart"/>
      <w:r>
        <w:t>IRAEs</w:t>
      </w:r>
      <w:proofErr w:type="spellEnd"/>
      <w:r>
        <w:t xml:space="preserve"> de grau 3 são mais graves e podem requerer hospitalização; o grau 4 simboliza um efeito adverso que pode gerar risco de vida ao paciente e o grau </w:t>
      </w:r>
      <w:r>
        <w:t>5 representa um IRAE fatal.</w:t>
      </w:r>
      <w:r>
        <w:rPr>
          <w:vertAlign w:val="superscript"/>
        </w:rPr>
        <w:t>15</w:t>
      </w:r>
      <w:r>
        <w:t xml:space="preserve"> Na imunoterapia, os efeitos adversos autoimunes podem ser descritos como cutâneos, gastrointestinais, pulmonares, endócrinos e reumáticos.</w:t>
      </w:r>
      <w:r>
        <w:rPr>
          <w:vertAlign w:val="superscript"/>
        </w:rPr>
        <w:t xml:space="preserve">13  </w:t>
      </w:r>
    </w:p>
    <w:p w:rsidR="001B0995" w:rsidRDefault="00400BCE">
      <w:pPr>
        <w:spacing w:after="116" w:line="259" w:lineRule="auto"/>
        <w:ind w:right="0" w:firstLine="0"/>
        <w:jc w:val="left"/>
      </w:pPr>
      <w:r>
        <w:t xml:space="preserve"> </w:t>
      </w:r>
    </w:p>
    <w:p w:rsidR="001B0995" w:rsidRDefault="00400BCE">
      <w:pPr>
        <w:pStyle w:val="Ttulo6"/>
        <w:ind w:left="5"/>
      </w:pPr>
      <w:r>
        <w:t>3.1.2.1</w:t>
      </w:r>
      <w:r>
        <w:rPr>
          <w:rFonts w:ascii="Arial" w:eastAsia="Arial" w:hAnsi="Arial" w:cs="Arial"/>
        </w:rPr>
        <w:t xml:space="preserve"> </w:t>
      </w:r>
      <w:r>
        <w:t xml:space="preserve">Efeitos adversos autoimunes cutâneos </w:t>
      </w:r>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Os efeitos adversos autoimunes cu</w:t>
      </w:r>
      <w:r>
        <w:t>tâneos são os mais frequentes em pacientes oncológicos tratados com imunoterapia e geralmente ocorrem nas primeiras semanas de tratamento. Dentre eles, o mais comum é o vitiligo, mas</w:t>
      </w:r>
      <w:r>
        <w:rPr>
          <w:b/>
        </w:rPr>
        <w:t xml:space="preserve"> </w:t>
      </w:r>
      <w:r>
        <w:t xml:space="preserve">outras lesões dermatológicas como </w:t>
      </w:r>
      <w:proofErr w:type="spellStart"/>
      <w:r>
        <w:t>rash</w:t>
      </w:r>
      <w:proofErr w:type="spellEnd"/>
      <w:r>
        <w:t xml:space="preserve"> eritematoso, </w:t>
      </w:r>
      <w:r>
        <w:lastRenderedPageBreak/>
        <w:t>necrose epidérmica tó</w:t>
      </w:r>
      <w:r>
        <w:t>xica, prurido e síndrome de Stevens-Johnson também podem ocorrer.</w:t>
      </w:r>
      <w:r>
        <w:rPr>
          <w:vertAlign w:val="superscript"/>
        </w:rPr>
        <w:t>6,16</w:t>
      </w:r>
      <w:r>
        <w:t xml:space="preserve"> Além disso, aproximadamente 5% dos pacientes que recebem </w:t>
      </w:r>
      <w:proofErr w:type="spellStart"/>
      <w:r>
        <w:t>imunoterápicos</w:t>
      </w:r>
      <w:proofErr w:type="spellEnd"/>
      <w:r>
        <w:t xml:space="preserve"> podem ter sintomas relacionados às mucosas, como boca seca, candidíase oral e desenvolvimento da </w:t>
      </w:r>
    </w:p>
    <w:p w:rsidR="001B0995" w:rsidRDefault="00400BCE">
      <w:pPr>
        <w:spacing w:line="259" w:lineRule="auto"/>
        <w:ind w:left="5" w:right="1"/>
      </w:pPr>
      <w:r>
        <w:t>Síndrome de Sjög</w:t>
      </w:r>
      <w:r>
        <w:t>ren.</w:t>
      </w:r>
      <w:r>
        <w:rPr>
          <w:vertAlign w:val="superscript"/>
        </w:rPr>
        <w:t>16</w:t>
      </w:r>
      <w:r>
        <w:t xml:space="preserve"> </w:t>
      </w:r>
    </w:p>
    <w:p w:rsidR="001B0995" w:rsidRDefault="00400BCE">
      <w:pPr>
        <w:spacing w:after="115"/>
        <w:ind w:left="5" w:right="1"/>
      </w:pPr>
      <w:r>
        <w:t>O manejo dessas manifestações inclui corticoides tópicos e anti-histamínicos em eventos de grau I e II. Já para eventos de grau III e IV, pode ser necessária a utilização de prescrição oral ou venosa de corticosteroides. Também podem ser solicitada</w:t>
      </w:r>
      <w:r>
        <w:t xml:space="preserve">s biópsias cutâneas e, em casos mais graves, a interrupção do tratamento </w:t>
      </w:r>
      <w:proofErr w:type="spellStart"/>
      <w:r>
        <w:t>imunoterápico</w:t>
      </w:r>
      <w:proofErr w:type="spellEnd"/>
      <w:r>
        <w:t xml:space="preserve"> deve ser discutida.</w:t>
      </w:r>
      <w:r>
        <w:rPr>
          <w:vertAlign w:val="superscript"/>
        </w:rPr>
        <w:t>6,16</w:t>
      </w:r>
      <w:r>
        <w:t xml:space="preserve"> </w:t>
      </w:r>
    </w:p>
    <w:p w:rsidR="001B0995" w:rsidRDefault="00400BCE">
      <w:pPr>
        <w:spacing w:after="197" w:line="259" w:lineRule="auto"/>
        <w:ind w:right="0" w:firstLine="0"/>
        <w:jc w:val="left"/>
      </w:pPr>
      <w:r>
        <w:t xml:space="preserve"> </w:t>
      </w:r>
    </w:p>
    <w:p w:rsidR="001B0995" w:rsidRDefault="00400BCE">
      <w:pPr>
        <w:pStyle w:val="Ttulo6"/>
        <w:ind w:left="5"/>
      </w:pPr>
      <w:r>
        <w:t>3.1.2.2</w:t>
      </w:r>
      <w:r>
        <w:rPr>
          <w:rFonts w:ascii="Arial" w:eastAsia="Arial" w:hAnsi="Arial" w:cs="Arial"/>
        </w:rPr>
        <w:t xml:space="preserve"> </w:t>
      </w:r>
      <w:r>
        <w:t xml:space="preserve">Efeitos adversos autoimunes gastrointestinais </w:t>
      </w:r>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A diarreia e a colite constituem os principais efeitos adversos gastrointestinais decorrentes da imunoterapia. Na colite, o paciente pode apresentar eritema da mucosa e ulcerações (que podem ser vistas na colonoscopia), além de sintomas clínicos como cólic</w:t>
      </w:r>
      <w:r>
        <w:t>as, inchaço abdominal, sangue e/ou muco nas fezes e febre.</w:t>
      </w:r>
      <w:r>
        <w:rPr>
          <w:vertAlign w:val="superscript"/>
        </w:rPr>
        <w:t xml:space="preserve">16 </w:t>
      </w:r>
      <w:r>
        <w:t>Outra consequência possível da imunoterapia é o desenvolvimento de hepatite. Nesse caso, os pacientes podem apresentar elevação de marcadores da função hepática, náusea e vômitos, dor abdominal e</w:t>
      </w:r>
      <w:r>
        <w:t xml:space="preserve"> icterícia. </w:t>
      </w:r>
      <w:r>
        <w:rPr>
          <w:vertAlign w:val="superscript"/>
        </w:rPr>
        <w:t xml:space="preserve">6 </w:t>
      </w:r>
    </w:p>
    <w:p w:rsidR="001B0995" w:rsidRDefault="00400BCE">
      <w:pPr>
        <w:spacing w:after="306" w:line="259" w:lineRule="auto"/>
        <w:ind w:right="0" w:firstLine="0"/>
        <w:jc w:val="left"/>
      </w:pPr>
      <w:r>
        <w:rPr>
          <w:sz w:val="16"/>
        </w:rPr>
        <w:t xml:space="preserve"> </w:t>
      </w:r>
    </w:p>
    <w:p w:rsidR="001B0995" w:rsidRDefault="00400BCE">
      <w:pPr>
        <w:spacing w:after="84"/>
        <w:ind w:left="5" w:right="1"/>
      </w:pPr>
      <w:r>
        <w:t>O manejo da colite consiste em descartar a possibilidade de diarreia infecciosa através do parasitológico de fezes, solicitação de tomografia de abdome para estabelecer a gravidade e extensão das lesões e tratamento baseado em corticostero</w:t>
      </w:r>
      <w:r>
        <w:t>ides. Com relação às outras possíveis manifestações, efeitos adversos grau I podem prosseguir com observação e cuidados de suporte. Porém, casos mais severos também podem precisar de prescrição de corticosteroides, hospitalização e até descontinuação do tr</w:t>
      </w:r>
      <w:r>
        <w:t>atamento imunoterápico.</w:t>
      </w:r>
      <w:r>
        <w:rPr>
          <w:vertAlign w:val="superscript"/>
        </w:rPr>
        <w:t xml:space="preserve">6,16 </w:t>
      </w:r>
    </w:p>
    <w:p w:rsidR="001B0995" w:rsidRDefault="00400BCE">
      <w:pPr>
        <w:spacing w:after="116" w:line="259" w:lineRule="auto"/>
        <w:ind w:right="0" w:firstLine="0"/>
        <w:jc w:val="left"/>
      </w:pPr>
      <w:r>
        <w:t xml:space="preserve"> </w:t>
      </w:r>
    </w:p>
    <w:p w:rsidR="001B0995" w:rsidRDefault="00400BCE">
      <w:pPr>
        <w:pStyle w:val="Ttulo6"/>
        <w:ind w:left="5"/>
      </w:pPr>
      <w:r>
        <w:t>3.1.2.3</w:t>
      </w:r>
      <w:r>
        <w:rPr>
          <w:rFonts w:ascii="Arial" w:eastAsia="Arial" w:hAnsi="Arial" w:cs="Arial"/>
        </w:rPr>
        <w:t xml:space="preserve"> </w:t>
      </w:r>
      <w:r>
        <w:t xml:space="preserve">Efeitos adversos autoimunes endócrinos </w:t>
      </w:r>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 xml:space="preserve">Cerca de 5-10% dos pacientes em tratamento com imunoterapia estão propensos a desenvolver </w:t>
      </w:r>
      <w:proofErr w:type="spellStart"/>
      <w:r>
        <w:t>IRAEs</w:t>
      </w:r>
      <w:proofErr w:type="spellEnd"/>
      <w:r>
        <w:t xml:space="preserve"> endócrinas. Nesse sentido, o hipotireoidismo é comum e mais prevalente do que o</w:t>
      </w:r>
      <w:r>
        <w:t xml:space="preserve"> hipertireoidismo e o desenvolvimento de diabetes mellitus tipo 1 também é um risco. Além disso, pode haver </w:t>
      </w:r>
      <w:proofErr w:type="spellStart"/>
      <w:r>
        <w:t>hipofisite</w:t>
      </w:r>
      <w:proofErr w:type="spellEnd"/>
      <w:r>
        <w:t xml:space="preserve"> com baixa liberação de ACTH, TSH, FSH, LH, hormônio do crescimento e prolactina e causar dores de cabeça, fadiga, fraqueza, palidez, náus</w:t>
      </w:r>
      <w:r>
        <w:t xml:space="preserve">eas e </w:t>
      </w:r>
      <w:r>
        <w:lastRenderedPageBreak/>
        <w:t xml:space="preserve">perda/ganho de peso, dificuldades cognitivas, disfunção erétil e amenorreia. Em casos de </w:t>
      </w:r>
      <w:proofErr w:type="spellStart"/>
      <w:r>
        <w:t>IRAEs</w:t>
      </w:r>
      <w:proofErr w:type="spellEnd"/>
      <w:r>
        <w:t xml:space="preserve"> endócrinos, é imperativo o acompanhamento com endocrinologista para controle do quadro hormonal e seguimento da imunoterapia.</w:t>
      </w:r>
      <w:r>
        <w:rPr>
          <w:vertAlign w:val="superscript"/>
        </w:rPr>
        <w:t xml:space="preserve">16 </w:t>
      </w:r>
    </w:p>
    <w:p w:rsidR="001B0995" w:rsidRDefault="00400BCE">
      <w:pPr>
        <w:spacing w:after="0" w:line="259" w:lineRule="auto"/>
        <w:ind w:right="0" w:firstLine="0"/>
        <w:jc w:val="left"/>
      </w:pPr>
      <w:r>
        <w:rPr>
          <w:sz w:val="16"/>
        </w:rPr>
        <w:t xml:space="preserve"> </w:t>
      </w:r>
    </w:p>
    <w:p w:rsidR="001B0995" w:rsidRDefault="00400BCE">
      <w:pPr>
        <w:pStyle w:val="Ttulo6"/>
        <w:ind w:left="5"/>
      </w:pPr>
      <w:r>
        <w:t>3.1.2.4</w:t>
      </w:r>
      <w:r>
        <w:rPr>
          <w:rFonts w:ascii="Arial" w:eastAsia="Arial" w:hAnsi="Arial" w:cs="Arial"/>
        </w:rPr>
        <w:t xml:space="preserve"> </w:t>
      </w:r>
      <w:r>
        <w:t xml:space="preserve">Efeitos adversos autoimunes pulmonares </w:t>
      </w:r>
    </w:p>
    <w:p w:rsidR="001B0995" w:rsidRDefault="00400BCE">
      <w:pPr>
        <w:spacing w:after="118" w:line="259" w:lineRule="auto"/>
        <w:ind w:right="0" w:firstLine="0"/>
        <w:jc w:val="left"/>
      </w:pPr>
      <w:r>
        <w:rPr>
          <w:rFonts w:ascii="Calibri" w:eastAsia="Calibri" w:hAnsi="Calibri" w:cs="Calibri"/>
          <w:sz w:val="22"/>
        </w:rPr>
        <w:t xml:space="preserve"> </w:t>
      </w:r>
    </w:p>
    <w:p w:rsidR="001B0995" w:rsidRDefault="00400BCE">
      <w:pPr>
        <w:spacing w:after="87"/>
        <w:ind w:left="5" w:right="1"/>
      </w:pPr>
      <w:r>
        <w:t xml:space="preserve">O principal efeito adverso pulmonar é a pneumonite, condição grave e ameaçadora à vida. O quadro clínico consiste em tosse seca, dispneia progressiva e crepitações inspiratórias. O manejo deve ser realizado com solicitação de tomografia computadorizada de </w:t>
      </w:r>
      <w:r>
        <w:t xml:space="preserve">tórax e espirometria, pesquisa de agentes infecciosos através de lavado </w:t>
      </w:r>
      <w:proofErr w:type="spellStart"/>
      <w:r>
        <w:t>broncoalveolar</w:t>
      </w:r>
      <w:proofErr w:type="spellEnd"/>
      <w:r>
        <w:t>. O tratamento é baseado na administração de corticosteroides sistêmicos e, em casos mais graves, a antibioticoterapia deve ser considerada.</w:t>
      </w:r>
      <w:r>
        <w:rPr>
          <w:vertAlign w:val="superscript"/>
        </w:rPr>
        <w:t xml:space="preserve">6,16 </w:t>
      </w:r>
    </w:p>
    <w:p w:rsidR="001B0995" w:rsidRDefault="00400BCE">
      <w:pPr>
        <w:spacing w:after="116" w:line="259" w:lineRule="auto"/>
        <w:ind w:right="0" w:firstLine="0"/>
        <w:jc w:val="left"/>
      </w:pPr>
      <w:r>
        <w:t xml:space="preserve"> </w:t>
      </w:r>
    </w:p>
    <w:p w:rsidR="001B0995" w:rsidRDefault="00400BCE">
      <w:pPr>
        <w:pStyle w:val="Ttulo6"/>
        <w:ind w:left="5"/>
      </w:pPr>
      <w:r>
        <w:t>3.1.2.5</w:t>
      </w:r>
      <w:r>
        <w:rPr>
          <w:rFonts w:ascii="Arial" w:eastAsia="Arial" w:hAnsi="Arial" w:cs="Arial"/>
        </w:rPr>
        <w:t xml:space="preserve"> </w:t>
      </w:r>
      <w:r>
        <w:t>Efeitos advers</w:t>
      </w:r>
      <w:r>
        <w:t xml:space="preserve">os autoimunes reumatológicos  </w:t>
      </w:r>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spacing w:after="49"/>
        <w:ind w:left="5" w:right="1"/>
      </w:pPr>
      <w:r>
        <w:t>A incidência de efeitos adversos autoimunes reumatológicos é menos relatada e caracterizada do que outras manifestações clínicas decorrentes da imunoterapia.</w:t>
      </w:r>
      <w:r>
        <w:rPr>
          <w:vertAlign w:val="superscript"/>
        </w:rPr>
        <w:t>3</w:t>
      </w:r>
      <w:r>
        <w:t xml:space="preserve"> Assim, relatórios oncológicos mostraram uma incidência de menos </w:t>
      </w:r>
      <w:r>
        <w:t>de 1% de efeitos adversos reumatológicos. Porém, estudos clínicos indicam que a prevalência seja ainda maior, de aproximadamente 5%.</w:t>
      </w:r>
      <w:r>
        <w:rPr>
          <w:vertAlign w:val="superscript"/>
        </w:rPr>
        <w:t>17</w:t>
      </w:r>
      <w:r>
        <w:t xml:space="preserve"> Diferente de outros efeitos adversos, as manifestações reumáticas podem aparecer anos após o início da imunoterapia e mes</w:t>
      </w:r>
      <w:r>
        <w:t xml:space="preserve">mo após o tratamento oncológico já ter sido finalizado. Dentre os efeitos adversos reumatológicos, a artrite, </w:t>
      </w:r>
      <w:proofErr w:type="spellStart"/>
      <w:r>
        <w:t>polimialgia</w:t>
      </w:r>
      <w:proofErr w:type="spellEnd"/>
      <w:r>
        <w:t xml:space="preserve"> reumática, </w:t>
      </w:r>
      <w:proofErr w:type="spellStart"/>
      <w:r>
        <w:t>miosite</w:t>
      </w:r>
      <w:proofErr w:type="spellEnd"/>
      <w:r>
        <w:t xml:space="preserve"> e vasculite são os mais comuns. Porém, quadros clínicos compatíveis com esclerose sistêmica, síndrome de </w:t>
      </w:r>
      <w:proofErr w:type="spellStart"/>
      <w:r>
        <w:t>Sjögren</w:t>
      </w:r>
      <w:proofErr w:type="spellEnd"/>
      <w:r>
        <w:t xml:space="preserve"> e </w:t>
      </w:r>
      <w:r>
        <w:t>lúpus eritematoso sistêmico também foram relatados.</w:t>
      </w:r>
      <w:r>
        <w:rPr>
          <w:vertAlign w:val="superscript"/>
        </w:rPr>
        <w:t xml:space="preserve">18 </w:t>
      </w:r>
    </w:p>
    <w:p w:rsidR="001B0995" w:rsidRDefault="00400BCE">
      <w:pPr>
        <w:spacing w:after="121" w:line="259" w:lineRule="auto"/>
        <w:ind w:right="0" w:firstLine="0"/>
        <w:jc w:val="left"/>
      </w:pPr>
      <w:r>
        <w:t xml:space="preserve"> </w:t>
      </w:r>
    </w:p>
    <w:p w:rsidR="001B0995" w:rsidRDefault="00400BCE">
      <w:pPr>
        <w:spacing w:after="113" w:line="259" w:lineRule="auto"/>
        <w:ind w:left="380" w:right="1"/>
      </w:pPr>
      <w:r>
        <w:rPr>
          <w:rFonts w:ascii="Wingdings" w:eastAsia="Wingdings" w:hAnsi="Wingdings" w:cs="Wingdings"/>
        </w:rPr>
        <w:t></w:t>
      </w:r>
      <w:r>
        <w:rPr>
          <w:rFonts w:ascii="Arial" w:eastAsia="Arial" w:hAnsi="Arial" w:cs="Arial"/>
        </w:rPr>
        <w:t xml:space="preserve"> </w:t>
      </w:r>
      <w:r>
        <w:t xml:space="preserve">Artrite </w:t>
      </w:r>
    </w:p>
    <w:p w:rsidR="001B0995" w:rsidRDefault="00400BCE">
      <w:pPr>
        <w:spacing w:after="112" w:line="259" w:lineRule="auto"/>
        <w:ind w:left="730" w:right="0" w:firstLine="0"/>
        <w:jc w:val="left"/>
      </w:pPr>
      <w:r>
        <w:t xml:space="preserve"> </w:t>
      </w:r>
    </w:p>
    <w:p w:rsidR="001B0995" w:rsidRDefault="00400BCE">
      <w:pPr>
        <w:spacing w:after="71"/>
        <w:ind w:left="5" w:right="1"/>
      </w:pPr>
      <w:r>
        <w:t>A artrite é caracterizada por dor e inchaço nas articulações e foi reportada em aproximadamente 5% dos pacientes em curso de imunoterapia oncológica.</w:t>
      </w:r>
      <w:r>
        <w:rPr>
          <w:vertAlign w:val="superscript"/>
        </w:rPr>
        <w:t>13,18</w:t>
      </w:r>
      <w:r>
        <w:t xml:space="preserve"> A artrite pode ser classificada</w:t>
      </w:r>
      <w:r>
        <w:t xml:space="preserve"> como indiferenciada, reumatoide ou </w:t>
      </w:r>
      <w:proofErr w:type="spellStart"/>
      <w:r>
        <w:t>psoriática</w:t>
      </w:r>
      <w:proofErr w:type="spellEnd"/>
      <w:r>
        <w:t>, sendo que a maioria dos pacientes em tratamento com imunoterapia apresentam artrite indiferenciada.</w:t>
      </w:r>
      <w:r>
        <w:rPr>
          <w:vertAlign w:val="superscript"/>
        </w:rPr>
        <w:t xml:space="preserve">18 </w:t>
      </w:r>
    </w:p>
    <w:p w:rsidR="001B0995" w:rsidRDefault="00400BCE">
      <w:pPr>
        <w:spacing w:after="117" w:line="259" w:lineRule="auto"/>
        <w:ind w:right="0" w:firstLine="0"/>
        <w:jc w:val="left"/>
      </w:pPr>
      <w:r>
        <w:t xml:space="preserve"> </w:t>
      </w:r>
    </w:p>
    <w:p w:rsidR="001B0995" w:rsidRDefault="00400BCE">
      <w:pPr>
        <w:spacing w:after="46"/>
        <w:ind w:left="5" w:right="1"/>
      </w:pPr>
      <w:r>
        <w:lastRenderedPageBreak/>
        <w:t xml:space="preserve">Dependendo do número de articulações envolvidas, a artrite pode ser dividida em </w:t>
      </w:r>
      <w:proofErr w:type="spellStart"/>
      <w:r>
        <w:t>monoartrite</w:t>
      </w:r>
      <w:proofErr w:type="spellEnd"/>
      <w:r>
        <w:t xml:space="preserve">, </w:t>
      </w:r>
      <w:proofErr w:type="spellStart"/>
      <w:r>
        <w:t>oligoartri</w:t>
      </w:r>
      <w:r>
        <w:t>te</w:t>
      </w:r>
      <w:proofErr w:type="spellEnd"/>
      <w:r>
        <w:t xml:space="preserve"> e poliartrite e todas as classificações podem ocorrer durante o uso de imunoterápicos.</w:t>
      </w:r>
      <w:r>
        <w:rPr>
          <w:vertAlign w:val="superscript"/>
        </w:rPr>
        <w:t>18</w:t>
      </w:r>
      <w:r>
        <w:t xml:space="preserve"> A gravidade da artrite pode variar de leve, exigindo apenas tratamento com </w:t>
      </w:r>
      <w:proofErr w:type="spellStart"/>
      <w:r>
        <w:t>AINEs</w:t>
      </w:r>
      <w:proofErr w:type="spellEnd"/>
      <w:r>
        <w:t xml:space="preserve"> ou prednisona em baixas doses, a grave, requerendo tratamento com inibidores de TNF</w:t>
      </w:r>
      <w:r>
        <w:t xml:space="preserve"> ou inibidores do receptor de IL-637.</w:t>
      </w:r>
      <w:r>
        <w:rPr>
          <w:vertAlign w:val="superscript"/>
        </w:rPr>
        <w:t xml:space="preserve">19 </w:t>
      </w:r>
    </w:p>
    <w:p w:rsidR="001B0995" w:rsidRDefault="00400BCE">
      <w:pPr>
        <w:spacing w:after="0" w:line="259" w:lineRule="auto"/>
        <w:ind w:right="0" w:firstLine="0"/>
        <w:jc w:val="left"/>
      </w:pPr>
      <w:r>
        <w:t xml:space="preserve"> </w:t>
      </w:r>
    </w:p>
    <w:p w:rsidR="001B0995" w:rsidRDefault="00400BCE">
      <w:pPr>
        <w:spacing w:after="117" w:line="259" w:lineRule="auto"/>
        <w:ind w:left="380" w:right="1"/>
      </w:pPr>
      <w:r>
        <w:rPr>
          <w:rFonts w:ascii="Wingdings" w:eastAsia="Wingdings" w:hAnsi="Wingdings" w:cs="Wingdings"/>
        </w:rPr>
        <w:t></w:t>
      </w:r>
      <w:r>
        <w:rPr>
          <w:rFonts w:ascii="Arial" w:eastAsia="Arial" w:hAnsi="Arial" w:cs="Arial"/>
        </w:rPr>
        <w:t xml:space="preserve"> </w:t>
      </w:r>
      <w:r>
        <w:t xml:space="preserve">Síndrome da </w:t>
      </w:r>
      <w:proofErr w:type="spellStart"/>
      <w:r>
        <w:t>Polimialgia</w:t>
      </w:r>
      <w:proofErr w:type="spellEnd"/>
      <w:r>
        <w:t xml:space="preserve"> Reumática (síndrome PMR) </w:t>
      </w:r>
    </w:p>
    <w:p w:rsidR="001B0995" w:rsidRDefault="00400BCE">
      <w:pPr>
        <w:spacing w:after="113" w:line="259" w:lineRule="auto"/>
        <w:ind w:left="730" w:right="0" w:firstLine="0"/>
        <w:jc w:val="left"/>
      </w:pPr>
      <w:r>
        <w:t xml:space="preserve"> </w:t>
      </w:r>
    </w:p>
    <w:p w:rsidR="001B0995" w:rsidRDefault="00400BCE">
      <w:pPr>
        <w:spacing w:after="71"/>
        <w:ind w:left="5" w:right="1"/>
      </w:pPr>
      <w:r>
        <w:t xml:space="preserve">A síndrome PMR é caracterizada por dor, rigidez e restrição de movimento dos membros proximais na ausência de </w:t>
      </w:r>
      <w:proofErr w:type="spellStart"/>
      <w:r>
        <w:t>miosite</w:t>
      </w:r>
      <w:proofErr w:type="spellEnd"/>
      <w:r>
        <w:t xml:space="preserve"> e/ou fraqueza.</w:t>
      </w:r>
      <w:r>
        <w:rPr>
          <w:vertAlign w:val="superscript"/>
        </w:rPr>
        <w:t>18</w:t>
      </w:r>
      <w:r>
        <w:t xml:space="preserve"> </w:t>
      </w:r>
      <w:r>
        <w:t xml:space="preserve">Geralmente, a PMR ocorre cerca de 3 meses após o início do tratamento </w:t>
      </w:r>
      <w:proofErr w:type="spellStart"/>
      <w:r>
        <w:t>imunoterápico</w:t>
      </w:r>
      <w:proofErr w:type="spellEnd"/>
      <w:r>
        <w:t xml:space="preserve"> oncológico e, frequentemente, é acompanhada por outros efeitos adversos autoimunes reumáticos.</w:t>
      </w:r>
      <w:r>
        <w:rPr>
          <w:vertAlign w:val="superscript"/>
        </w:rPr>
        <w:t xml:space="preserve">19 </w:t>
      </w:r>
    </w:p>
    <w:p w:rsidR="001B0995" w:rsidRDefault="00400BCE">
      <w:pPr>
        <w:spacing w:after="112" w:line="259" w:lineRule="auto"/>
        <w:ind w:right="0" w:firstLine="0"/>
        <w:jc w:val="left"/>
      </w:pPr>
      <w:r>
        <w:t xml:space="preserve"> </w:t>
      </w:r>
    </w:p>
    <w:p w:rsidR="001B0995" w:rsidRDefault="00400BCE">
      <w:pPr>
        <w:ind w:left="5" w:right="1"/>
      </w:pPr>
      <w:r>
        <w:t xml:space="preserve">Em casos leves da PMR, os pacientes podem ser acompanhados com </w:t>
      </w:r>
      <w:proofErr w:type="spellStart"/>
      <w:r>
        <w:t>AINEs</w:t>
      </w:r>
      <w:proofErr w:type="spellEnd"/>
      <w:r>
        <w:t>, po</w:t>
      </w:r>
      <w:r>
        <w:t xml:space="preserve">rém, em casos mais graves – onde há comprometimento das atividades instrumentais diárias – deve-se considerar a terapia </w:t>
      </w:r>
      <w:proofErr w:type="spellStart"/>
      <w:r>
        <w:t>corticoesteroidal</w:t>
      </w:r>
      <w:proofErr w:type="spellEnd"/>
      <w:r>
        <w:t>, agentes imunossupressores e descontinuação da imunoterapia.</w:t>
      </w:r>
      <w:r>
        <w:rPr>
          <w:vertAlign w:val="superscript"/>
        </w:rPr>
        <w:t xml:space="preserve">18 </w:t>
      </w:r>
    </w:p>
    <w:p w:rsidR="001B0995" w:rsidRDefault="00400BCE">
      <w:pPr>
        <w:spacing w:after="313" w:line="259" w:lineRule="auto"/>
        <w:ind w:right="0" w:firstLine="0"/>
        <w:jc w:val="left"/>
      </w:pPr>
      <w:r>
        <w:rPr>
          <w:sz w:val="16"/>
        </w:rPr>
        <w:t xml:space="preserve"> </w:t>
      </w:r>
    </w:p>
    <w:p w:rsidR="001B0995" w:rsidRDefault="00400BCE">
      <w:pPr>
        <w:spacing w:after="118" w:line="259" w:lineRule="auto"/>
        <w:ind w:left="380" w:right="1"/>
      </w:pPr>
      <w:r>
        <w:rPr>
          <w:rFonts w:ascii="Wingdings" w:eastAsia="Wingdings" w:hAnsi="Wingdings" w:cs="Wingdings"/>
        </w:rPr>
        <w:t></w:t>
      </w:r>
      <w:r>
        <w:rPr>
          <w:rFonts w:ascii="Arial" w:eastAsia="Arial" w:hAnsi="Arial" w:cs="Arial"/>
        </w:rPr>
        <w:t xml:space="preserve"> </w:t>
      </w:r>
      <w:r>
        <w:t xml:space="preserve">Vasculite </w:t>
      </w:r>
    </w:p>
    <w:p w:rsidR="001B0995" w:rsidRDefault="00400BCE">
      <w:pPr>
        <w:spacing w:after="113" w:line="259" w:lineRule="auto"/>
        <w:ind w:left="730" w:right="0" w:firstLine="0"/>
        <w:jc w:val="left"/>
      </w:pPr>
      <w:r>
        <w:t xml:space="preserve"> </w:t>
      </w:r>
    </w:p>
    <w:p w:rsidR="001B0995" w:rsidRDefault="00400BCE">
      <w:pPr>
        <w:ind w:left="5" w:right="1"/>
      </w:pPr>
      <w:r>
        <w:t>A vasculite é um efeito adverso autoi</w:t>
      </w:r>
      <w:r>
        <w:t xml:space="preserve">mune reumatológico raro e, quando presente, </w:t>
      </w:r>
      <w:proofErr w:type="spellStart"/>
      <w:r>
        <w:t>apresentase</w:t>
      </w:r>
      <w:proofErr w:type="spellEnd"/>
      <w:r>
        <w:t xml:space="preserve"> em um tempo médio de 3 meses após o início da imunoterapia oncológica. Na revisão sistemática de </w:t>
      </w:r>
      <w:proofErr w:type="spellStart"/>
      <w:r>
        <w:t>Daxini</w:t>
      </w:r>
      <w:proofErr w:type="spellEnd"/>
      <w:r>
        <w:t xml:space="preserve"> et al., grandes vasculites como </w:t>
      </w:r>
      <w:proofErr w:type="spellStart"/>
      <w:r>
        <w:t>arterite</w:t>
      </w:r>
      <w:proofErr w:type="spellEnd"/>
      <w:r>
        <w:t xml:space="preserve"> de células gigantes e </w:t>
      </w:r>
      <w:proofErr w:type="spellStart"/>
      <w:r>
        <w:t>aortite</w:t>
      </w:r>
      <w:proofErr w:type="spellEnd"/>
      <w:r>
        <w:t xml:space="preserve"> isoladas, e vasculites do</w:t>
      </w:r>
      <w:r>
        <w:t xml:space="preserve"> sistema nervoso foram os tipos mais relatados, porém, vasculites de pequenos vasos também podem ocorrer. O tratamento da vasculite induzida por imunoterapia pode envolver a retirada da medicação ou introdução de glicocorticoides e imunossupressores.</w:t>
      </w:r>
      <w:r>
        <w:rPr>
          <w:vertAlign w:val="superscript"/>
        </w:rPr>
        <w:t>18</w:t>
      </w:r>
      <w:r>
        <w:t xml:space="preserve">  </w:t>
      </w:r>
    </w:p>
    <w:p w:rsidR="001B0995" w:rsidRDefault="00400BCE">
      <w:pPr>
        <w:spacing w:after="120" w:line="259" w:lineRule="auto"/>
        <w:ind w:right="0" w:firstLine="0"/>
        <w:jc w:val="left"/>
      </w:pPr>
      <w:r>
        <w:t xml:space="preserve"> </w:t>
      </w:r>
    </w:p>
    <w:p w:rsidR="001B0995" w:rsidRDefault="00400BCE">
      <w:pPr>
        <w:spacing w:after="118" w:line="259" w:lineRule="auto"/>
        <w:ind w:left="380" w:right="1"/>
      </w:pPr>
      <w:r>
        <w:rPr>
          <w:rFonts w:ascii="Wingdings" w:eastAsia="Wingdings" w:hAnsi="Wingdings" w:cs="Wingdings"/>
        </w:rPr>
        <w:t></w:t>
      </w:r>
      <w:r>
        <w:rPr>
          <w:rFonts w:ascii="Arial" w:eastAsia="Arial" w:hAnsi="Arial" w:cs="Arial"/>
        </w:rPr>
        <w:t xml:space="preserve"> </w:t>
      </w:r>
      <w:proofErr w:type="spellStart"/>
      <w:r>
        <w:t>Miosites</w:t>
      </w:r>
      <w:proofErr w:type="spellEnd"/>
      <w:r>
        <w:t xml:space="preserve"> </w:t>
      </w:r>
    </w:p>
    <w:p w:rsidR="001B0995" w:rsidRDefault="00400BCE">
      <w:pPr>
        <w:spacing w:after="112" w:line="259" w:lineRule="auto"/>
        <w:ind w:left="730" w:right="0" w:firstLine="0"/>
        <w:jc w:val="left"/>
      </w:pPr>
      <w:r>
        <w:t xml:space="preserve"> </w:t>
      </w:r>
    </w:p>
    <w:p w:rsidR="001B0995" w:rsidRDefault="00400BCE">
      <w:pPr>
        <w:spacing w:after="87"/>
        <w:ind w:left="5" w:right="1"/>
      </w:pPr>
      <w:r>
        <w:t xml:space="preserve">A </w:t>
      </w:r>
      <w:proofErr w:type="spellStart"/>
      <w:r>
        <w:t>miosite</w:t>
      </w:r>
      <w:proofErr w:type="spellEnd"/>
      <w:r>
        <w:t xml:space="preserve"> é caracterizada por fraqueza dos membros proximais e creatina quinase (CK) plasmática elevada, com ou sem mialgia. Estudos mostram que o intervalo de tempo entre o início da imunoterapia e o início de sintomas relacionados à </w:t>
      </w:r>
      <w:proofErr w:type="spellStart"/>
      <w:r>
        <w:t>miosite</w:t>
      </w:r>
      <w:proofErr w:type="spellEnd"/>
      <w:r>
        <w:t xml:space="preserve"> é entre 3 a 1</w:t>
      </w:r>
      <w:r>
        <w:t xml:space="preserve">9 semanas, sendo os homens mais acometidos do que as mulheres. </w:t>
      </w:r>
      <w:r>
        <w:rPr>
          <w:vertAlign w:val="superscript"/>
        </w:rPr>
        <w:t xml:space="preserve">18,19 </w:t>
      </w:r>
    </w:p>
    <w:p w:rsidR="001B0995" w:rsidRDefault="00400BCE">
      <w:pPr>
        <w:spacing w:after="112" w:line="259" w:lineRule="auto"/>
        <w:ind w:right="0" w:firstLine="0"/>
        <w:jc w:val="left"/>
      </w:pPr>
      <w:r>
        <w:lastRenderedPageBreak/>
        <w:t xml:space="preserve"> </w:t>
      </w:r>
    </w:p>
    <w:p w:rsidR="001B0995" w:rsidRDefault="00400BCE">
      <w:pPr>
        <w:ind w:left="5" w:right="1"/>
      </w:pPr>
      <w:r>
        <w:t xml:space="preserve">Comparando-se com a </w:t>
      </w:r>
      <w:proofErr w:type="spellStart"/>
      <w:r>
        <w:t>miosite</w:t>
      </w:r>
      <w:proofErr w:type="spellEnd"/>
      <w:r>
        <w:t xml:space="preserve"> tradicional, a </w:t>
      </w:r>
      <w:proofErr w:type="spellStart"/>
      <w:r>
        <w:t>miosite</w:t>
      </w:r>
      <w:proofErr w:type="spellEnd"/>
      <w:r>
        <w:t xml:space="preserve"> induzida por imunoterapia raramente envolve órgãos </w:t>
      </w:r>
      <w:proofErr w:type="spellStart"/>
      <w:r>
        <w:t>extramusculares</w:t>
      </w:r>
      <w:proofErr w:type="spellEnd"/>
      <w:r>
        <w:t>, como pele, pulmões ou coração. Os níveis de CK podem não refletir</w:t>
      </w:r>
      <w:r>
        <w:t xml:space="preserve"> com exatidão a gravidade da </w:t>
      </w:r>
      <w:proofErr w:type="spellStart"/>
      <w:r>
        <w:t>miosite</w:t>
      </w:r>
      <w:proofErr w:type="spellEnd"/>
      <w:r>
        <w:t xml:space="preserve"> induzida por </w:t>
      </w:r>
      <w:proofErr w:type="spellStart"/>
      <w:r>
        <w:t>imunoterápicos</w:t>
      </w:r>
      <w:proofErr w:type="spellEnd"/>
      <w:r>
        <w:t xml:space="preserve">, por isso, autores indicam a avaliação da </w:t>
      </w:r>
      <w:proofErr w:type="spellStart"/>
      <w:r>
        <w:t>miosite</w:t>
      </w:r>
      <w:proofErr w:type="spellEnd"/>
      <w:r>
        <w:t xml:space="preserve"> não apenas com base nesses níveis plasmáticos, mas também no comprometimento muscular, grau de fraqueza e capacidade de movimento, além do en</w:t>
      </w:r>
      <w:r>
        <w:t>volvimento de órgãos extramusculares.</w:t>
      </w:r>
      <w:r>
        <w:rPr>
          <w:vertAlign w:val="superscript"/>
        </w:rPr>
        <w:t>18,19</w:t>
      </w:r>
      <w:r>
        <w:t xml:space="preserve">  </w:t>
      </w:r>
    </w:p>
    <w:p w:rsidR="001B0995" w:rsidRDefault="00400BCE">
      <w:pPr>
        <w:spacing w:after="84"/>
        <w:ind w:left="5" w:right="1"/>
      </w:pPr>
      <w:r>
        <w:t xml:space="preserve">Para pacientes com quadros graves de </w:t>
      </w:r>
      <w:proofErr w:type="spellStart"/>
      <w:r>
        <w:t>miosite</w:t>
      </w:r>
      <w:proofErr w:type="spellEnd"/>
      <w:r>
        <w:t xml:space="preserve">, a imunoterapia deve ser descontinuada até o controle dos sintomas com terapia baseada em glicocorticoide. Porém, o tratamento </w:t>
      </w:r>
      <w:proofErr w:type="spellStart"/>
      <w:r>
        <w:t>imunoterápico</w:t>
      </w:r>
      <w:proofErr w:type="spellEnd"/>
      <w:r>
        <w:t xml:space="preserve"> deve ser descontinuado pe</w:t>
      </w:r>
      <w:r>
        <w:t xml:space="preserve">rmanentemente se houver comprometimento do miocárdio. </w:t>
      </w:r>
      <w:r>
        <w:rPr>
          <w:vertAlign w:val="superscript"/>
        </w:rPr>
        <w:t xml:space="preserve">18 </w:t>
      </w:r>
    </w:p>
    <w:p w:rsidR="001B0995" w:rsidRDefault="00400BCE">
      <w:pPr>
        <w:spacing w:after="123" w:line="259" w:lineRule="auto"/>
        <w:ind w:right="0" w:firstLine="0"/>
        <w:jc w:val="left"/>
      </w:pPr>
      <w:r>
        <w:t xml:space="preserve"> </w:t>
      </w:r>
    </w:p>
    <w:p w:rsidR="001B0995" w:rsidRDefault="00400BCE">
      <w:pPr>
        <w:spacing w:after="113" w:line="259" w:lineRule="auto"/>
        <w:ind w:left="380" w:right="1"/>
      </w:pPr>
      <w:r>
        <w:rPr>
          <w:rFonts w:ascii="Wingdings" w:eastAsia="Wingdings" w:hAnsi="Wingdings" w:cs="Wingdings"/>
        </w:rPr>
        <w:t></w:t>
      </w:r>
      <w:r>
        <w:rPr>
          <w:rFonts w:ascii="Arial" w:eastAsia="Arial" w:hAnsi="Arial" w:cs="Arial"/>
        </w:rPr>
        <w:t xml:space="preserve"> </w:t>
      </w:r>
      <w:r>
        <w:t xml:space="preserve">Síndrome de </w:t>
      </w:r>
      <w:proofErr w:type="spellStart"/>
      <w:r>
        <w:t>Sjögren</w:t>
      </w:r>
      <w:proofErr w:type="spellEnd"/>
      <w:r>
        <w:t xml:space="preserve"> </w:t>
      </w:r>
    </w:p>
    <w:p w:rsidR="001B0995" w:rsidRDefault="00400BCE">
      <w:pPr>
        <w:spacing w:after="112" w:line="259" w:lineRule="auto"/>
        <w:ind w:left="730" w:right="0" w:firstLine="0"/>
        <w:jc w:val="left"/>
      </w:pPr>
      <w:r>
        <w:t xml:space="preserve"> </w:t>
      </w:r>
    </w:p>
    <w:p w:rsidR="001B0995" w:rsidRDefault="00400BCE">
      <w:pPr>
        <w:spacing w:after="101"/>
        <w:ind w:left="5" w:right="1"/>
      </w:pPr>
      <w:r>
        <w:t xml:space="preserve">A síndrome de </w:t>
      </w:r>
      <w:proofErr w:type="spellStart"/>
      <w:r>
        <w:t>Sjögren</w:t>
      </w:r>
      <w:proofErr w:type="spellEnd"/>
      <w:r>
        <w:t xml:space="preserve"> é caracterizada por xerostomia e boca seca e pode ocorrer em pacientes oncológicos em curso de imunoterapia. Os sintomas podem influenciar negativame</w:t>
      </w:r>
      <w:r>
        <w:t xml:space="preserve">nte na qualidade de vida do paciente, porém, a resolução da doença tende a ser eficaz com o uso de glicocorticoides. </w:t>
      </w:r>
      <w:r>
        <w:rPr>
          <w:vertAlign w:val="superscript"/>
        </w:rPr>
        <w:t xml:space="preserve">18,19 </w:t>
      </w:r>
    </w:p>
    <w:p w:rsidR="001B0995" w:rsidRDefault="00400BCE">
      <w:pPr>
        <w:spacing w:after="118" w:line="259" w:lineRule="auto"/>
        <w:ind w:right="0" w:firstLine="0"/>
        <w:jc w:val="left"/>
      </w:pPr>
      <w:r>
        <w:t xml:space="preserve"> </w:t>
      </w:r>
    </w:p>
    <w:p w:rsidR="001B0995" w:rsidRDefault="00400BCE">
      <w:pPr>
        <w:spacing w:after="117" w:line="259" w:lineRule="auto"/>
        <w:ind w:left="380" w:right="1"/>
      </w:pPr>
      <w:r>
        <w:rPr>
          <w:rFonts w:ascii="Wingdings" w:eastAsia="Wingdings" w:hAnsi="Wingdings" w:cs="Wingdings"/>
        </w:rPr>
        <w:t></w:t>
      </w:r>
      <w:r>
        <w:rPr>
          <w:rFonts w:ascii="Arial" w:eastAsia="Arial" w:hAnsi="Arial" w:cs="Arial"/>
        </w:rPr>
        <w:t xml:space="preserve"> </w:t>
      </w:r>
      <w:r>
        <w:t xml:space="preserve">Esclerose Sistêmica </w:t>
      </w:r>
    </w:p>
    <w:p w:rsidR="001B0995" w:rsidRDefault="00400BCE">
      <w:pPr>
        <w:spacing w:after="113" w:line="259" w:lineRule="auto"/>
        <w:ind w:left="730" w:right="0" w:firstLine="0"/>
        <w:jc w:val="left"/>
      </w:pPr>
      <w:r>
        <w:t xml:space="preserve"> </w:t>
      </w:r>
    </w:p>
    <w:p w:rsidR="001B0995" w:rsidRDefault="00400BCE">
      <w:pPr>
        <w:spacing w:after="88"/>
        <w:ind w:left="5" w:right="1"/>
      </w:pPr>
      <w:r>
        <w:t>A esclerose sistêmica é caracterizada por esclerose cutânea, causando isquemia digital, e é um efeito adverso autoimune raro durante a imunoterapia. Em dois estudos, nos quais pacientes apresentaram esclerodermia, os pacientes apresentaram melhora signific</w:t>
      </w:r>
      <w:r>
        <w:t xml:space="preserve">ativa dos sintomas com uso de </w:t>
      </w:r>
      <w:proofErr w:type="spellStart"/>
      <w:r>
        <w:t>hidroxicloroquina</w:t>
      </w:r>
      <w:proofErr w:type="spellEnd"/>
      <w:r>
        <w:t xml:space="preserve"> e baixas doses de corticoides.</w:t>
      </w:r>
      <w:r>
        <w:rPr>
          <w:vertAlign w:val="superscript"/>
        </w:rPr>
        <w:t xml:space="preserve">18,19 </w:t>
      </w:r>
    </w:p>
    <w:p w:rsidR="001B0995" w:rsidRDefault="00400BCE">
      <w:pPr>
        <w:spacing w:after="117" w:line="259" w:lineRule="auto"/>
        <w:ind w:right="0" w:firstLine="0"/>
        <w:jc w:val="left"/>
      </w:pPr>
      <w:r>
        <w:t xml:space="preserve"> </w:t>
      </w:r>
    </w:p>
    <w:p w:rsidR="001B0995" w:rsidRDefault="00400BCE">
      <w:pPr>
        <w:spacing w:after="113" w:line="259" w:lineRule="auto"/>
        <w:ind w:left="380" w:right="1"/>
      </w:pPr>
      <w:r>
        <w:rPr>
          <w:rFonts w:ascii="Wingdings" w:eastAsia="Wingdings" w:hAnsi="Wingdings" w:cs="Wingdings"/>
        </w:rPr>
        <w:t></w:t>
      </w:r>
      <w:r>
        <w:rPr>
          <w:rFonts w:ascii="Arial" w:eastAsia="Arial" w:hAnsi="Arial" w:cs="Arial"/>
        </w:rPr>
        <w:t xml:space="preserve"> </w:t>
      </w:r>
      <w:r>
        <w:t xml:space="preserve">Lúpus Eritematoso Sistêmico (LES) </w:t>
      </w:r>
    </w:p>
    <w:p w:rsidR="001B0995" w:rsidRDefault="00400BCE">
      <w:pPr>
        <w:spacing w:after="112" w:line="259" w:lineRule="auto"/>
        <w:ind w:left="730" w:right="0" w:firstLine="0"/>
        <w:jc w:val="left"/>
      </w:pPr>
      <w:r>
        <w:t xml:space="preserve"> </w:t>
      </w:r>
    </w:p>
    <w:p w:rsidR="001B0995" w:rsidRDefault="00400BCE">
      <w:pPr>
        <w:spacing w:after="73"/>
        <w:ind w:left="5" w:right="1"/>
      </w:pPr>
      <w:r>
        <w:t>Raros casos de lúpus eritematoso sistêmico (LES) induzidos por imunoterapia foram relatados na literatura. Em um dos pacientes aco</w:t>
      </w:r>
      <w:r>
        <w:t xml:space="preserve">metidos, houve aumento da creatinina sérica, hematúria e biópsia renal sugestiva de nefrite </w:t>
      </w:r>
      <w:proofErr w:type="spellStart"/>
      <w:r>
        <w:t>lúpica</w:t>
      </w:r>
      <w:proofErr w:type="spellEnd"/>
      <w:r>
        <w:t xml:space="preserve">, sendo que as manifestações cessaram após a descontinuação da imunoterapia. </w:t>
      </w:r>
      <w:r>
        <w:rPr>
          <w:vertAlign w:val="superscript"/>
        </w:rPr>
        <w:t xml:space="preserve">18 </w:t>
      </w:r>
    </w:p>
    <w:p w:rsidR="001B0995" w:rsidRDefault="00400BCE">
      <w:pPr>
        <w:spacing w:after="118" w:line="259" w:lineRule="auto"/>
        <w:ind w:right="0" w:firstLine="0"/>
        <w:jc w:val="left"/>
      </w:pPr>
      <w:r>
        <w:lastRenderedPageBreak/>
        <w:t xml:space="preserve"> </w:t>
      </w:r>
    </w:p>
    <w:p w:rsidR="001B0995" w:rsidRDefault="00400BCE">
      <w:pPr>
        <w:spacing w:after="81"/>
        <w:ind w:left="5" w:right="1"/>
      </w:pPr>
      <w:r>
        <w:t xml:space="preserve">Entre as doenças reumáticas relatadas ao Sistema de Notificação de Eventos </w:t>
      </w:r>
      <w:r>
        <w:t xml:space="preserve">Adversos de Administração de Medicamentos para </w:t>
      </w:r>
      <w:proofErr w:type="spellStart"/>
      <w:r>
        <w:t>IRAEs</w:t>
      </w:r>
      <w:proofErr w:type="spellEnd"/>
      <w:r>
        <w:t xml:space="preserve"> em pacientes tratados com imunoterapia, foram descritos 18 casos de LES, com lúpus cutâneo, nefrite </w:t>
      </w:r>
      <w:proofErr w:type="spellStart"/>
      <w:r>
        <w:t>lúpica</w:t>
      </w:r>
      <w:proofErr w:type="spellEnd"/>
      <w:r>
        <w:t xml:space="preserve"> e lúpus do sistema nervoso central sendo os mais relatados.</w:t>
      </w:r>
      <w:r>
        <w:rPr>
          <w:vertAlign w:val="superscript"/>
        </w:rPr>
        <w:t xml:space="preserve">18 </w:t>
      </w:r>
    </w:p>
    <w:p w:rsidR="001B0995" w:rsidRDefault="00400BCE">
      <w:pPr>
        <w:spacing w:after="116" w:line="259" w:lineRule="auto"/>
        <w:ind w:right="0" w:firstLine="0"/>
        <w:jc w:val="left"/>
      </w:pPr>
      <w:r>
        <w:t xml:space="preserve"> </w:t>
      </w:r>
    </w:p>
    <w:p w:rsidR="001B0995" w:rsidRDefault="00400BCE">
      <w:pPr>
        <w:pStyle w:val="Ttulo7"/>
        <w:ind w:left="5"/>
      </w:pPr>
      <w:r>
        <w:t>3.1.2.5.1</w:t>
      </w:r>
      <w:r>
        <w:rPr>
          <w:rFonts w:ascii="Arial" w:eastAsia="Arial" w:hAnsi="Arial" w:cs="Arial"/>
        </w:rPr>
        <w:t xml:space="preserve"> </w:t>
      </w:r>
      <w:r>
        <w:t>Manejo dos efeitos ad</w:t>
      </w:r>
      <w:r>
        <w:t xml:space="preserve">versos autoimunes reumatológicos </w:t>
      </w:r>
    </w:p>
    <w:p w:rsidR="001B0995" w:rsidRDefault="00400BCE">
      <w:pPr>
        <w:spacing w:after="0" w:line="259" w:lineRule="auto"/>
        <w:ind w:right="0" w:firstLine="0"/>
        <w:jc w:val="left"/>
      </w:pPr>
      <w:r>
        <w:rPr>
          <w:rFonts w:ascii="Calibri" w:eastAsia="Calibri" w:hAnsi="Calibri" w:cs="Calibri"/>
          <w:sz w:val="22"/>
        </w:rPr>
        <w:t xml:space="preserve"> </w:t>
      </w:r>
    </w:p>
    <w:p w:rsidR="001B0995" w:rsidRDefault="00400BCE">
      <w:pPr>
        <w:spacing w:after="69"/>
        <w:ind w:left="5" w:right="1"/>
      </w:pPr>
      <w:r>
        <w:t xml:space="preserve">O manejo específico dos </w:t>
      </w:r>
      <w:proofErr w:type="spellStart"/>
      <w:r>
        <w:t>IRAEs</w:t>
      </w:r>
      <w:proofErr w:type="spellEnd"/>
      <w:r>
        <w:t xml:space="preserve"> </w:t>
      </w:r>
      <w:r>
        <w:t>reumáticos depende da gravidade do efeito adverso, os órgãos/sistemas envolvidos e das terapias eficazes no tratamento da doença reumática identificada. Assim, o tratamento das doenças reumáticas induzidas por imunoterapia deve ser realizado com uma equipe</w:t>
      </w:r>
      <w:r>
        <w:t xml:space="preserve"> interprofissional de médicos, para permitir o manejo dos sintomas em sintonia com a terapia oncológica subjacente e possibilitar o diagnóstico e tratamento precoces. </w:t>
      </w:r>
      <w:r>
        <w:rPr>
          <w:vertAlign w:val="superscript"/>
        </w:rPr>
        <w:t xml:space="preserve">19 </w:t>
      </w:r>
    </w:p>
    <w:p w:rsidR="001B0995" w:rsidRDefault="00400BCE">
      <w:pPr>
        <w:spacing w:after="112" w:line="259" w:lineRule="auto"/>
        <w:ind w:right="0" w:firstLine="0"/>
        <w:jc w:val="left"/>
      </w:pPr>
      <w:r>
        <w:t xml:space="preserve"> </w:t>
      </w:r>
    </w:p>
    <w:p w:rsidR="001B0995" w:rsidRDefault="00400BCE">
      <w:pPr>
        <w:spacing w:after="71"/>
        <w:ind w:left="5" w:right="1"/>
      </w:pPr>
      <w:r>
        <w:t>Em estudos clínicos realizados com pacientes em curso de efeitos adversos autoimune</w:t>
      </w:r>
      <w:r>
        <w:t xml:space="preserve">s reumatológicos foram utilizados, principalmente, terapias com </w:t>
      </w:r>
      <w:proofErr w:type="spellStart"/>
      <w:r>
        <w:t>AINEs</w:t>
      </w:r>
      <w:proofErr w:type="spellEnd"/>
      <w:r>
        <w:t xml:space="preserve"> ou corticoides, dependendo da gravidade do quadro. Porém, é recomendado que o tratamento desses pacientes seja feito com a menor dose possível de corticosteroides, a fim de manter a imun</w:t>
      </w:r>
      <w:r>
        <w:t>oterapia por mais tempo em prol do tratamento oncológico.</w:t>
      </w:r>
      <w:r>
        <w:rPr>
          <w:vertAlign w:val="superscript"/>
        </w:rPr>
        <w:t xml:space="preserve">20 </w:t>
      </w:r>
    </w:p>
    <w:p w:rsidR="001B0995" w:rsidRDefault="00400BCE">
      <w:pPr>
        <w:spacing w:after="117" w:line="259" w:lineRule="auto"/>
        <w:ind w:right="0" w:firstLine="0"/>
        <w:jc w:val="left"/>
      </w:pPr>
      <w:r>
        <w:t xml:space="preserve"> </w:t>
      </w:r>
    </w:p>
    <w:p w:rsidR="001B0995" w:rsidRDefault="00400BCE">
      <w:pPr>
        <w:spacing w:after="102"/>
        <w:ind w:left="5" w:right="1"/>
      </w:pPr>
      <w:r>
        <w:t xml:space="preserve">Em casos de ineficácia do tratamento com corticoides (mesmo em altas doses), alguns pacientes podem ter indicação para utilização de outras medicações imunossupressoras (metotrexato, </w:t>
      </w:r>
      <w:proofErr w:type="spellStart"/>
      <w:r>
        <w:t>hidroxiclo</w:t>
      </w:r>
      <w:r>
        <w:t>roquina</w:t>
      </w:r>
      <w:proofErr w:type="spellEnd"/>
      <w:r>
        <w:t xml:space="preserve">, </w:t>
      </w:r>
      <w:proofErr w:type="spellStart"/>
      <w:r>
        <w:t>azatiopina</w:t>
      </w:r>
      <w:proofErr w:type="spellEnd"/>
      <w:r>
        <w:t xml:space="preserve">) sem necessidade de término da imunoterapia. Além de casos refratários, o uso de </w:t>
      </w:r>
      <w:proofErr w:type="spellStart"/>
      <w:r>
        <w:t>imunomoduladores</w:t>
      </w:r>
      <w:proofErr w:type="spellEnd"/>
      <w:r>
        <w:t>, também, pode ser positivo em casos de manifestações reumáticas graves como forma de otimizar os efeitos adversos para continuação do trat</w:t>
      </w:r>
      <w:r>
        <w:t>amento imunoterápico.</w:t>
      </w:r>
      <w:r>
        <w:rPr>
          <w:vertAlign w:val="superscript"/>
        </w:rPr>
        <w:t xml:space="preserve">20,21 </w:t>
      </w:r>
    </w:p>
    <w:p w:rsidR="001B0995" w:rsidRDefault="00400BCE">
      <w:pPr>
        <w:spacing w:after="112" w:line="259" w:lineRule="auto"/>
        <w:ind w:right="0" w:firstLine="0"/>
        <w:jc w:val="left"/>
      </w:pPr>
      <w:r>
        <w:t xml:space="preserve"> </w:t>
      </w:r>
    </w:p>
    <w:p w:rsidR="001B0995" w:rsidRDefault="00400BCE">
      <w:pPr>
        <w:spacing w:after="74"/>
        <w:ind w:left="5" w:right="1"/>
      </w:pPr>
      <w:r>
        <w:t>Alguns pacientes que manifestam quadros mais graves podem ter a imunoterapia suspensa até a regressão dos efeitos adversos, mas os profissionais devem continuar atentos quanto ao surgimento de reações adversas em outros órgãos</w:t>
      </w:r>
      <w:r>
        <w:t xml:space="preserve"> apesar da interrupção.</w:t>
      </w:r>
      <w:r>
        <w:rPr>
          <w:vertAlign w:val="superscript"/>
        </w:rPr>
        <w:t xml:space="preserve">19–21 </w:t>
      </w:r>
    </w:p>
    <w:p w:rsidR="001B0995" w:rsidRDefault="00400BCE">
      <w:pPr>
        <w:spacing w:after="121" w:line="259" w:lineRule="auto"/>
        <w:ind w:right="0" w:firstLine="0"/>
        <w:jc w:val="left"/>
      </w:pPr>
      <w:r>
        <w:t xml:space="preserve"> </w:t>
      </w:r>
    </w:p>
    <w:p w:rsidR="001B0995" w:rsidRDefault="00400BCE">
      <w:pPr>
        <w:pStyle w:val="Ttulo2"/>
        <w:tabs>
          <w:tab w:val="center" w:pos="3259"/>
        </w:tabs>
        <w:ind w:left="-5" w:right="0" w:firstLine="0"/>
      </w:pPr>
      <w:bookmarkStart w:id="9" w:name="_Toc47202"/>
      <w:r>
        <w:rPr>
          <w:b w:val="0"/>
        </w:rPr>
        <w:lastRenderedPageBreak/>
        <w:t>3.2</w:t>
      </w:r>
      <w:r>
        <w:rPr>
          <w:rFonts w:ascii="Arial" w:eastAsia="Arial" w:hAnsi="Arial" w:cs="Arial"/>
          <w:b w:val="0"/>
        </w:rPr>
        <w:t xml:space="preserve"> </w:t>
      </w:r>
      <w:r>
        <w:rPr>
          <w:rFonts w:ascii="Arial" w:eastAsia="Arial" w:hAnsi="Arial" w:cs="Arial"/>
          <w:b w:val="0"/>
        </w:rPr>
        <w:tab/>
      </w:r>
      <w:r>
        <w:t xml:space="preserve">Imunoterapia e doenças autoimunes pré-existentes  </w:t>
      </w:r>
      <w:bookmarkEnd w:id="9"/>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spacing w:after="72"/>
        <w:ind w:left="5" w:right="1"/>
      </w:pPr>
      <w:r>
        <w:t xml:space="preserve">Ainda não é claro o risco em realizar imunoterapia em pacientes com doenças autoimunes </w:t>
      </w:r>
      <w:proofErr w:type="spellStart"/>
      <w:r>
        <w:t>préexistentes</w:t>
      </w:r>
      <w:proofErr w:type="spellEnd"/>
      <w:r>
        <w:t>. Questiona-</w:t>
      </w:r>
      <w:r>
        <w:t xml:space="preserve">se se a presença de doenças inflamatórias </w:t>
      </w:r>
      <w:proofErr w:type="spellStart"/>
      <w:r>
        <w:t>imunomediadas</w:t>
      </w:r>
      <w:proofErr w:type="spellEnd"/>
      <w:r>
        <w:t xml:space="preserve"> prévias podem ser uma contraindicação para o uso de </w:t>
      </w:r>
      <w:proofErr w:type="spellStart"/>
      <w:r>
        <w:t>imunoterápicos</w:t>
      </w:r>
      <w:proofErr w:type="spellEnd"/>
      <w:r>
        <w:t>; no entanto, esse grupo de pacientes não foram incluídos nos ensaios clínicos ligados à incorporação da imunoterapia no tratamento on</w:t>
      </w:r>
      <w:r>
        <w:t>cológico.</w:t>
      </w:r>
      <w:r>
        <w:rPr>
          <w:vertAlign w:val="superscript"/>
        </w:rPr>
        <w:t xml:space="preserve">22 </w:t>
      </w:r>
    </w:p>
    <w:p w:rsidR="001B0995" w:rsidRDefault="00400BCE">
      <w:pPr>
        <w:spacing w:after="112" w:line="259" w:lineRule="auto"/>
        <w:ind w:right="0" w:firstLine="0"/>
        <w:jc w:val="left"/>
      </w:pPr>
      <w:r>
        <w:t xml:space="preserve"> </w:t>
      </w:r>
    </w:p>
    <w:p w:rsidR="001B0995" w:rsidRDefault="00400BCE">
      <w:pPr>
        <w:ind w:left="5" w:right="1"/>
      </w:pPr>
      <w:r>
        <w:t xml:space="preserve">Em uma coorte retrospectiva realizada por Alexander et al., 28% dos pacientes com doença autoimune pré-existente que receberam imunoterapia, apresentaram descompensação por </w:t>
      </w:r>
      <w:r>
        <w:t xml:space="preserve">sintomas </w:t>
      </w:r>
      <w:proofErr w:type="spellStart"/>
      <w:r>
        <w:t>imunomediados</w:t>
      </w:r>
      <w:proofErr w:type="spellEnd"/>
      <w:r>
        <w:t xml:space="preserve">, e 21% desenvolveram um novo efeito adverso autoimune. A maioria dos pacientes não precisou interromper a imunoterapia neste estudo, e os sintomas foram resolvidos com corticosteroide. </w:t>
      </w:r>
    </w:p>
    <w:p w:rsidR="001B0995" w:rsidRDefault="00400BCE">
      <w:pPr>
        <w:spacing w:after="112" w:line="259" w:lineRule="auto"/>
        <w:ind w:right="0" w:firstLine="0"/>
        <w:jc w:val="left"/>
      </w:pPr>
      <w:r>
        <w:t xml:space="preserve"> </w:t>
      </w:r>
    </w:p>
    <w:p w:rsidR="001B0995" w:rsidRDefault="00400BCE">
      <w:pPr>
        <w:spacing w:after="75"/>
        <w:ind w:left="5" w:right="1"/>
      </w:pPr>
      <w:r>
        <w:t>Existem evidências de que a exposição imunote</w:t>
      </w:r>
      <w:r>
        <w:t xml:space="preserve">rapia, em 50% dos casos, pode desencadear surtos da doença </w:t>
      </w:r>
      <w:proofErr w:type="spellStart"/>
      <w:r>
        <w:t>imunomediada</w:t>
      </w:r>
      <w:proofErr w:type="spellEnd"/>
      <w:r>
        <w:t xml:space="preserve"> pré-existentes e outros 20-30% podem desenvolver outros </w:t>
      </w:r>
      <w:proofErr w:type="spellStart"/>
      <w:r>
        <w:t>IRAEs</w:t>
      </w:r>
      <w:proofErr w:type="spellEnd"/>
      <w:r>
        <w:t xml:space="preserve"> durante do tratamento imunoterápico.</w:t>
      </w:r>
      <w:r>
        <w:rPr>
          <w:vertAlign w:val="superscript"/>
        </w:rPr>
        <w:t>23</w:t>
      </w:r>
      <w:r>
        <w:t xml:space="preserve"> Esses resultados podem significar uma maior pré-disposição para o desenvolvimento d</w:t>
      </w:r>
      <w:r>
        <w:t xml:space="preserve">e </w:t>
      </w:r>
      <w:proofErr w:type="spellStart"/>
      <w:r>
        <w:t>IRAEs</w:t>
      </w:r>
      <w:proofErr w:type="spellEnd"/>
      <w:r>
        <w:t xml:space="preserve"> nesses pacientes, embora o risco pareça ser dependente da medicação </w:t>
      </w:r>
      <w:proofErr w:type="spellStart"/>
      <w:r>
        <w:t>imunoterápica</w:t>
      </w:r>
      <w:proofErr w:type="spellEnd"/>
      <w:r>
        <w:t xml:space="preserve"> utilizada.</w:t>
      </w:r>
      <w:r>
        <w:rPr>
          <w:vertAlign w:val="superscript"/>
        </w:rPr>
        <w:t xml:space="preserve">14 </w:t>
      </w:r>
    </w:p>
    <w:p w:rsidR="001B0995" w:rsidRDefault="00400BCE">
      <w:pPr>
        <w:spacing w:after="113" w:line="259" w:lineRule="auto"/>
        <w:ind w:right="0" w:firstLine="0"/>
        <w:jc w:val="left"/>
      </w:pPr>
      <w:r>
        <w:t xml:space="preserve"> </w:t>
      </w:r>
    </w:p>
    <w:p w:rsidR="001B0995" w:rsidRDefault="00400BCE">
      <w:pPr>
        <w:spacing w:after="73"/>
        <w:ind w:left="5" w:right="1"/>
      </w:pPr>
      <w:r>
        <w:t>Apesar disso, os resultados dos estudos retrospectivos analisados quanto ao uso da imunoterapia em pacientes com doença autoimune mostraram que a maio</w:t>
      </w:r>
      <w:r>
        <w:t xml:space="preserve">ria dos </w:t>
      </w:r>
      <w:proofErr w:type="spellStart"/>
      <w:r>
        <w:t>IRAEs</w:t>
      </w:r>
      <w:proofErr w:type="spellEnd"/>
      <w:r>
        <w:t xml:space="preserve"> desencadeados pelo tratamento podem ser gerenciados, evidenciando a possibilidade do benefício </w:t>
      </w:r>
      <w:proofErr w:type="gramStart"/>
      <w:r>
        <w:t>do</w:t>
      </w:r>
      <w:proofErr w:type="gramEnd"/>
      <w:r>
        <w:t xml:space="preserve"> tratamento superar o risco de efeitos adversos imunomediados.</w:t>
      </w:r>
      <w:r>
        <w:rPr>
          <w:vertAlign w:val="superscript"/>
        </w:rPr>
        <w:t>19,23</w:t>
      </w:r>
      <w:r>
        <w:t xml:space="preserve"> </w:t>
      </w:r>
    </w:p>
    <w:p w:rsidR="001B0995" w:rsidRDefault="00400BCE">
      <w:pPr>
        <w:spacing w:after="112" w:line="259" w:lineRule="auto"/>
        <w:ind w:left="370" w:right="0" w:firstLine="0"/>
        <w:jc w:val="left"/>
      </w:pPr>
      <w:r>
        <w:rPr>
          <w:b/>
        </w:rPr>
        <w:t xml:space="preserve"> </w:t>
      </w:r>
    </w:p>
    <w:p w:rsidR="001B0995" w:rsidRDefault="00400BCE">
      <w:pPr>
        <w:spacing w:after="112" w:line="259" w:lineRule="auto"/>
        <w:ind w:left="370" w:right="0" w:firstLine="0"/>
        <w:jc w:val="left"/>
      </w:pPr>
      <w:r>
        <w:rPr>
          <w:b/>
        </w:rPr>
        <w:t xml:space="preserve"> </w:t>
      </w:r>
    </w:p>
    <w:p w:rsidR="001B0995" w:rsidRDefault="00400BCE">
      <w:pPr>
        <w:spacing w:after="117" w:line="259" w:lineRule="auto"/>
        <w:ind w:left="370" w:right="0" w:firstLine="0"/>
        <w:jc w:val="left"/>
      </w:pPr>
      <w:r>
        <w:rPr>
          <w:b/>
        </w:rPr>
        <w:t xml:space="preserve"> </w:t>
      </w:r>
    </w:p>
    <w:p w:rsidR="001B0995" w:rsidRDefault="00400BCE">
      <w:pPr>
        <w:spacing w:after="113" w:line="259" w:lineRule="auto"/>
        <w:ind w:left="370" w:right="0" w:firstLine="0"/>
        <w:jc w:val="left"/>
      </w:pPr>
      <w:r>
        <w:rPr>
          <w:b/>
        </w:rPr>
        <w:t xml:space="preserve"> </w:t>
      </w:r>
    </w:p>
    <w:p w:rsidR="001B0995" w:rsidRDefault="00400BCE">
      <w:pPr>
        <w:spacing w:after="112" w:line="259" w:lineRule="auto"/>
        <w:ind w:left="370" w:right="0" w:firstLine="0"/>
        <w:jc w:val="left"/>
      </w:pPr>
      <w:r>
        <w:rPr>
          <w:b/>
        </w:rPr>
        <w:t xml:space="preserve"> </w:t>
      </w:r>
    </w:p>
    <w:p w:rsidR="001B0995" w:rsidRDefault="00400BCE">
      <w:pPr>
        <w:spacing w:after="112" w:line="259" w:lineRule="auto"/>
        <w:ind w:left="370" w:right="0" w:firstLine="0"/>
        <w:jc w:val="left"/>
      </w:pPr>
      <w:r>
        <w:rPr>
          <w:b/>
        </w:rPr>
        <w:t xml:space="preserve"> </w:t>
      </w:r>
    </w:p>
    <w:p w:rsidR="001B0995" w:rsidRDefault="00400BCE">
      <w:pPr>
        <w:spacing w:after="112" w:line="259" w:lineRule="auto"/>
        <w:ind w:left="370" w:right="0" w:firstLine="0"/>
        <w:jc w:val="left"/>
      </w:pPr>
      <w:r>
        <w:rPr>
          <w:b/>
        </w:rPr>
        <w:t xml:space="preserve"> </w:t>
      </w:r>
    </w:p>
    <w:p w:rsidR="001B0995" w:rsidRDefault="00400BCE">
      <w:pPr>
        <w:spacing w:after="118" w:line="259" w:lineRule="auto"/>
        <w:ind w:left="370" w:right="0" w:firstLine="0"/>
        <w:jc w:val="left"/>
      </w:pPr>
      <w:r>
        <w:rPr>
          <w:b/>
        </w:rPr>
        <w:t xml:space="preserve"> </w:t>
      </w:r>
    </w:p>
    <w:p w:rsidR="001B0995" w:rsidRDefault="00400BCE">
      <w:pPr>
        <w:spacing w:after="112" w:line="259" w:lineRule="auto"/>
        <w:ind w:left="370" w:right="0" w:firstLine="0"/>
        <w:jc w:val="left"/>
      </w:pPr>
      <w:r>
        <w:rPr>
          <w:b/>
        </w:rPr>
        <w:t xml:space="preserve"> </w:t>
      </w:r>
    </w:p>
    <w:p w:rsidR="001B0995" w:rsidRDefault="00400BCE">
      <w:pPr>
        <w:spacing w:after="112" w:line="259" w:lineRule="auto"/>
        <w:ind w:left="370" w:right="0" w:firstLine="0"/>
        <w:jc w:val="left"/>
      </w:pPr>
      <w:r>
        <w:rPr>
          <w:b/>
        </w:rPr>
        <w:lastRenderedPageBreak/>
        <w:t xml:space="preserve"> </w:t>
      </w:r>
    </w:p>
    <w:p w:rsidR="001B0995" w:rsidRDefault="00400BCE">
      <w:pPr>
        <w:spacing w:after="112" w:line="259" w:lineRule="auto"/>
        <w:ind w:left="370" w:right="0" w:firstLine="0"/>
        <w:jc w:val="left"/>
      </w:pPr>
      <w:r>
        <w:rPr>
          <w:b/>
        </w:rPr>
        <w:t xml:space="preserve"> </w:t>
      </w:r>
    </w:p>
    <w:p w:rsidR="001B0995" w:rsidRDefault="00400BCE">
      <w:pPr>
        <w:spacing w:after="118" w:line="259" w:lineRule="auto"/>
        <w:ind w:left="370" w:right="0" w:firstLine="0"/>
        <w:jc w:val="left"/>
      </w:pPr>
      <w:r>
        <w:rPr>
          <w:b/>
        </w:rPr>
        <w:t xml:space="preserve"> </w:t>
      </w:r>
    </w:p>
    <w:p w:rsidR="001B0995" w:rsidRDefault="00400BCE">
      <w:pPr>
        <w:spacing w:after="112" w:line="259" w:lineRule="auto"/>
        <w:ind w:left="370" w:right="0" w:firstLine="0"/>
        <w:jc w:val="left"/>
      </w:pPr>
      <w:r>
        <w:rPr>
          <w:b/>
        </w:rPr>
        <w:t xml:space="preserve"> </w:t>
      </w:r>
    </w:p>
    <w:p w:rsidR="001B0995" w:rsidRDefault="00400BCE">
      <w:pPr>
        <w:spacing w:after="112" w:line="259" w:lineRule="auto"/>
        <w:ind w:left="370" w:right="0" w:firstLine="0"/>
        <w:jc w:val="left"/>
      </w:pPr>
      <w:r>
        <w:rPr>
          <w:b/>
        </w:rPr>
        <w:t xml:space="preserve"> </w:t>
      </w:r>
    </w:p>
    <w:p w:rsidR="001B0995" w:rsidRDefault="00400BCE">
      <w:pPr>
        <w:spacing w:after="112" w:line="259" w:lineRule="auto"/>
        <w:ind w:left="370" w:right="0" w:firstLine="0"/>
        <w:jc w:val="left"/>
      </w:pPr>
      <w:r>
        <w:rPr>
          <w:b/>
        </w:rPr>
        <w:t xml:space="preserve"> </w:t>
      </w:r>
    </w:p>
    <w:p w:rsidR="001B0995" w:rsidRDefault="00400BCE">
      <w:pPr>
        <w:spacing w:after="118" w:line="259" w:lineRule="auto"/>
        <w:ind w:left="370" w:right="0" w:firstLine="0"/>
        <w:jc w:val="left"/>
      </w:pPr>
      <w:r>
        <w:rPr>
          <w:b/>
        </w:rPr>
        <w:t xml:space="preserve"> </w:t>
      </w:r>
    </w:p>
    <w:p w:rsidR="001B0995" w:rsidRDefault="00400BCE">
      <w:pPr>
        <w:spacing w:after="112" w:line="259" w:lineRule="auto"/>
        <w:ind w:left="370" w:right="0" w:firstLine="0"/>
        <w:jc w:val="left"/>
      </w:pPr>
      <w:r>
        <w:rPr>
          <w:b/>
        </w:rPr>
        <w:t xml:space="preserve"> </w:t>
      </w:r>
    </w:p>
    <w:p w:rsidR="001B0995" w:rsidRDefault="00400BCE">
      <w:pPr>
        <w:spacing w:after="112" w:line="259" w:lineRule="auto"/>
        <w:ind w:left="370" w:right="0" w:firstLine="0"/>
        <w:jc w:val="left"/>
      </w:pPr>
      <w:r>
        <w:rPr>
          <w:b/>
        </w:rPr>
        <w:t xml:space="preserve"> </w:t>
      </w:r>
    </w:p>
    <w:p w:rsidR="001B0995" w:rsidRDefault="00400BCE">
      <w:pPr>
        <w:spacing w:after="117" w:line="259" w:lineRule="auto"/>
        <w:ind w:left="370" w:right="0" w:firstLine="0"/>
        <w:jc w:val="left"/>
      </w:pPr>
      <w:r>
        <w:rPr>
          <w:b/>
        </w:rPr>
        <w:t xml:space="preserve"> </w:t>
      </w:r>
    </w:p>
    <w:p w:rsidR="001B0995" w:rsidRDefault="00400BCE">
      <w:pPr>
        <w:spacing w:after="0" w:line="259" w:lineRule="auto"/>
        <w:ind w:left="370" w:right="0" w:firstLine="0"/>
        <w:jc w:val="left"/>
      </w:pPr>
      <w:r>
        <w:rPr>
          <w:b/>
        </w:rPr>
        <w:t xml:space="preserve"> </w:t>
      </w:r>
    </w:p>
    <w:p w:rsidR="001B0995" w:rsidRDefault="00400BCE">
      <w:pPr>
        <w:pStyle w:val="Ttulo1"/>
        <w:ind w:left="5" w:right="0"/>
      </w:pPr>
      <w:bookmarkStart w:id="10" w:name="_Toc47203"/>
      <w:r>
        <w:t>4</w:t>
      </w:r>
      <w:r>
        <w:rPr>
          <w:rFonts w:ascii="Arial" w:eastAsia="Arial" w:hAnsi="Arial" w:cs="Arial"/>
        </w:rPr>
        <w:t xml:space="preserve"> </w:t>
      </w:r>
      <w:r>
        <w:t xml:space="preserve">METODOLOGIA </w:t>
      </w:r>
      <w:bookmarkEnd w:id="10"/>
    </w:p>
    <w:p w:rsidR="001B0995" w:rsidRDefault="00400BCE">
      <w:pPr>
        <w:spacing w:after="126" w:line="259" w:lineRule="auto"/>
        <w:ind w:right="0" w:firstLine="0"/>
        <w:jc w:val="left"/>
      </w:pPr>
      <w:r>
        <w:rPr>
          <w:rFonts w:ascii="Calibri" w:eastAsia="Calibri" w:hAnsi="Calibri" w:cs="Calibri"/>
          <w:color w:val="5A5A5A"/>
          <w:sz w:val="22"/>
        </w:rPr>
        <w:t xml:space="preserve"> </w:t>
      </w:r>
    </w:p>
    <w:p w:rsidR="001B0995" w:rsidRDefault="00400BCE">
      <w:pPr>
        <w:pStyle w:val="Ttulo2"/>
        <w:ind w:left="5" w:right="0"/>
      </w:pPr>
      <w:bookmarkStart w:id="11" w:name="_Toc47204"/>
      <w:r>
        <w:rPr>
          <w:b w:val="0"/>
        </w:rPr>
        <w:t>4.1</w:t>
      </w:r>
      <w:r>
        <w:rPr>
          <w:rFonts w:ascii="Arial" w:eastAsia="Arial" w:hAnsi="Arial" w:cs="Arial"/>
          <w:b w:val="0"/>
        </w:rPr>
        <w:t xml:space="preserve"> </w:t>
      </w:r>
      <w:r>
        <w:t xml:space="preserve">Descrição do desenho de estudo </w:t>
      </w:r>
      <w:bookmarkEnd w:id="11"/>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 xml:space="preserve">Trata-se de uma revisão sistemática, desenvolvida a partir de outros estudos primários para identificar efeitos adversos autoimunes em pacientes oncológicos tratados com imunoterapia. </w:t>
      </w:r>
    </w:p>
    <w:p w:rsidR="001B0995" w:rsidRDefault="00400BCE">
      <w:pPr>
        <w:spacing w:after="112" w:line="259" w:lineRule="auto"/>
        <w:ind w:left="5" w:right="1"/>
      </w:pPr>
      <w:r>
        <w:t>Esse estudo foi realizado de acordo c</w:t>
      </w:r>
      <w:r>
        <w:t xml:space="preserve">om as orientações do Protocolo Prisma.  </w:t>
      </w:r>
    </w:p>
    <w:p w:rsidR="001B0995" w:rsidRDefault="00400BCE">
      <w:pPr>
        <w:spacing w:after="125" w:line="259" w:lineRule="auto"/>
        <w:ind w:right="0" w:firstLine="0"/>
        <w:jc w:val="left"/>
      </w:pPr>
      <w:r>
        <w:t xml:space="preserve"> </w:t>
      </w:r>
    </w:p>
    <w:p w:rsidR="001B0995" w:rsidRDefault="00400BCE">
      <w:pPr>
        <w:pStyle w:val="Ttulo2"/>
        <w:ind w:left="5" w:right="0"/>
      </w:pPr>
      <w:bookmarkStart w:id="12" w:name="_Toc47205"/>
      <w:r>
        <w:rPr>
          <w:b w:val="0"/>
        </w:rPr>
        <w:t>4.2</w:t>
      </w:r>
      <w:r>
        <w:rPr>
          <w:rFonts w:ascii="Arial" w:eastAsia="Arial" w:hAnsi="Arial" w:cs="Arial"/>
          <w:b w:val="0"/>
        </w:rPr>
        <w:t xml:space="preserve"> </w:t>
      </w:r>
      <w:r>
        <w:t xml:space="preserve">Critérios de elegibilidade dos estudos </w:t>
      </w:r>
      <w:bookmarkEnd w:id="12"/>
    </w:p>
    <w:p w:rsidR="001B0995" w:rsidRDefault="00400BCE">
      <w:pPr>
        <w:spacing w:after="142" w:line="259" w:lineRule="auto"/>
        <w:ind w:right="0" w:firstLine="0"/>
        <w:jc w:val="left"/>
      </w:pPr>
      <w:r>
        <w:rPr>
          <w:rFonts w:ascii="Calibri" w:eastAsia="Calibri" w:hAnsi="Calibri" w:cs="Calibri"/>
          <w:sz w:val="22"/>
        </w:rPr>
        <w:t xml:space="preserve"> </w:t>
      </w:r>
    </w:p>
    <w:p w:rsidR="001B0995" w:rsidRDefault="00400BCE">
      <w:pPr>
        <w:spacing w:after="69" w:line="259" w:lineRule="auto"/>
        <w:ind w:left="380" w:right="1"/>
      </w:pPr>
      <w:r>
        <w:rPr>
          <w:rFonts w:ascii="Segoe UI Symbol" w:eastAsia="Segoe UI Symbol" w:hAnsi="Segoe UI Symbol" w:cs="Segoe UI Symbol"/>
        </w:rPr>
        <w:t></w:t>
      </w:r>
      <w:r>
        <w:rPr>
          <w:rFonts w:ascii="Arial" w:eastAsia="Arial" w:hAnsi="Arial" w:cs="Arial"/>
        </w:rPr>
        <w:t xml:space="preserve"> </w:t>
      </w:r>
      <w:r>
        <w:t xml:space="preserve">Critérios de inclusão </w:t>
      </w:r>
    </w:p>
    <w:p w:rsidR="001B0995" w:rsidRDefault="00400BCE">
      <w:pPr>
        <w:spacing w:after="117" w:line="259" w:lineRule="auto"/>
        <w:ind w:left="370" w:right="0" w:firstLine="0"/>
        <w:jc w:val="left"/>
      </w:pPr>
      <w:r>
        <w:t xml:space="preserve"> </w:t>
      </w:r>
    </w:p>
    <w:p w:rsidR="001B0995" w:rsidRDefault="00400BCE">
      <w:pPr>
        <w:numPr>
          <w:ilvl w:val="0"/>
          <w:numId w:val="1"/>
        </w:numPr>
        <w:spacing w:after="113" w:line="259" w:lineRule="auto"/>
        <w:ind w:right="1" w:hanging="360"/>
      </w:pPr>
      <w:r>
        <w:t xml:space="preserve">Estudos publicados nos últimos 5 anos; </w:t>
      </w:r>
    </w:p>
    <w:p w:rsidR="001B0995" w:rsidRDefault="00400BCE">
      <w:pPr>
        <w:spacing w:after="117" w:line="259" w:lineRule="auto"/>
        <w:ind w:right="0" w:firstLine="0"/>
        <w:jc w:val="left"/>
      </w:pPr>
      <w:r>
        <w:t xml:space="preserve"> </w:t>
      </w:r>
    </w:p>
    <w:p w:rsidR="001B0995" w:rsidRDefault="00400BCE">
      <w:pPr>
        <w:numPr>
          <w:ilvl w:val="0"/>
          <w:numId w:val="1"/>
        </w:numPr>
        <w:spacing w:after="117" w:line="259" w:lineRule="auto"/>
        <w:ind w:right="1" w:hanging="360"/>
      </w:pPr>
      <w:r>
        <w:t xml:space="preserve">Estudos realizados na população adulta (maior do que 18 anos);  </w:t>
      </w:r>
    </w:p>
    <w:p w:rsidR="001B0995" w:rsidRDefault="00400BCE">
      <w:pPr>
        <w:spacing w:after="117" w:line="259" w:lineRule="auto"/>
        <w:ind w:right="0" w:firstLine="0"/>
        <w:jc w:val="left"/>
      </w:pPr>
      <w:r>
        <w:t xml:space="preserve"> </w:t>
      </w:r>
    </w:p>
    <w:p w:rsidR="001B0995" w:rsidRDefault="00400BCE">
      <w:pPr>
        <w:numPr>
          <w:ilvl w:val="0"/>
          <w:numId w:val="1"/>
        </w:numPr>
        <w:spacing w:after="113" w:line="259" w:lineRule="auto"/>
        <w:ind w:right="1" w:hanging="360"/>
      </w:pPr>
      <w:r>
        <w:t xml:space="preserve">Ensaios clínicos, séries de casos e estudos de coorte retrospectivos.  </w:t>
      </w:r>
    </w:p>
    <w:p w:rsidR="001B0995" w:rsidRDefault="00400BCE">
      <w:pPr>
        <w:spacing w:after="138" w:line="259" w:lineRule="auto"/>
        <w:ind w:right="0" w:firstLine="0"/>
        <w:jc w:val="left"/>
      </w:pPr>
      <w:r>
        <w:t xml:space="preserve"> </w:t>
      </w:r>
    </w:p>
    <w:p w:rsidR="001B0995" w:rsidRDefault="00400BCE">
      <w:pPr>
        <w:spacing w:after="69" w:line="259" w:lineRule="auto"/>
        <w:ind w:left="375" w:right="1"/>
      </w:pPr>
      <w:r>
        <w:rPr>
          <w:rFonts w:ascii="Segoe UI Symbol" w:eastAsia="Segoe UI Symbol" w:hAnsi="Segoe UI Symbol" w:cs="Segoe UI Symbol"/>
        </w:rPr>
        <w:t></w:t>
      </w:r>
      <w:r>
        <w:rPr>
          <w:rFonts w:ascii="Arial" w:eastAsia="Arial" w:hAnsi="Arial" w:cs="Arial"/>
        </w:rPr>
        <w:t xml:space="preserve"> </w:t>
      </w:r>
      <w:r>
        <w:t xml:space="preserve">Critérios de exclusão </w:t>
      </w:r>
    </w:p>
    <w:p w:rsidR="001B0995" w:rsidRDefault="00400BCE">
      <w:pPr>
        <w:spacing w:after="117" w:line="259" w:lineRule="auto"/>
        <w:ind w:left="730" w:right="0" w:firstLine="0"/>
        <w:jc w:val="left"/>
      </w:pPr>
      <w:r>
        <w:t xml:space="preserve"> </w:t>
      </w:r>
    </w:p>
    <w:p w:rsidR="001B0995" w:rsidRDefault="00400BCE">
      <w:pPr>
        <w:numPr>
          <w:ilvl w:val="0"/>
          <w:numId w:val="2"/>
        </w:numPr>
        <w:spacing w:after="117" w:line="259" w:lineRule="auto"/>
        <w:ind w:right="1" w:hanging="360"/>
      </w:pPr>
      <w:r>
        <w:t xml:space="preserve">Estudos de revisão e </w:t>
      </w:r>
      <w:proofErr w:type="spellStart"/>
      <w:r>
        <w:t>metanálises</w:t>
      </w:r>
      <w:proofErr w:type="spellEnd"/>
      <w:r>
        <w:t xml:space="preserve">;  </w:t>
      </w:r>
    </w:p>
    <w:p w:rsidR="001B0995" w:rsidRDefault="00400BCE">
      <w:pPr>
        <w:spacing w:after="119" w:line="259" w:lineRule="auto"/>
        <w:ind w:left="730" w:right="0" w:firstLine="0"/>
        <w:jc w:val="left"/>
      </w:pPr>
      <w:r>
        <w:t xml:space="preserve"> </w:t>
      </w:r>
    </w:p>
    <w:p w:rsidR="001B0995" w:rsidRDefault="00400BCE">
      <w:pPr>
        <w:numPr>
          <w:ilvl w:val="0"/>
          <w:numId w:val="2"/>
        </w:numPr>
        <w:spacing w:after="113" w:line="259" w:lineRule="auto"/>
        <w:ind w:right="1" w:hanging="360"/>
      </w:pPr>
      <w:r>
        <w:lastRenderedPageBreak/>
        <w:t xml:space="preserve">Relatos de caso; </w:t>
      </w:r>
    </w:p>
    <w:p w:rsidR="001B0995" w:rsidRDefault="00400BCE">
      <w:pPr>
        <w:spacing w:after="117" w:line="259" w:lineRule="auto"/>
        <w:ind w:right="0" w:firstLine="0"/>
        <w:jc w:val="left"/>
      </w:pPr>
      <w:r>
        <w:t xml:space="preserve"> </w:t>
      </w:r>
    </w:p>
    <w:p w:rsidR="001B0995" w:rsidRDefault="00400BCE">
      <w:pPr>
        <w:numPr>
          <w:ilvl w:val="0"/>
          <w:numId w:val="2"/>
        </w:numPr>
        <w:spacing w:after="117" w:line="259" w:lineRule="auto"/>
        <w:ind w:right="1" w:hanging="360"/>
      </w:pPr>
      <w:r>
        <w:t xml:space="preserve">Uso de imunoterapia em doenças não oncológicas. </w:t>
      </w:r>
    </w:p>
    <w:p w:rsidR="001B0995" w:rsidRDefault="00400BCE">
      <w:pPr>
        <w:spacing w:after="121" w:line="259" w:lineRule="auto"/>
        <w:ind w:right="0" w:firstLine="0"/>
        <w:jc w:val="left"/>
      </w:pPr>
      <w:r>
        <w:t xml:space="preserve"> </w:t>
      </w:r>
    </w:p>
    <w:p w:rsidR="001B0995" w:rsidRDefault="00400BCE">
      <w:pPr>
        <w:pStyle w:val="Ttulo2"/>
        <w:ind w:left="5" w:right="0"/>
      </w:pPr>
      <w:bookmarkStart w:id="13" w:name="_Toc47206"/>
      <w:r>
        <w:rPr>
          <w:b w:val="0"/>
        </w:rPr>
        <w:t>4.3</w:t>
      </w:r>
      <w:r>
        <w:rPr>
          <w:rFonts w:ascii="Arial" w:eastAsia="Arial" w:hAnsi="Arial" w:cs="Arial"/>
          <w:b w:val="0"/>
        </w:rPr>
        <w:t xml:space="preserve"> </w:t>
      </w:r>
      <w:r>
        <w:t xml:space="preserve">Estratégia de busca </w:t>
      </w:r>
      <w:bookmarkEnd w:id="13"/>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 xml:space="preserve">Todos os estudos utilizados foram publicados nos últimos 5 anos, e sistemicamente pesquisados no banco de dados </w:t>
      </w:r>
      <w:proofErr w:type="spellStart"/>
      <w:r>
        <w:rPr>
          <w:i/>
        </w:rPr>
        <w:t>PubMed</w:t>
      </w:r>
      <w:proofErr w:type="spellEnd"/>
      <w:r>
        <w:t xml:space="preserve"> com a estratégia de busca "adverse </w:t>
      </w:r>
      <w:proofErr w:type="spellStart"/>
      <w:r>
        <w:t>events</w:t>
      </w:r>
      <w:proofErr w:type="spellEnd"/>
      <w:r>
        <w:t xml:space="preserve">" </w:t>
      </w:r>
      <w:r>
        <w:rPr>
          <w:b/>
        </w:rPr>
        <w:t>OR</w:t>
      </w:r>
      <w:r>
        <w:t xml:space="preserve"> "</w:t>
      </w:r>
      <w:proofErr w:type="spellStart"/>
      <w:r>
        <w:t>rheumatological</w:t>
      </w:r>
      <w:proofErr w:type="spellEnd"/>
      <w:r>
        <w:t xml:space="preserve"> adverse </w:t>
      </w:r>
      <w:proofErr w:type="spellStart"/>
      <w:r>
        <w:t>events</w:t>
      </w:r>
      <w:proofErr w:type="spellEnd"/>
      <w:r>
        <w:t xml:space="preserve">" </w:t>
      </w:r>
      <w:r>
        <w:rPr>
          <w:b/>
        </w:rPr>
        <w:t>OR</w:t>
      </w:r>
      <w:r>
        <w:t xml:space="preserve"> "</w:t>
      </w:r>
      <w:proofErr w:type="spellStart"/>
      <w:r>
        <w:t>immune</w:t>
      </w:r>
      <w:proofErr w:type="spellEnd"/>
      <w:r>
        <w:t xml:space="preserve"> checkpoint </w:t>
      </w:r>
      <w:proofErr w:type="spellStart"/>
      <w:r>
        <w:t>inhibitors</w:t>
      </w:r>
      <w:proofErr w:type="spellEnd"/>
      <w:r>
        <w:t xml:space="preserve">" </w:t>
      </w:r>
      <w:r>
        <w:rPr>
          <w:b/>
        </w:rPr>
        <w:t>OR</w:t>
      </w:r>
      <w:r>
        <w:t xml:space="preserve"> "</w:t>
      </w:r>
      <w:proofErr w:type="spellStart"/>
      <w:r>
        <w:t>immunotherapy</w:t>
      </w:r>
      <w:proofErr w:type="spellEnd"/>
      <w:r>
        <w:t xml:space="preserve"> advers</w:t>
      </w:r>
      <w:r>
        <w:t xml:space="preserve">e </w:t>
      </w:r>
      <w:proofErr w:type="spellStart"/>
      <w:r>
        <w:t>events</w:t>
      </w:r>
      <w:proofErr w:type="spellEnd"/>
      <w:r>
        <w:t xml:space="preserve">" </w:t>
      </w:r>
      <w:r>
        <w:rPr>
          <w:b/>
        </w:rPr>
        <w:t>OR</w:t>
      </w:r>
      <w:r>
        <w:t xml:space="preserve"> "</w:t>
      </w:r>
      <w:proofErr w:type="spellStart"/>
      <w:r>
        <w:t>autoimmune</w:t>
      </w:r>
      <w:proofErr w:type="spellEnd"/>
      <w:r>
        <w:t xml:space="preserve"> </w:t>
      </w:r>
      <w:proofErr w:type="spellStart"/>
      <w:r>
        <w:t>disease</w:t>
      </w:r>
      <w:proofErr w:type="spellEnd"/>
      <w:r>
        <w:t xml:space="preserve">" </w:t>
      </w:r>
      <w:r>
        <w:rPr>
          <w:b/>
        </w:rPr>
        <w:t>OR</w:t>
      </w:r>
      <w:r>
        <w:t xml:space="preserve"> "</w:t>
      </w:r>
      <w:proofErr w:type="spellStart"/>
      <w:r>
        <w:t>immunotherapy</w:t>
      </w:r>
      <w:proofErr w:type="spellEnd"/>
      <w:r>
        <w:t xml:space="preserve">" </w:t>
      </w:r>
      <w:r>
        <w:rPr>
          <w:b/>
        </w:rPr>
        <w:t>OR</w:t>
      </w:r>
      <w:r>
        <w:t xml:space="preserve"> "checkpoint </w:t>
      </w:r>
      <w:proofErr w:type="spellStart"/>
      <w:r>
        <w:t>inhibitors</w:t>
      </w:r>
      <w:proofErr w:type="spellEnd"/>
      <w:r>
        <w:t xml:space="preserve">" </w:t>
      </w:r>
      <w:r>
        <w:rPr>
          <w:b/>
        </w:rPr>
        <w:t xml:space="preserve">AND </w:t>
      </w:r>
      <w:r>
        <w:t>"</w:t>
      </w:r>
      <w:proofErr w:type="spellStart"/>
      <w:r>
        <w:t>cancer</w:t>
      </w:r>
      <w:proofErr w:type="spellEnd"/>
      <w:r>
        <w:t xml:space="preserve"> </w:t>
      </w:r>
      <w:proofErr w:type="spellStart"/>
      <w:r>
        <w:t>immunotherapy</w:t>
      </w:r>
      <w:proofErr w:type="spellEnd"/>
      <w:r>
        <w:t xml:space="preserve">" </w:t>
      </w:r>
      <w:r>
        <w:rPr>
          <w:b/>
        </w:rPr>
        <w:t>AND</w:t>
      </w:r>
      <w:r>
        <w:t xml:space="preserve"> </w:t>
      </w:r>
      <w:r>
        <w:t>"</w:t>
      </w:r>
      <w:proofErr w:type="spellStart"/>
      <w:r>
        <w:t>immune</w:t>
      </w:r>
      <w:proofErr w:type="spellEnd"/>
      <w:r>
        <w:t xml:space="preserve"> </w:t>
      </w:r>
      <w:proofErr w:type="spellStart"/>
      <w:r>
        <w:t>related</w:t>
      </w:r>
      <w:proofErr w:type="spellEnd"/>
      <w:r>
        <w:t xml:space="preserve"> adverse </w:t>
      </w:r>
      <w:proofErr w:type="spellStart"/>
      <w:r>
        <w:t>events</w:t>
      </w:r>
      <w:proofErr w:type="spellEnd"/>
      <w:r>
        <w:t>". As referências dos artigos relevantes publicados foram pesquisadas manualmente para alcançar todos os estudos significativos. Dois pesquisadores conduziram a pesquisa bibliográfica e a extração de dados dos artigos selecion</w:t>
      </w:r>
      <w:r>
        <w:t xml:space="preserve">ados.  </w:t>
      </w:r>
    </w:p>
    <w:p w:rsidR="001B0995" w:rsidRDefault="00400BCE">
      <w:pPr>
        <w:spacing w:after="121" w:line="259" w:lineRule="auto"/>
        <w:ind w:right="0" w:firstLine="0"/>
        <w:jc w:val="left"/>
      </w:pPr>
      <w:r>
        <w:t xml:space="preserve"> </w:t>
      </w:r>
    </w:p>
    <w:p w:rsidR="001B0995" w:rsidRDefault="00400BCE">
      <w:pPr>
        <w:pStyle w:val="Ttulo2"/>
        <w:ind w:left="5" w:right="0"/>
      </w:pPr>
      <w:bookmarkStart w:id="14" w:name="_Toc47207"/>
      <w:r>
        <w:rPr>
          <w:b w:val="0"/>
        </w:rPr>
        <w:t>4.4</w:t>
      </w:r>
      <w:r>
        <w:rPr>
          <w:rFonts w:ascii="Arial" w:eastAsia="Arial" w:hAnsi="Arial" w:cs="Arial"/>
          <w:b w:val="0"/>
        </w:rPr>
        <w:t xml:space="preserve"> </w:t>
      </w:r>
      <w:r>
        <w:t xml:space="preserve">Avaliação dos artigos para risco de viés </w:t>
      </w:r>
      <w:bookmarkEnd w:id="14"/>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Para avaliar o risco de viés dos estudos incluídos, foi utilizada a ferramenta de avaliação de risco de viés da Escala de Newcastle-Ottawa para ensaios não randomizados e estudos de coorte. Dois aut</w:t>
      </w:r>
      <w:r>
        <w:t xml:space="preserve">ores realizaram a avaliação da qualidade dos estudos e desacordos foram resolvidos por discussão interna ou através da escalação de um terceiro investigador.  </w:t>
      </w:r>
    </w:p>
    <w:p w:rsidR="001B0995" w:rsidRDefault="00400BCE">
      <w:pPr>
        <w:spacing w:after="113" w:line="259" w:lineRule="auto"/>
        <w:ind w:right="0" w:firstLine="0"/>
        <w:jc w:val="left"/>
      </w:pPr>
      <w:r>
        <w:t xml:space="preserve"> </w:t>
      </w:r>
    </w:p>
    <w:p w:rsidR="001B0995" w:rsidRDefault="00400BCE">
      <w:pPr>
        <w:ind w:left="5" w:right="1"/>
      </w:pPr>
      <w:r>
        <w:t>A Escala de Newcastle-</w:t>
      </w:r>
      <w:proofErr w:type="spellStart"/>
      <w:r>
        <w:t>Otta</w:t>
      </w:r>
      <w:proofErr w:type="spellEnd"/>
      <w:r>
        <w:t xml:space="preserve"> é uma ferramenta utilizada para analisar a qualidade de estudos obs</w:t>
      </w:r>
      <w:r>
        <w:t xml:space="preserve">ervacionais em revisões sistemáticas, avaliando os estudos em três domínios principais: </w:t>
      </w:r>
    </w:p>
    <w:p w:rsidR="001B0995" w:rsidRDefault="00400BCE">
      <w:pPr>
        <w:spacing w:after="136" w:line="259" w:lineRule="auto"/>
        <w:ind w:right="0" w:firstLine="0"/>
        <w:jc w:val="left"/>
      </w:pPr>
      <w:r>
        <w:t xml:space="preserve"> </w:t>
      </w:r>
    </w:p>
    <w:p w:rsidR="001B0995" w:rsidRDefault="00400BCE">
      <w:pPr>
        <w:numPr>
          <w:ilvl w:val="0"/>
          <w:numId w:val="3"/>
        </w:numPr>
        <w:ind w:right="1" w:hanging="360"/>
      </w:pPr>
      <w:r>
        <w:t xml:space="preserve">Seleção: avalia a representatividade da amostra, tamanho da amostra e métodos de seleção. </w:t>
      </w:r>
    </w:p>
    <w:p w:rsidR="001B0995" w:rsidRDefault="00400BCE">
      <w:pPr>
        <w:spacing w:after="140" w:line="259" w:lineRule="auto"/>
        <w:ind w:left="730" w:right="0" w:firstLine="0"/>
        <w:jc w:val="left"/>
      </w:pPr>
      <w:r>
        <w:t xml:space="preserve"> </w:t>
      </w:r>
    </w:p>
    <w:p w:rsidR="001B0995" w:rsidRDefault="00400BCE">
      <w:pPr>
        <w:numPr>
          <w:ilvl w:val="0"/>
          <w:numId w:val="3"/>
        </w:numPr>
        <w:ind w:right="1" w:hanging="360"/>
      </w:pPr>
      <w:r>
        <w:t xml:space="preserve">Comparabilidade: avalia a comparabilidade dos grupos no que diz respeito aos fatores importantes ou </w:t>
      </w:r>
      <w:proofErr w:type="spellStart"/>
      <w:r>
        <w:t>confundidores</w:t>
      </w:r>
      <w:proofErr w:type="spellEnd"/>
      <w:r>
        <w:t xml:space="preserve">. </w:t>
      </w:r>
    </w:p>
    <w:p w:rsidR="001B0995" w:rsidRDefault="00400BCE">
      <w:pPr>
        <w:spacing w:after="136" w:line="259" w:lineRule="auto"/>
        <w:ind w:right="0" w:firstLine="0"/>
        <w:jc w:val="left"/>
      </w:pPr>
      <w:r>
        <w:t xml:space="preserve"> </w:t>
      </w:r>
    </w:p>
    <w:p w:rsidR="001B0995" w:rsidRDefault="00400BCE">
      <w:pPr>
        <w:numPr>
          <w:ilvl w:val="0"/>
          <w:numId w:val="3"/>
        </w:numPr>
        <w:ind w:right="1" w:hanging="360"/>
      </w:pPr>
      <w:r>
        <w:t xml:space="preserve">Avaliação dos resultados: avalia os métodos de exposição e de avaliação entre os grupos.  </w:t>
      </w:r>
    </w:p>
    <w:p w:rsidR="001B0995" w:rsidRDefault="00400BCE">
      <w:pPr>
        <w:spacing w:after="121" w:line="259" w:lineRule="auto"/>
        <w:ind w:left="730" w:right="0" w:firstLine="0"/>
        <w:jc w:val="left"/>
      </w:pPr>
      <w:r>
        <w:lastRenderedPageBreak/>
        <w:t xml:space="preserve"> </w:t>
      </w:r>
    </w:p>
    <w:p w:rsidR="001B0995" w:rsidRDefault="00400BCE">
      <w:pPr>
        <w:pStyle w:val="Ttulo2"/>
        <w:ind w:left="5" w:right="0"/>
      </w:pPr>
      <w:bookmarkStart w:id="15" w:name="_Toc47208"/>
      <w:r>
        <w:rPr>
          <w:b w:val="0"/>
        </w:rPr>
        <w:t>4.5</w:t>
      </w:r>
      <w:r>
        <w:rPr>
          <w:rFonts w:ascii="Arial" w:eastAsia="Arial" w:hAnsi="Arial" w:cs="Arial"/>
          <w:b w:val="0"/>
        </w:rPr>
        <w:t xml:space="preserve"> </w:t>
      </w:r>
      <w:r>
        <w:t xml:space="preserve">Extração de dados nos artigos </w:t>
      </w:r>
      <w:bookmarkEnd w:id="15"/>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Os artig</w:t>
      </w:r>
      <w:r>
        <w:t xml:space="preserve">os elegíveis serão revisados por dois pesquisadores e os dados foram extraídos independentemente pelos autores. As informações coletadas de cada estudo incluem o nome do primeiro autor, ano de publicação, desenho do estudo, nome do </w:t>
      </w:r>
      <w:proofErr w:type="spellStart"/>
      <w:r>
        <w:t>imunoterápico</w:t>
      </w:r>
      <w:proofErr w:type="spellEnd"/>
      <w:r>
        <w:t xml:space="preserve"> utilizado,</w:t>
      </w:r>
      <w:r>
        <w:t xml:space="preserve"> número de pacientes envolvidos, efeitos adversos relatados e número de pacientes que apresentaram os efeitos adversos descritos no estudo, doenças autoimunes pré-existentes e número de pacientes que apresentaram reatividade da doença.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0" w:line="259" w:lineRule="auto"/>
        <w:ind w:right="0" w:firstLine="0"/>
        <w:jc w:val="left"/>
      </w:pPr>
      <w:r>
        <w:t xml:space="preserve"> </w:t>
      </w:r>
    </w:p>
    <w:p w:rsidR="001B0995" w:rsidRDefault="00400BCE">
      <w:pPr>
        <w:pStyle w:val="Ttulo1"/>
        <w:ind w:left="5" w:right="0"/>
      </w:pPr>
      <w:bookmarkStart w:id="16" w:name="_Toc47209"/>
      <w:r>
        <w:t>5</w:t>
      </w:r>
      <w:r>
        <w:rPr>
          <w:rFonts w:ascii="Arial" w:eastAsia="Arial" w:hAnsi="Arial" w:cs="Arial"/>
        </w:rPr>
        <w:t xml:space="preserve"> </w:t>
      </w:r>
      <w:r>
        <w:t xml:space="preserve">RESULTADOS </w:t>
      </w:r>
      <w:bookmarkEnd w:id="16"/>
    </w:p>
    <w:p w:rsidR="001B0995" w:rsidRDefault="00400BCE">
      <w:pPr>
        <w:spacing w:after="164" w:line="259" w:lineRule="auto"/>
        <w:ind w:right="0" w:firstLine="0"/>
        <w:jc w:val="left"/>
      </w:pPr>
      <w:r>
        <w:rPr>
          <w:rFonts w:ascii="Calibri" w:eastAsia="Calibri" w:hAnsi="Calibri" w:cs="Calibri"/>
          <w:color w:val="5A5A5A"/>
          <w:sz w:val="22"/>
        </w:rPr>
        <w:t xml:space="preserve"> </w:t>
      </w:r>
    </w:p>
    <w:p w:rsidR="001B0995" w:rsidRDefault="00400BCE">
      <w:pPr>
        <w:pStyle w:val="Ttulo2"/>
        <w:ind w:left="5" w:right="0"/>
      </w:pPr>
      <w:bookmarkStart w:id="17" w:name="_Toc47210"/>
      <w:r>
        <w:rPr>
          <w:b w:val="0"/>
        </w:rPr>
        <w:t>5.1</w:t>
      </w:r>
      <w:r>
        <w:rPr>
          <w:rFonts w:ascii="Arial" w:eastAsia="Arial" w:hAnsi="Arial" w:cs="Arial"/>
          <w:b w:val="0"/>
        </w:rPr>
        <w:t xml:space="preserve"> </w:t>
      </w:r>
      <w:r>
        <w:t xml:space="preserve">Seleção dos estudos </w:t>
      </w:r>
      <w:bookmarkEnd w:id="17"/>
    </w:p>
    <w:p w:rsidR="001B0995" w:rsidRDefault="00400BCE">
      <w:pPr>
        <w:spacing w:after="112" w:line="259" w:lineRule="auto"/>
        <w:ind w:right="0" w:firstLine="0"/>
        <w:jc w:val="left"/>
      </w:pPr>
      <w:r>
        <w:rPr>
          <w:rFonts w:ascii="Calibri" w:eastAsia="Calibri" w:hAnsi="Calibri" w:cs="Calibri"/>
          <w:sz w:val="22"/>
        </w:rPr>
        <w:t xml:space="preserve"> </w:t>
      </w:r>
    </w:p>
    <w:p w:rsidR="001B0995" w:rsidRDefault="00400BCE">
      <w:pPr>
        <w:ind w:left="5" w:right="1"/>
      </w:pPr>
      <w:r>
        <w:t>A pesquisa foi realizada na base de dados de acordo com os critérios de busca descritos, sendo encontrados 82 artigos no total. Seguindo os critérios de elegibilidade dos estudos, oito artigos foram excluídos por serem revisõe</w:t>
      </w:r>
      <w:r>
        <w:t>s sistemáticas e outros oito foram excluídos por serem relato de caso. Além desses, trinta e quatro artigos foram excluídos porque não discorriam sobre os efeitos adversos autoimunes relatados em pacientes oncológicos em curso de imunoterapia, e vinte e tr</w:t>
      </w:r>
      <w:r>
        <w:t xml:space="preserve">ês artigos foram desconsiderados por abordar especificamente apenas um efeito adverso autoimune (IRAE) relacionado ao uso de </w:t>
      </w:r>
      <w:proofErr w:type="spellStart"/>
      <w:r>
        <w:t>imunoterápicos</w:t>
      </w:r>
      <w:proofErr w:type="spellEnd"/>
      <w:r>
        <w:t xml:space="preserve">. Ao final, nove artigos foram incluídos no estudo (Figura 1).  </w:t>
      </w:r>
    </w:p>
    <w:p w:rsidR="001B0995" w:rsidRDefault="00400BCE">
      <w:pPr>
        <w:spacing w:after="117" w:line="259" w:lineRule="auto"/>
        <w:ind w:right="0" w:firstLine="0"/>
        <w:jc w:val="left"/>
      </w:pPr>
      <w:r>
        <w:t xml:space="preserve"> </w:t>
      </w:r>
    </w:p>
    <w:p w:rsidR="001B0995" w:rsidRDefault="00400BCE">
      <w:pPr>
        <w:ind w:left="5" w:right="1"/>
      </w:pPr>
      <w:r>
        <w:t>Os artigos incluídos foram divididos em dois grupo</w:t>
      </w:r>
      <w:r>
        <w:t>s, de acordo com os objetivos da revisão. Um grupo foi composto por artigos que mostram a frequência de manifestações de efeitos adversos autoimunes durante o tratamento oncológico com imunoterapia, e o segundo grupo incluiu artigos que analisam a descompe</w:t>
      </w:r>
      <w:r>
        <w:t xml:space="preserve">nsação de doenças autoimunes pré-existentes durante o </w:t>
      </w:r>
      <w:proofErr w:type="spellStart"/>
      <w:r>
        <w:t>imunoterápico</w:t>
      </w:r>
      <w:proofErr w:type="spellEnd"/>
      <w:r>
        <w:t xml:space="preserve"> oncológico.  </w:t>
      </w:r>
    </w:p>
    <w:p w:rsidR="001B0995" w:rsidRDefault="00400BCE">
      <w:pPr>
        <w:spacing w:after="79" w:line="259" w:lineRule="auto"/>
        <w:ind w:right="0" w:firstLine="0"/>
        <w:jc w:val="left"/>
      </w:pPr>
      <w:r>
        <w:t xml:space="preserve"> </w:t>
      </w:r>
    </w:p>
    <w:p w:rsidR="001B0995" w:rsidRDefault="00400BCE">
      <w:pPr>
        <w:spacing w:after="3" w:line="259" w:lineRule="auto"/>
        <w:ind w:left="5" w:right="0"/>
        <w:jc w:val="left"/>
      </w:pPr>
      <w:r>
        <w:rPr>
          <w:b/>
          <w:sz w:val="20"/>
        </w:rPr>
        <w:t xml:space="preserve">Figura 1: </w:t>
      </w:r>
      <w:r>
        <w:rPr>
          <w:sz w:val="20"/>
        </w:rPr>
        <w:t>Fluxograma de busca e seleção dos artigos incluídos do estudo.</w:t>
      </w:r>
      <w:r>
        <w:rPr>
          <w:b/>
          <w:sz w:val="20"/>
        </w:rPr>
        <w:t xml:space="preserve"> </w:t>
      </w:r>
    </w:p>
    <w:p w:rsidR="001B0995" w:rsidRDefault="00400BCE">
      <w:pPr>
        <w:spacing w:after="0" w:line="259" w:lineRule="auto"/>
        <w:ind w:left="11" w:right="0" w:firstLine="0"/>
        <w:jc w:val="left"/>
      </w:pPr>
      <w:r>
        <w:rPr>
          <w:noProof/>
        </w:rPr>
        <w:lastRenderedPageBreak/>
        <w:drawing>
          <wp:inline distT="0" distB="0" distL="0" distR="0">
            <wp:extent cx="4698365" cy="3658870"/>
            <wp:effectExtent l="0" t="0" r="0" b="0"/>
            <wp:docPr id="2210" name="Picture 2210"/>
            <wp:cNvGraphicFramePr/>
            <a:graphic xmlns:a="http://schemas.openxmlformats.org/drawingml/2006/main">
              <a:graphicData uri="http://schemas.openxmlformats.org/drawingml/2006/picture">
                <pic:pic xmlns:pic="http://schemas.openxmlformats.org/drawingml/2006/picture">
                  <pic:nvPicPr>
                    <pic:cNvPr id="2210" name="Picture 2210"/>
                    <pic:cNvPicPr/>
                  </pic:nvPicPr>
                  <pic:blipFill>
                    <a:blip r:embed="rId11"/>
                    <a:stretch>
                      <a:fillRect/>
                    </a:stretch>
                  </pic:blipFill>
                  <pic:spPr>
                    <a:xfrm>
                      <a:off x="0" y="0"/>
                      <a:ext cx="4698365" cy="3658870"/>
                    </a:xfrm>
                    <a:prstGeom prst="rect">
                      <a:avLst/>
                    </a:prstGeom>
                  </pic:spPr>
                </pic:pic>
              </a:graphicData>
            </a:graphic>
          </wp:inline>
        </w:drawing>
      </w:r>
    </w:p>
    <w:p w:rsidR="001B0995" w:rsidRDefault="00400BCE">
      <w:pPr>
        <w:spacing w:after="3" w:line="259" w:lineRule="auto"/>
        <w:ind w:left="5" w:right="0"/>
        <w:jc w:val="left"/>
      </w:pPr>
      <w:r>
        <w:rPr>
          <w:b/>
          <w:sz w:val="20"/>
        </w:rPr>
        <w:t>Tabela 2:</w:t>
      </w:r>
      <w:r>
        <w:rPr>
          <w:sz w:val="20"/>
        </w:rPr>
        <w:t xml:space="preserve"> Total de artigos selecionados para o estudo. </w:t>
      </w:r>
    </w:p>
    <w:tbl>
      <w:tblPr>
        <w:tblStyle w:val="TableGrid"/>
        <w:tblW w:w="9090" w:type="dxa"/>
        <w:tblInd w:w="-5" w:type="dxa"/>
        <w:tblCellMar>
          <w:top w:w="55" w:type="dxa"/>
          <w:left w:w="0" w:type="dxa"/>
          <w:bottom w:w="0" w:type="dxa"/>
          <w:right w:w="115" w:type="dxa"/>
        </w:tblCellMar>
        <w:tblLook w:val="04A0" w:firstRow="1" w:lastRow="0" w:firstColumn="1" w:lastColumn="0" w:noHBand="0" w:noVBand="1"/>
      </w:tblPr>
      <w:tblGrid>
        <w:gridCol w:w="2205"/>
        <w:gridCol w:w="896"/>
        <w:gridCol w:w="1912"/>
        <w:gridCol w:w="2026"/>
        <w:gridCol w:w="2051"/>
      </w:tblGrid>
      <w:tr w:rsidR="001B0995">
        <w:trPr>
          <w:trHeight w:val="471"/>
        </w:trPr>
        <w:tc>
          <w:tcPr>
            <w:tcW w:w="2295" w:type="dxa"/>
            <w:tcBorders>
              <w:top w:val="single" w:sz="4" w:space="0" w:color="000000"/>
              <w:left w:val="nil"/>
              <w:bottom w:val="single" w:sz="4" w:space="0" w:color="000000"/>
              <w:right w:val="nil"/>
            </w:tcBorders>
            <w:vAlign w:val="center"/>
          </w:tcPr>
          <w:p w:rsidR="001B0995" w:rsidRDefault="00400BCE">
            <w:pPr>
              <w:spacing w:after="0" w:line="259" w:lineRule="auto"/>
              <w:ind w:left="754" w:right="0" w:firstLine="0"/>
              <w:jc w:val="left"/>
            </w:pPr>
            <w:r>
              <w:rPr>
                <w:b/>
                <w:sz w:val="20"/>
              </w:rPr>
              <w:t xml:space="preserve">Autor </w:t>
            </w:r>
          </w:p>
        </w:tc>
        <w:tc>
          <w:tcPr>
            <w:tcW w:w="946" w:type="dxa"/>
            <w:tcBorders>
              <w:top w:val="single" w:sz="4" w:space="0" w:color="000000"/>
              <w:left w:val="nil"/>
              <w:bottom w:val="single" w:sz="4" w:space="0" w:color="000000"/>
              <w:right w:val="nil"/>
            </w:tcBorders>
            <w:vAlign w:val="center"/>
          </w:tcPr>
          <w:p w:rsidR="001B0995" w:rsidRDefault="00400BCE">
            <w:pPr>
              <w:spacing w:after="0" w:line="259" w:lineRule="auto"/>
              <w:ind w:left="24" w:right="0" w:firstLine="0"/>
              <w:jc w:val="left"/>
            </w:pPr>
            <w:r>
              <w:rPr>
                <w:b/>
                <w:sz w:val="20"/>
              </w:rPr>
              <w:t xml:space="preserve">Ano </w:t>
            </w:r>
          </w:p>
        </w:tc>
        <w:tc>
          <w:tcPr>
            <w:tcW w:w="2012" w:type="dxa"/>
            <w:tcBorders>
              <w:top w:val="single" w:sz="4" w:space="0" w:color="000000"/>
              <w:left w:val="nil"/>
              <w:bottom w:val="single" w:sz="4" w:space="0" w:color="000000"/>
              <w:right w:val="nil"/>
            </w:tcBorders>
            <w:vAlign w:val="center"/>
          </w:tcPr>
          <w:p w:rsidR="001B0995" w:rsidRDefault="00400BCE">
            <w:pPr>
              <w:spacing w:after="0" w:line="259" w:lineRule="auto"/>
              <w:ind w:left="19" w:right="0" w:firstLine="0"/>
              <w:jc w:val="left"/>
            </w:pPr>
            <w:r>
              <w:rPr>
                <w:b/>
                <w:sz w:val="20"/>
              </w:rPr>
              <w:t xml:space="preserve">Desenho do estudo </w:t>
            </w:r>
          </w:p>
        </w:tc>
        <w:tc>
          <w:tcPr>
            <w:tcW w:w="2093" w:type="dxa"/>
            <w:tcBorders>
              <w:top w:val="single" w:sz="4" w:space="0" w:color="000000"/>
              <w:left w:val="nil"/>
              <w:bottom w:val="single" w:sz="4" w:space="0" w:color="000000"/>
              <w:right w:val="nil"/>
            </w:tcBorders>
            <w:vAlign w:val="center"/>
          </w:tcPr>
          <w:p w:rsidR="001B0995" w:rsidRDefault="00400BCE">
            <w:pPr>
              <w:spacing w:after="0" w:line="259" w:lineRule="auto"/>
              <w:ind w:left="557" w:right="0" w:firstLine="0"/>
              <w:jc w:val="left"/>
            </w:pPr>
            <w:r>
              <w:rPr>
                <w:b/>
                <w:sz w:val="20"/>
              </w:rPr>
              <w:t xml:space="preserve">Revista </w:t>
            </w:r>
          </w:p>
        </w:tc>
        <w:tc>
          <w:tcPr>
            <w:tcW w:w="1743" w:type="dxa"/>
            <w:tcBorders>
              <w:top w:val="single" w:sz="4" w:space="0" w:color="000000"/>
              <w:left w:val="nil"/>
              <w:bottom w:val="single" w:sz="4" w:space="0" w:color="000000"/>
              <w:right w:val="nil"/>
            </w:tcBorders>
          </w:tcPr>
          <w:p w:rsidR="001B0995" w:rsidRDefault="00400BCE">
            <w:pPr>
              <w:spacing w:after="0" w:line="259" w:lineRule="auto"/>
              <w:ind w:left="447" w:right="0" w:hanging="447"/>
              <w:jc w:val="left"/>
            </w:pPr>
            <w:r>
              <w:rPr>
                <w:b/>
                <w:sz w:val="20"/>
              </w:rPr>
              <w:t xml:space="preserve">Escala </w:t>
            </w:r>
            <w:proofErr w:type="spellStart"/>
            <w:r>
              <w:rPr>
                <w:b/>
                <w:sz w:val="20"/>
              </w:rPr>
              <w:t>NewcastleOttawa</w:t>
            </w:r>
            <w:proofErr w:type="spellEnd"/>
            <w:r>
              <w:rPr>
                <w:b/>
                <w:sz w:val="20"/>
              </w:rPr>
              <w:t xml:space="preserve"> </w:t>
            </w:r>
          </w:p>
        </w:tc>
      </w:tr>
      <w:tr w:rsidR="001B0995">
        <w:trPr>
          <w:trHeight w:val="578"/>
        </w:trPr>
        <w:tc>
          <w:tcPr>
            <w:tcW w:w="2295" w:type="dxa"/>
            <w:tcBorders>
              <w:top w:val="single" w:sz="4" w:space="0" w:color="000000"/>
              <w:left w:val="nil"/>
              <w:bottom w:val="nil"/>
              <w:right w:val="nil"/>
            </w:tcBorders>
            <w:vAlign w:val="center"/>
          </w:tcPr>
          <w:p w:rsidR="001B0995" w:rsidRDefault="00400BCE">
            <w:pPr>
              <w:spacing w:after="0" w:line="259" w:lineRule="auto"/>
              <w:ind w:left="461" w:right="0" w:firstLine="0"/>
              <w:jc w:val="left"/>
            </w:pPr>
            <w:proofErr w:type="spellStart"/>
            <w:r>
              <w:rPr>
                <w:sz w:val="20"/>
              </w:rPr>
              <w:t>Shankar</w:t>
            </w:r>
            <w:proofErr w:type="spellEnd"/>
            <w:r>
              <w:rPr>
                <w:sz w:val="20"/>
              </w:rPr>
              <w:t xml:space="preserve"> et. al </w:t>
            </w:r>
          </w:p>
        </w:tc>
        <w:tc>
          <w:tcPr>
            <w:tcW w:w="946" w:type="dxa"/>
            <w:tcBorders>
              <w:top w:val="single" w:sz="4" w:space="0" w:color="000000"/>
              <w:left w:val="nil"/>
              <w:bottom w:val="nil"/>
              <w:right w:val="nil"/>
            </w:tcBorders>
          </w:tcPr>
          <w:p w:rsidR="001B0995" w:rsidRDefault="00400BCE">
            <w:pPr>
              <w:spacing w:after="0" w:line="259" w:lineRule="auto"/>
              <w:ind w:left="0" w:right="0" w:firstLine="0"/>
              <w:jc w:val="left"/>
            </w:pPr>
            <w:r>
              <w:rPr>
                <w:sz w:val="20"/>
              </w:rPr>
              <w:t xml:space="preserve">2020 </w:t>
            </w:r>
          </w:p>
          <w:p w:rsidR="001B0995" w:rsidRDefault="00400BCE">
            <w:pPr>
              <w:spacing w:after="0" w:line="259" w:lineRule="auto"/>
              <w:ind w:left="202" w:right="0" w:firstLine="0"/>
              <w:jc w:val="left"/>
            </w:pPr>
            <w:r>
              <w:rPr>
                <w:sz w:val="20"/>
              </w:rPr>
              <w:t xml:space="preserve"> </w:t>
            </w:r>
          </w:p>
        </w:tc>
        <w:tc>
          <w:tcPr>
            <w:tcW w:w="2012" w:type="dxa"/>
            <w:tcBorders>
              <w:top w:val="single" w:sz="4" w:space="0" w:color="000000"/>
              <w:left w:val="nil"/>
              <w:bottom w:val="nil"/>
              <w:right w:val="nil"/>
            </w:tcBorders>
          </w:tcPr>
          <w:p w:rsidR="001B0995" w:rsidRDefault="00400BCE">
            <w:pPr>
              <w:spacing w:after="0" w:line="259" w:lineRule="auto"/>
              <w:ind w:left="0" w:right="0" w:firstLine="0"/>
              <w:jc w:val="left"/>
            </w:pPr>
            <w:r>
              <w:rPr>
                <w:sz w:val="20"/>
              </w:rPr>
              <w:t xml:space="preserve">Coorte retrospectiva </w:t>
            </w:r>
          </w:p>
          <w:p w:rsidR="001B0995" w:rsidRDefault="00400BCE">
            <w:pPr>
              <w:spacing w:after="0" w:line="259" w:lineRule="auto"/>
              <w:ind w:left="816" w:right="0" w:firstLine="0"/>
              <w:jc w:val="left"/>
            </w:pPr>
            <w:r>
              <w:rPr>
                <w:sz w:val="20"/>
              </w:rPr>
              <w:t xml:space="preserve"> </w:t>
            </w:r>
          </w:p>
        </w:tc>
        <w:tc>
          <w:tcPr>
            <w:tcW w:w="2093" w:type="dxa"/>
            <w:tcBorders>
              <w:top w:val="single" w:sz="4" w:space="0" w:color="000000"/>
              <w:left w:val="nil"/>
              <w:bottom w:val="nil"/>
              <w:right w:val="nil"/>
            </w:tcBorders>
            <w:vAlign w:val="center"/>
          </w:tcPr>
          <w:p w:rsidR="001B0995" w:rsidRDefault="00400BCE">
            <w:pPr>
              <w:spacing w:after="0" w:line="259" w:lineRule="auto"/>
              <w:ind w:left="187" w:right="0" w:firstLine="0"/>
              <w:jc w:val="left"/>
            </w:pPr>
            <w:r>
              <w:rPr>
                <w:sz w:val="20"/>
              </w:rPr>
              <w:t xml:space="preserve">JAMA </w:t>
            </w:r>
            <w:proofErr w:type="spellStart"/>
            <w:r>
              <w:rPr>
                <w:sz w:val="20"/>
              </w:rPr>
              <w:t>Oncology</w:t>
            </w:r>
            <w:proofErr w:type="spellEnd"/>
            <w:r>
              <w:rPr>
                <w:sz w:val="20"/>
              </w:rPr>
              <w:t xml:space="preserve"> </w:t>
            </w:r>
          </w:p>
        </w:tc>
        <w:tc>
          <w:tcPr>
            <w:tcW w:w="1743" w:type="dxa"/>
            <w:tcBorders>
              <w:top w:val="single" w:sz="4" w:space="0" w:color="000000"/>
              <w:left w:val="nil"/>
              <w:bottom w:val="nil"/>
              <w:right w:val="nil"/>
            </w:tcBorders>
            <w:vAlign w:val="center"/>
          </w:tcPr>
          <w:p w:rsidR="001B0995" w:rsidRDefault="00400BCE">
            <w:pPr>
              <w:spacing w:after="0" w:line="259" w:lineRule="auto"/>
              <w:ind w:left="548" w:right="0" w:firstLine="0"/>
              <w:jc w:val="left"/>
            </w:pPr>
            <w:r>
              <w:rPr>
                <w:sz w:val="20"/>
              </w:rPr>
              <w:t xml:space="preserve">08pts </w:t>
            </w:r>
          </w:p>
        </w:tc>
      </w:tr>
      <w:tr w:rsidR="001B0995">
        <w:trPr>
          <w:trHeight w:val="494"/>
        </w:trPr>
        <w:tc>
          <w:tcPr>
            <w:tcW w:w="2295" w:type="dxa"/>
            <w:tcBorders>
              <w:top w:val="nil"/>
              <w:left w:val="nil"/>
              <w:bottom w:val="nil"/>
              <w:right w:val="nil"/>
            </w:tcBorders>
            <w:vAlign w:val="center"/>
          </w:tcPr>
          <w:p w:rsidR="001B0995" w:rsidRDefault="00400BCE">
            <w:pPr>
              <w:spacing w:after="0" w:line="259" w:lineRule="auto"/>
              <w:ind w:left="173" w:right="0" w:firstLine="0"/>
              <w:jc w:val="left"/>
            </w:pPr>
            <w:proofErr w:type="spellStart"/>
            <w:r>
              <w:rPr>
                <w:sz w:val="20"/>
              </w:rPr>
              <w:t>Ngamphaiboon</w:t>
            </w:r>
            <w:proofErr w:type="spellEnd"/>
            <w:r>
              <w:rPr>
                <w:sz w:val="20"/>
              </w:rPr>
              <w:t xml:space="preserve"> et. al </w:t>
            </w:r>
          </w:p>
        </w:tc>
        <w:tc>
          <w:tcPr>
            <w:tcW w:w="946"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2021 </w:t>
            </w:r>
          </w:p>
        </w:tc>
        <w:tc>
          <w:tcPr>
            <w:tcW w:w="2012"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Coorte retrospectiva </w:t>
            </w:r>
          </w:p>
        </w:tc>
        <w:tc>
          <w:tcPr>
            <w:tcW w:w="2093" w:type="dxa"/>
            <w:tcBorders>
              <w:top w:val="nil"/>
              <w:left w:val="nil"/>
              <w:bottom w:val="nil"/>
              <w:right w:val="nil"/>
            </w:tcBorders>
            <w:vAlign w:val="center"/>
          </w:tcPr>
          <w:p w:rsidR="001B0995" w:rsidRDefault="00400BCE">
            <w:pPr>
              <w:spacing w:after="0" w:line="259" w:lineRule="auto"/>
              <w:ind w:left="341" w:right="0" w:firstLine="0"/>
              <w:jc w:val="left"/>
            </w:pPr>
            <w:r>
              <w:rPr>
                <w:sz w:val="20"/>
              </w:rPr>
              <w:t xml:space="preserve">BMC </w:t>
            </w:r>
            <w:proofErr w:type="spellStart"/>
            <w:r>
              <w:rPr>
                <w:sz w:val="20"/>
              </w:rPr>
              <w:t>Cancer</w:t>
            </w:r>
            <w:proofErr w:type="spellEnd"/>
            <w:r>
              <w:rPr>
                <w:sz w:val="20"/>
              </w:rPr>
              <w:t xml:space="preserve"> </w:t>
            </w:r>
          </w:p>
        </w:tc>
        <w:tc>
          <w:tcPr>
            <w:tcW w:w="1743" w:type="dxa"/>
            <w:tcBorders>
              <w:top w:val="nil"/>
              <w:left w:val="nil"/>
              <w:bottom w:val="nil"/>
              <w:right w:val="nil"/>
            </w:tcBorders>
            <w:vAlign w:val="center"/>
          </w:tcPr>
          <w:p w:rsidR="001B0995" w:rsidRDefault="00400BCE">
            <w:pPr>
              <w:spacing w:after="0" w:line="259" w:lineRule="auto"/>
              <w:ind w:left="548" w:right="0" w:firstLine="0"/>
              <w:jc w:val="left"/>
            </w:pPr>
            <w:r>
              <w:rPr>
                <w:sz w:val="20"/>
              </w:rPr>
              <w:t xml:space="preserve">08pts </w:t>
            </w:r>
          </w:p>
        </w:tc>
      </w:tr>
      <w:tr w:rsidR="001B0995">
        <w:trPr>
          <w:trHeight w:val="663"/>
        </w:trPr>
        <w:tc>
          <w:tcPr>
            <w:tcW w:w="2295" w:type="dxa"/>
            <w:tcBorders>
              <w:top w:val="nil"/>
              <w:left w:val="nil"/>
              <w:bottom w:val="nil"/>
              <w:right w:val="nil"/>
            </w:tcBorders>
            <w:vAlign w:val="center"/>
          </w:tcPr>
          <w:p w:rsidR="001B0995" w:rsidRDefault="00400BCE">
            <w:pPr>
              <w:spacing w:after="0" w:line="259" w:lineRule="auto"/>
              <w:ind w:left="577" w:right="0" w:firstLine="0"/>
              <w:jc w:val="left"/>
            </w:pPr>
            <w:proofErr w:type="spellStart"/>
            <w:r>
              <w:rPr>
                <w:sz w:val="20"/>
              </w:rPr>
              <w:t>Balaji</w:t>
            </w:r>
            <w:proofErr w:type="spellEnd"/>
            <w:r>
              <w:rPr>
                <w:sz w:val="20"/>
              </w:rPr>
              <w:t xml:space="preserve"> et al </w:t>
            </w:r>
          </w:p>
        </w:tc>
        <w:tc>
          <w:tcPr>
            <w:tcW w:w="946"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2019 </w:t>
            </w:r>
          </w:p>
        </w:tc>
        <w:tc>
          <w:tcPr>
            <w:tcW w:w="2012"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Coorte retrospectiva </w:t>
            </w:r>
          </w:p>
        </w:tc>
        <w:tc>
          <w:tcPr>
            <w:tcW w:w="2093" w:type="dxa"/>
            <w:tcBorders>
              <w:top w:val="nil"/>
              <w:left w:val="nil"/>
              <w:bottom w:val="nil"/>
              <w:right w:val="nil"/>
            </w:tcBorders>
            <w:vAlign w:val="center"/>
          </w:tcPr>
          <w:p w:rsidR="001B0995" w:rsidRDefault="00400BCE">
            <w:pPr>
              <w:spacing w:after="0" w:line="259" w:lineRule="auto"/>
              <w:ind w:left="552" w:right="0" w:hanging="499"/>
              <w:jc w:val="left"/>
            </w:pPr>
            <w:proofErr w:type="spellStart"/>
            <w:r>
              <w:rPr>
                <w:sz w:val="20"/>
              </w:rPr>
              <w:t>Journal</w:t>
            </w:r>
            <w:proofErr w:type="spellEnd"/>
            <w:r>
              <w:rPr>
                <w:sz w:val="20"/>
              </w:rPr>
              <w:t xml:space="preserve"> </w:t>
            </w:r>
            <w:proofErr w:type="spellStart"/>
            <w:r>
              <w:rPr>
                <w:sz w:val="20"/>
              </w:rPr>
              <w:t>of</w:t>
            </w:r>
            <w:proofErr w:type="spellEnd"/>
            <w:r>
              <w:rPr>
                <w:sz w:val="20"/>
              </w:rPr>
              <w:t xml:space="preserve"> </w:t>
            </w:r>
            <w:proofErr w:type="spellStart"/>
            <w:r>
              <w:rPr>
                <w:sz w:val="20"/>
              </w:rPr>
              <w:t>Oncology</w:t>
            </w:r>
            <w:proofErr w:type="spellEnd"/>
            <w:r>
              <w:rPr>
                <w:sz w:val="20"/>
              </w:rPr>
              <w:t xml:space="preserve"> </w:t>
            </w:r>
            <w:proofErr w:type="spellStart"/>
            <w:r>
              <w:rPr>
                <w:sz w:val="20"/>
              </w:rPr>
              <w:t>Practice</w:t>
            </w:r>
            <w:proofErr w:type="spellEnd"/>
            <w:r>
              <w:rPr>
                <w:sz w:val="20"/>
              </w:rPr>
              <w:t xml:space="preserve"> </w:t>
            </w:r>
          </w:p>
        </w:tc>
        <w:tc>
          <w:tcPr>
            <w:tcW w:w="1743" w:type="dxa"/>
            <w:tcBorders>
              <w:top w:val="nil"/>
              <w:left w:val="nil"/>
              <w:bottom w:val="nil"/>
              <w:right w:val="nil"/>
            </w:tcBorders>
            <w:vAlign w:val="center"/>
          </w:tcPr>
          <w:p w:rsidR="001B0995" w:rsidRDefault="00400BCE">
            <w:pPr>
              <w:spacing w:after="0" w:line="259" w:lineRule="auto"/>
              <w:ind w:left="548" w:right="0" w:firstLine="0"/>
              <w:jc w:val="left"/>
            </w:pPr>
            <w:r>
              <w:rPr>
                <w:sz w:val="20"/>
              </w:rPr>
              <w:t xml:space="preserve">09pts </w:t>
            </w:r>
          </w:p>
        </w:tc>
      </w:tr>
      <w:tr w:rsidR="001B0995">
        <w:trPr>
          <w:trHeight w:val="494"/>
        </w:trPr>
        <w:tc>
          <w:tcPr>
            <w:tcW w:w="2295" w:type="dxa"/>
            <w:tcBorders>
              <w:top w:val="nil"/>
              <w:left w:val="nil"/>
              <w:bottom w:val="nil"/>
              <w:right w:val="nil"/>
            </w:tcBorders>
            <w:vAlign w:val="center"/>
          </w:tcPr>
          <w:p w:rsidR="001B0995" w:rsidRDefault="00400BCE">
            <w:pPr>
              <w:spacing w:after="0" w:line="259" w:lineRule="auto"/>
              <w:ind w:left="519" w:right="0" w:firstLine="0"/>
              <w:jc w:val="left"/>
            </w:pPr>
            <w:proofErr w:type="spellStart"/>
            <w:r>
              <w:rPr>
                <w:sz w:val="20"/>
              </w:rPr>
              <w:t>Naidoo</w:t>
            </w:r>
            <w:proofErr w:type="spellEnd"/>
            <w:r>
              <w:rPr>
                <w:sz w:val="20"/>
              </w:rPr>
              <w:t xml:space="preserve"> et al </w:t>
            </w:r>
          </w:p>
        </w:tc>
        <w:tc>
          <w:tcPr>
            <w:tcW w:w="946"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2019 </w:t>
            </w:r>
          </w:p>
        </w:tc>
        <w:tc>
          <w:tcPr>
            <w:tcW w:w="2012"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Coorte retrospectiva </w:t>
            </w:r>
          </w:p>
        </w:tc>
        <w:tc>
          <w:tcPr>
            <w:tcW w:w="2093" w:type="dxa"/>
            <w:tcBorders>
              <w:top w:val="nil"/>
              <w:left w:val="nil"/>
              <w:bottom w:val="nil"/>
              <w:right w:val="nil"/>
            </w:tcBorders>
            <w:vAlign w:val="center"/>
          </w:tcPr>
          <w:p w:rsidR="001B0995" w:rsidRDefault="00400BCE">
            <w:pPr>
              <w:spacing w:after="0" w:line="259" w:lineRule="auto"/>
              <w:ind w:left="557" w:right="0" w:firstLine="0"/>
              <w:jc w:val="left"/>
            </w:pPr>
            <w:r>
              <w:rPr>
                <w:sz w:val="20"/>
              </w:rPr>
              <w:t xml:space="preserve">JNCCN </w:t>
            </w:r>
          </w:p>
        </w:tc>
        <w:tc>
          <w:tcPr>
            <w:tcW w:w="1743" w:type="dxa"/>
            <w:tcBorders>
              <w:top w:val="nil"/>
              <w:left w:val="nil"/>
              <w:bottom w:val="nil"/>
              <w:right w:val="nil"/>
            </w:tcBorders>
            <w:vAlign w:val="center"/>
          </w:tcPr>
          <w:p w:rsidR="001B0995" w:rsidRDefault="00400BCE">
            <w:pPr>
              <w:spacing w:after="0" w:line="259" w:lineRule="auto"/>
              <w:ind w:left="548" w:right="0" w:firstLine="0"/>
              <w:jc w:val="left"/>
            </w:pPr>
            <w:r>
              <w:rPr>
                <w:sz w:val="20"/>
              </w:rPr>
              <w:t xml:space="preserve">08pts </w:t>
            </w:r>
          </w:p>
        </w:tc>
      </w:tr>
      <w:tr w:rsidR="001B0995">
        <w:trPr>
          <w:trHeight w:val="552"/>
        </w:trPr>
        <w:tc>
          <w:tcPr>
            <w:tcW w:w="2295" w:type="dxa"/>
            <w:tcBorders>
              <w:top w:val="nil"/>
              <w:left w:val="nil"/>
              <w:bottom w:val="nil"/>
              <w:right w:val="nil"/>
            </w:tcBorders>
            <w:vAlign w:val="center"/>
          </w:tcPr>
          <w:p w:rsidR="001B0995" w:rsidRDefault="00400BCE">
            <w:pPr>
              <w:spacing w:after="0" w:line="259" w:lineRule="auto"/>
              <w:ind w:left="533" w:right="0" w:firstLine="0"/>
              <w:jc w:val="left"/>
            </w:pPr>
            <w:proofErr w:type="spellStart"/>
            <w:r>
              <w:rPr>
                <w:sz w:val="20"/>
              </w:rPr>
              <w:t>Santini</w:t>
            </w:r>
            <w:proofErr w:type="spellEnd"/>
            <w:r>
              <w:rPr>
                <w:sz w:val="20"/>
              </w:rPr>
              <w:t xml:space="preserve"> et al </w:t>
            </w:r>
          </w:p>
        </w:tc>
        <w:tc>
          <w:tcPr>
            <w:tcW w:w="946"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2018 </w:t>
            </w:r>
          </w:p>
        </w:tc>
        <w:tc>
          <w:tcPr>
            <w:tcW w:w="2012"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Coorte retrospectiva </w:t>
            </w:r>
          </w:p>
        </w:tc>
        <w:tc>
          <w:tcPr>
            <w:tcW w:w="2093" w:type="dxa"/>
            <w:tcBorders>
              <w:top w:val="nil"/>
              <w:left w:val="nil"/>
              <w:bottom w:val="nil"/>
              <w:right w:val="nil"/>
            </w:tcBorders>
            <w:vAlign w:val="center"/>
          </w:tcPr>
          <w:p w:rsidR="001B0995" w:rsidRDefault="00400BCE">
            <w:pPr>
              <w:spacing w:after="0" w:line="259" w:lineRule="auto"/>
              <w:ind w:left="0" w:right="0" w:firstLine="0"/>
              <w:jc w:val="left"/>
            </w:pPr>
            <w:proofErr w:type="spellStart"/>
            <w:r>
              <w:rPr>
                <w:sz w:val="20"/>
              </w:rPr>
              <w:t>Cancer</w:t>
            </w:r>
            <w:proofErr w:type="spellEnd"/>
            <w:r>
              <w:rPr>
                <w:sz w:val="20"/>
              </w:rPr>
              <w:t xml:space="preserve"> </w:t>
            </w:r>
            <w:proofErr w:type="spellStart"/>
            <w:r>
              <w:rPr>
                <w:sz w:val="20"/>
              </w:rPr>
              <w:t>Immunol</w:t>
            </w:r>
            <w:proofErr w:type="spellEnd"/>
            <w:r>
              <w:rPr>
                <w:sz w:val="20"/>
              </w:rPr>
              <w:t xml:space="preserve"> Res. </w:t>
            </w:r>
          </w:p>
        </w:tc>
        <w:tc>
          <w:tcPr>
            <w:tcW w:w="1743" w:type="dxa"/>
            <w:tcBorders>
              <w:top w:val="nil"/>
              <w:left w:val="nil"/>
              <w:bottom w:val="nil"/>
              <w:right w:val="nil"/>
            </w:tcBorders>
            <w:vAlign w:val="center"/>
          </w:tcPr>
          <w:p w:rsidR="001B0995" w:rsidRDefault="00400BCE">
            <w:pPr>
              <w:spacing w:after="0" w:line="259" w:lineRule="auto"/>
              <w:ind w:left="548" w:right="0" w:firstLine="0"/>
              <w:jc w:val="left"/>
            </w:pPr>
            <w:r>
              <w:rPr>
                <w:sz w:val="20"/>
              </w:rPr>
              <w:t xml:space="preserve">08pts </w:t>
            </w:r>
          </w:p>
        </w:tc>
      </w:tr>
      <w:tr w:rsidR="001B0995">
        <w:trPr>
          <w:trHeight w:val="504"/>
        </w:trPr>
        <w:tc>
          <w:tcPr>
            <w:tcW w:w="2295" w:type="dxa"/>
            <w:tcBorders>
              <w:top w:val="nil"/>
              <w:left w:val="nil"/>
              <w:bottom w:val="nil"/>
              <w:right w:val="nil"/>
            </w:tcBorders>
            <w:vAlign w:val="center"/>
          </w:tcPr>
          <w:p w:rsidR="001B0995" w:rsidRDefault="00400BCE">
            <w:pPr>
              <w:spacing w:after="0" w:line="259" w:lineRule="auto"/>
              <w:ind w:left="409" w:right="0" w:firstLine="0"/>
              <w:jc w:val="left"/>
            </w:pPr>
            <w:proofErr w:type="spellStart"/>
            <w:r>
              <w:rPr>
                <w:sz w:val="20"/>
              </w:rPr>
              <w:t>Cortellini</w:t>
            </w:r>
            <w:proofErr w:type="spellEnd"/>
            <w:r>
              <w:rPr>
                <w:sz w:val="20"/>
              </w:rPr>
              <w:t xml:space="preserve"> et. al </w:t>
            </w:r>
          </w:p>
        </w:tc>
        <w:tc>
          <w:tcPr>
            <w:tcW w:w="946"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2019 </w:t>
            </w:r>
          </w:p>
        </w:tc>
        <w:tc>
          <w:tcPr>
            <w:tcW w:w="2012"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Coorte retrospectiva </w:t>
            </w:r>
          </w:p>
        </w:tc>
        <w:tc>
          <w:tcPr>
            <w:tcW w:w="2093" w:type="dxa"/>
            <w:tcBorders>
              <w:top w:val="nil"/>
              <w:left w:val="nil"/>
              <w:bottom w:val="nil"/>
              <w:right w:val="nil"/>
            </w:tcBorders>
            <w:vAlign w:val="center"/>
          </w:tcPr>
          <w:p w:rsidR="001B0995" w:rsidRDefault="00400BCE">
            <w:pPr>
              <w:spacing w:after="0" w:line="259" w:lineRule="auto"/>
              <w:ind w:left="254" w:right="0" w:firstLine="0"/>
              <w:jc w:val="left"/>
            </w:pPr>
            <w:r>
              <w:rPr>
                <w:sz w:val="20"/>
              </w:rPr>
              <w:t xml:space="preserve">The </w:t>
            </w:r>
            <w:proofErr w:type="spellStart"/>
            <w:r>
              <w:rPr>
                <w:sz w:val="20"/>
              </w:rPr>
              <w:t>Oncologist</w:t>
            </w:r>
            <w:proofErr w:type="spellEnd"/>
            <w:r>
              <w:rPr>
                <w:sz w:val="20"/>
              </w:rPr>
              <w:t xml:space="preserve"> </w:t>
            </w:r>
          </w:p>
        </w:tc>
        <w:tc>
          <w:tcPr>
            <w:tcW w:w="1743" w:type="dxa"/>
            <w:tcBorders>
              <w:top w:val="nil"/>
              <w:left w:val="nil"/>
              <w:bottom w:val="nil"/>
              <w:right w:val="nil"/>
            </w:tcBorders>
            <w:vAlign w:val="center"/>
          </w:tcPr>
          <w:p w:rsidR="001B0995" w:rsidRDefault="00400BCE">
            <w:pPr>
              <w:spacing w:after="0" w:line="259" w:lineRule="auto"/>
              <w:ind w:left="548" w:right="0" w:firstLine="0"/>
              <w:jc w:val="left"/>
            </w:pPr>
            <w:r>
              <w:rPr>
                <w:sz w:val="20"/>
              </w:rPr>
              <w:t xml:space="preserve">08pts </w:t>
            </w:r>
          </w:p>
        </w:tc>
      </w:tr>
      <w:tr w:rsidR="001B0995">
        <w:trPr>
          <w:trHeight w:val="605"/>
        </w:trPr>
        <w:tc>
          <w:tcPr>
            <w:tcW w:w="2295" w:type="dxa"/>
            <w:tcBorders>
              <w:top w:val="nil"/>
              <w:left w:val="nil"/>
              <w:bottom w:val="nil"/>
              <w:right w:val="nil"/>
            </w:tcBorders>
            <w:vAlign w:val="center"/>
          </w:tcPr>
          <w:p w:rsidR="001B0995" w:rsidRDefault="00400BCE">
            <w:pPr>
              <w:spacing w:after="0" w:line="259" w:lineRule="auto"/>
              <w:ind w:left="428" w:right="0" w:firstLine="0"/>
              <w:jc w:val="left"/>
            </w:pPr>
            <w:proofErr w:type="spellStart"/>
            <w:r>
              <w:rPr>
                <w:sz w:val="20"/>
              </w:rPr>
              <w:t>Leonardi</w:t>
            </w:r>
            <w:proofErr w:type="spellEnd"/>
            <w:r>
              <w:rPr>
                <w:sz w:val="20"/>
              </w:rPr>
              <w:t xml:space="preserve"> et. al </w:t>
            </w:r>
          </w:p>
        </w:tc>
        <w:tc>
          <w:tcPr>
            <w:tcW w:w="946"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2018 </w:t>
            </w:r>
          </w:p>
        </w:tc>
        <w:tc>
          <w:tcPr>
            <w:tcW w:w="2012"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Coorte retrospectiva </w:t>
            </w:r>
          </w:p>
        </w:tc>
        <w:tc>
          <w:tcPr>
            <w:tcW w:w="2093" w:type="dxa"/>
            <w:tcBorders>
              <w:top w:val="nil"/>
              <w:left w:val="nil"/>
              <w:bottom w:val="nil"/>
              <w:right w:val="nil"/>
            </w:tcBorders>
          </w:tcPr>
          <w:p w:rsidR="001B0995" w:rsidRDefault="00400BCE">
            <w:pPr>
              <w:spacing w:after="0" w:line="259" w:lineRule="auto"/>
              <w:ind w:left="480" w:right="0" w:hanging="350"/>
              <w:jc w:val="left"/>
            </w:pPr>
            <w:proofErr w:type="spellStart"/>
            <w:r>
              <w:rPr>
                <w:sz w:val="20"/>
              </w:rPr>
              <w:t>Journal</w:t>
            </w:r>
            <w:proofErr w:type="spellEnd"/>
            <w:r>
              <w:rPr>
                <w:sz w:val="20"/>
              </w:rPr>
              <w:t xml:space="preserve"> </w:t>
            </w:r>
            <w:proofErr w:type="spellStart"/>
            <w:r>
              <w:rPr>
                <w:sz w:val="20"/>
              </w:rPr>
              <w:t>of</w:t>
            </w:r>
            <w:proofErr w:type="spellEnd"/>
            <w:r>
              <w:rPr>
                <w:sz w:val="20"/>
              </w:rPr>
              <w:t xml:space="preserve"> </w:t>
            </w:r>
            <w:proofErr w:type="spellStart"/>
            <w:r>
              <w:rPr>
                <w:sz w:val="20"/>
              </w:rPr>
              <w:t>Clinical</w:t>
            </w:r>
            <w:proofErr w:type="spellEnd"/>
            <w:r>
              <w:rPr>
                <w:sz w:val="20"/>
              </w:rPr>
              <w:t xml:space="preserve"> </w:t>
            </w:r>
            <w:proofErr w:type="spellStart"/>
            <w:r>
              <w:rPr>
                <w:sz w:val="20"/>
              </w:rPr>
              <w:t>Oncology</w:t>
            </w:r>
            <w:proofErr w:type="spellEnd"/>
            <w:r>
              <w:rPr>
                <w:sz w:val="20"/>
              </w:rPr>
              <w:t xml:space="preserve"> </w:t>
            </w:r>
          </w:p>
        </w:tc>
        <w:tc>
          <w:tcPr>
            <w:tcW w:w="1743" w:type="dxa"/>
            <w:tcBorders>
              <w:top w:val="nil"/>
              <w:left w:val="nil"/>
              <w:bottom w:val="nil"/>
              <w:right w:val="nil"/>
            </w:tcBorders>
            <w:vAlign w:val="center"/>
          </w:tcPr>
          <w:p w:rsidR="001B0995" w:rsidRDefault="00400BCE">
            <w:pPr>
              <w:spacing w:after="0" w:line="259" w:lineRule="auto"/>
              <w:ind w:left="548" w:right="0" w:firstLine="0"/>
              <w:jc w:val="left"/>
            </w:pPr>
            <w:r>
              <w:rPr>
                <w:sz w:val="20"/>
              </w:rPr>
              <w:t xml:space="preserve">09pts </w:t>
            </w:r>
          </w:p>
        </w:tc>
      </w:tr>
      <w:tr w:rsidR="001B0995">
        <w:trPr>
          <w:trHeight w:val="802"/>
        </w:trPr>
        <w:tc>
          <w:tcPr>
            <w:tcW w:w="2295" w:type="dxa"/>
            <w:tcBorders>
              <w:top w:val="nil"/>
              <w:left w:val="nil"/>
              <w:bottom w:val="nil"/>
              <w:right w:val="nil"/>
            </w:tcBorders>
            <w:vAlign w:val="center"/>
          </w:tcPr>
          <w:p w:rsidR="001B0995" w:rsidRDefault="00400BCE">
            <w:pPr>
              <w:spacing w:after="0" w:line="259" w:lineRule="auto"/>
              <w:ind w:left="399" w:right="0" w:firstLine="0"/>
              <w:jc w:val="left"/>
            </w:pPr>
            <w:r>
              <w:rPr>
                <w:sz w:val="20"/>
              </w:rPr>
              <w:t xml:space="preserve">Alexander et al </w:t>
            </w:r>
          </w:p>
        </w:tc>
        <w:tc>
          <w:tcPr>
            <w:tcW w:w="946"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2021 </w:t>
            </w:r>
          </w:p>
        </w:tc>
        <w:tc>
          <w:tcPr>
            <w:tcW w:w="2012"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Coorte retrospectiva </w:t>
            </w:r>
          </w:p>
        </w:tc>
        <w:tc>
          <w:tcPr>
            <w:tcW w:w="2093" w:type="dxa"/>
            <w:tcBorders>
              <w:top w:val="nil"/>
              <w:left w:val="nil"/>
              <w:bottom w:val="nil"/>
              <w:right w:val="nil"/>
            </w:tcBorders>
          </w:tcPr>
          <w:p w:rsidR="001B0995" w:rsidRDefault="00400BCE">
            <w:pPr>
              <w:spacing w:after="0" w:line="259" w:lineRule="auto"/>
              <w:ind w:left="346" w:right="0" w:firstLine="139"/>
              <w:jc w:val="left"/>
            </w:pPr>
            <w:proofErr w:type="spellStart"/>
            <w:r>
              <w:rPr>
                <w:sz w:val="20"/>
              </w:rPr>
              <w:t>Annals</w:t>
            </w:r>
            <w:proofErr w:type="spellEnd"/>
            <w:r>
              <w:rPr>
                <w:sz w:val="20"/>
              </w:rPr>
              <w:t xml:space="preserve"> </w:t>
            </w:r>
            <w:proofErr w:type="spellStart"/>
            <w:r>
              <w:rPr>
                <w:sz w:val="20"/>
              </w:rPr>
              <w:t>of</w:t>
            </w:r>
            <w:proofErr w:type="spellEnd"/>
            <w:r>
              <w:rPr>
                <w:sz w:val="20"/>
              </w:rPr>
              <w:t xml:space="preserve"> </w:t>
            </w:r>
            <w:proofErr w:type="spellStart"/>
            <w:r>
              <w:rPr>
                <w:sz w:val="20"/>
              </w:rPr>
              <w:t>Translational</w:t>
            </w:r>
            <w:proofErr w:type="spellEnd"/>
            <w:r>
              <w:rPr>
                <w:sz w:val="20"/>
              </w:rPr>
              <w:t xml:space="preserve"> Medicine </w:t>
            </w:r>
          </w:p>
        </w:tc>
        <w:tc>
          <w:tcPr>
            <w:tcW w:w="1743" w:type="dxa"/>
            <w:tcBorders>
              <w:top w:val="nil"/>
              <w:left w:val="nil"/>
              <w:bottom w:val="nil"/>
              <w:right w:val="nil"/>
            </w:tcBorders>
            <w:vAlign w:val="center"/>
          </w:tcPr>
          <w:p w:rsidR="001B0995" w:rsidRDefault="00400BCE">
            <w:pPr>
              <w:spacing w:after="0" w:line="259" w:lineRule="auto"/>
              <w:ind w:left="548" w:right="0" w:firstLine="0"/>
              <w:jc w:val="left"/>
            </w:pPr>
            <w:r>
              <w:rPr>
                <w:sz w:val="20"/>
              </w:rPr>
              <w:t xml:space="preserve">08pts </w:t>
            </w:r>
          </w:p>
        </w:tc>
      </w:tr>
      <w:tr w:rsidR="001B0995">
        <w:trPr>
          <w:trHeight w:val="459"/>
        </w:trPr>
        <w:tc>
          <w:tcPr>
            <w:tcW w:w="2295" w:type="dxa"/>
            <w:tcBorders>
              <w:top w:val="nil"/>
              <w:left w:val="nil"/>
              <w:bottom w:val="single" w:sz="4" w:space="0" w:color="000000"/>
              <w:right w:val="nil"/>
            </w:tcBorders>
            <w:vAlign w:val="center"/>
          </w:tcPr>
          <w:p w:rsidR="001B0995" w:rsidRDefault="00400BCE">
            <w:pPr>
              <w:spacing w:after="0" w:line="259" w:lineRule="auto"/>
              <w:ind w:left="649" w:right="0" w:firstLine="0"/>
              <w:jc w:val="left"/>
            </w:pPr>
            <w:proofErr w:type="spellStart"/>
            <w:r>
              <w:rPr>
                <w:sz w:val="20"/>
              </w:rPr>
              <w:t>Hoa</w:t>
            </w:r>
            <w:proofErr w:type="spellEnd"/>
            <w:r>
              <w:rPr>
                <w:sz w:val="20"/>
              </w:rPr>
              <w:t xml:space="preserve"> et al </w:t>
            </w:r>
          </w:p>
        </w:tc>
        <w:tc>
          <w:tcPr>
            <w:tcW w:w="946" w:type="dxa"/>
            <w:tcBorders>
              <w:top w:val="nil"/>
              <w:left w:val="nil"/>
              <w:bottom w:val="single" w:sz="4" w:space="0" w:color="000000"/>
              <w:right w:val="nil"/>
            </w:tcBorders>
          </w:tcPr>
          <w:p w:rsidR="001B0995" w:rsidRDefault="00400BCE">
            <w:pPr>
              <w:spacing w:after="0" w:line="259" w:lineRule="auto"/>
              <w:ind w:left="0" w:right="0" w:firstLine="0"/>
              <w:jc w:val="left"/>
            </w:pPr>
            <w:r>
              <w:rPr>
                <w:sz w:val="20"/>
              </w:rPr>
              <w:t xml:space="preserve">2021 </w:t>
            </w:r>
          </w:p>
        </w:tc>
        <w:tc>
          <w:tcPr>
            <w:tcW w:w="2012" w:type="dxa"/>
            <w:tcBorders>
              <w:top w:val="nil"/>
              <w:left w:val="nil"/>
              <w:bottom w:val="single" w:sz="4" w:space="0" w:color="000000"/>
              <w:right w:val="nil"/>
            </w:tcBorders>
            <w:vAlign w:val="center"/>
          </w:tcPr>
          <w:p w:rsidR="001B0995" w:rsidRDefault="00400BCE">
            <w:pPr>
              <w:spacing w:after="0" w:line="259" w:lineRule="auto"/>
              <w:ind w:left="0" w:right="0" w:firstLine="0"/>
              <w:jc w:val="left"/>
            </w:pPr>
            <w:r>
              <w:rPr>
                <w:sz w:val="20"/>
              </w:rPr>
              <w:t xml:space="preserve">Coorte retrospectiva </w:t>
            </w:r>
          </w:p>
        </w:tc>
        <w:tc>
          <w:tcPr>
            <w:tcW w:w="2093" w:type="dxa"/>
            <w:tcBorders>
              <w:top w:val="nil"/>
              <w:left w:val="nil"/>
              <w:bottom w:val="single" w:sz="4" w:space="0" w:color="000000"/>
              <w:right w:val="nil"/>
            </w:tcBorders>
            <w:vAlign w:val="center"/>
          </w:tcPr>
          <w:p w:rsidR="001B0995" w:rsidRDefault="00400BCE">
            <w:pPr>
              <w:spacing w:after="0" w:line="259" w:lineRule="auto"/>
              <w:ind w:left="29" w:right="0" w:firstLine="0"/>
              <w:jc w:val="left"/>
            </w:pPr>
            <w:proofErr w:type="spellStart"/>
            <w:r>
              <w:rPr>
                <w:sz w:val="20"/>
              </w:rPr>
              <w:t>Cancer</w:t>
            </w:r>
            <w:proofErr w:type="spellEnd"/>
            <w:r>
              <w:rPr>
                <w:sz w:val="20"/>
              </w:rPr>
              <w:t xml:space="preserve"> </w:t>
            </w:r>
            <w:proofErr w:type="spellStart"/>
            <w:r>
              <w:rPr>
                <w:sz w:val="20"/>
              </w:rPr>
              <w:t>Immunology</w:t>
            </w:r>
            <w:proofErr w:type="spellEnd"/>
            <w:r>
              <w:rPr>
                <w:sz w:val="20"/>
              </w:rPr>
              <w:t xml:space="preserve">, </w:t>
            </w:r>
          </w:p>
        </w:tc>
        <w:tc>
          <w:tcPr>
            <w:tcW w:w="1743" w:type="dxa"/>
            <w:tcBorders>
              <w:top w:val="nil"/>
              <w:left w:val="nil"/>
              <w:bottom w:val="single" w:sz="4" w:space="0" w:color="000000"/>
              <w:right w:val="nil"/>
            </w:tcBorders>
          </w:tcPr>
          <w:p w:rsidR="001B0995" w:rsidRDefault="00400BCE">
            <w:pPr>
              <w:spacing w:after="0" w:line="259" w:lineRule="auto"/>
              <w:ind w:left="548" w:right="0" w:firstLine="0"/>
              <w:jc w:val="left"/>
            </w:pPr>
            <w:r>
              <w:rPr>
                <w:sz w:val="20"/>
              </w:rPr>
              <w:t xml:space="preserve">08pts </w:t>
            </w:r>
          </w:p>
        </w:tc>
      </w:tr>
    </w:tbl>
    <w:p w:rsidR="001B0995" w:rsidRDefault="00400BCE">
      <w:pPr>
        <w:spacing w:after="217" w:line="259" w:lineRule="auto"/>
        <w:ind w:left="5" w:right="0"/>
        <w:jc w:val="left"/>
      </w:pPr>
      <w:r>
        <w:rPr>
          <w:b/>
          <w:sz w:val="20"/>
        </w:rPr>
        <w:t>Fonte:</w:t>
      </w:r>
      <w:r>
        <w:rPr>
          <w:sz w:val="20"/>
        </w:rPr>
        <w:t xml:space="preserve"> Autoria própria. </w:t>
      </w:r>
    </w:p>
    <w:p w:rsidR="001B0995" w:rsidRDefault="00400BCE">
      <w:pPr>
        <w:pStyle w:val="Ttulo2"/>
        <w:ind w:left="5" w:right="0"/>
      </w:pPr>
      <w:bookmarkStart w:id="18" w:name="_Toc47211"/>
      <w:r>
        <w:rPr>
          <w:b w:val="0"/>
        </w:rPr>
        <w:t>5.2</w:t>
      </w:r>
      <w:r>
        <w:rPr>
          <w:rFonts w:ascii="Arial" w:eastAsia="Arial" w:hAnsi="Arial" w:cs="Arial"/>
          <w:b w:val="0"/>
        </w:rPr>
        <w:t xml:space="preserve"> </w:t>
      </w:r>
      <w:r>
        <w:t xml:space="preserve">Efeitos adversos autoimunes relatados </w:t>
      </w:r>
      <w:bookmarkEnd w:id="18"/>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lastRenderedPageBreak/>
        <w:t>Dentre os nove artigos selecionados ao total, cinco deles estavam correlacionados à descrição da prevalência de efeitos adversos autoimunes em pacientes oncológicos tratados com imunoterapia. As populações de amostr</w:t>
      </w:r>
      <w:r>
        <w:t xml:space="preserve">a dos estudos eram compostas por adultos, tanto homens quanto mulheres, com idade de 60 a 73 anos, em vigência de tratamento oncológico com imunoterapia (classes </w:t>
      </w:r>
      <w:proofErr w:type="spellStart"/>
      <w:r>
        <w:t>anti</w:t>
      </w:r>
      <w:proofErr w:type="spellEnd"/>
      <w:r>
        <w:t xml:space="preserve">–PD-1/PD-L1 ou anti-CTLA4). </w:t>
      </w:r>
    </w:p>
    <w:p w:rsidR="001B0995" w:rsidRDefault="00400BCE">
      <w:pPr>
        <w:spacing w:after="112" w:line="259" w:lineRule="auto"/>
        <w:ind w:right="0" w:firstLine="0"/>
        <w:jc w:val="left"/>
      </w:pPr>
      <w:r>
        <w:t xml:space="preserve"> </w:t>
      </w:r>
    </w:p>
    <w:p w:rsidR="001B0995" w:rsidRDefault="00400BCE">
      <w:pPr>
        <w:ind w:left="5" w:right="1"/>
      </w:pPr>
      <w:r>
        <w:t>A prevalência de efeitos adversos autoimunes (</w:t>
      </w:r>
      <w:proofErr w:type="spellStart"/>
      <w:r>
        <w:t>IRAEs</w:t>
      </w:r>
      <w:proofErr w:type="spellEnd"/>
      <w:r>
        <w:t>) no est</w:t>
      </w:r>
      <w:r>
        <w:t xml:space="preserve">udo de </w:t>
      </w:r>
      <w:proofErr w:type="spellStart"/>
      <w:r>
        <w:t>Shankar</w:t>
      </w:r>
      <w:proofErr w:type="spellEnd"/>
      <w:r>
        <w:t xml:space="preserve"> et al alcançou 33%, sendo os mais comuns a pneumonite (12%), a tireoidite (10%) e a dermatite (7%), no entanto, não há descrição do grau de gravidade das manifestações. No grupo de </w:t>
      </w:r>
      <w:proofErr w:type="spellStart"/>
      <w:r>
        <w:t>Ngamphaiboon</w:t>
      </w:r>
      <w:proofErr w:type="spellEnd"/>
      <w:r>
        <w:t xml:space="preserve"> et al, a ocorrência de </w:t>
      </w:r>
      <w:proofErr w:type="spellStart"/>
      <w:r>
        <w:t>IRAEs</w:t>
      </w:r>
      <w:proofErr w:type="spellEnd"/>
      <w:r>
        <w:t xml:space="preserve"> atingiu 23,6%, com</w:t>
      </w:r>
      <w:r>
        <w:t xml:space="preserve"> predomínio de tireoidite (7.5%), hepatite (6.5%), </w:t>
      </w:r>
      <w:proofErr w:type="spellStart"/>
      <w:r>
        <w:t>and</w:t>
      </w:r>
      <w:proofErr w:type="spellEnd"/>
      <w:r>
        <w:t xml:space="preserve"> </w:t>
      </w:r>
      <w:proofErr w:type="spellStart"/>
      <w:r>
        <w:t>rash</w:t>
      </w:r>
      <w:proofErr w:type="spellEnd"/>
      <w:r>
        <w:t xml:space="preserve"> (4.8%), com apenas 5,6% dos pacientes apresentando manifestações severas </w:t>
      </w:r>
    </w:p>
    <w:p w:rsidR="001B0995" w:rsidRDefault="00400BCE">
      <w:pPr>
        <w:ind w:left="5" w:right="1"/>
      </w:pPr>
      <w:r>
        <w:t xml:space="preserve">(grau III a V). Em </w:t>
      </w:r>
      <w:proofErr w:type="spellStart"/>
      <w:r>
        <w:t>Balaji</w:t>
      </w:r>
      <w:proofErr w:type="spellEnd"/>
      <w:r>
        <w:t xml:space="preserve"> et al, a prevalência de </w:t>
      </w:r>
      <w:proofErr w:type="spellStart"/>
      <w:r>
        <w:t>IRAEs</w:t>
      </w:r>
      <w:proofErr w:type="spellEnd"/>
      <w:r>
        <w:t xml:space="preserve"> foi de 23%, destacando-se a pneumonite (26%) e a colite (17%), sen</w:t>
      </w:r>
      <w:r>
        <w:t xml:space="preserve">do a que a maior parte tinha severidade de grau igual ou maior do que III. No estudo de </w:t>
      </w:r>
      <w:proofErr w:type="spellStart"/>
      <w:r>
        <w:t>Naidoo</w:t>
      </w:r>
      <w:proofErr w:type="spellEnd"/>
      <w:r>
        <w:t xml:space="preserve"> et al, a presença de </w:t>
      </w:r>
      <w:proofErr w:type="spellStart"/>
      <w:r>
        <w:t>IRAEs</w:t>
      </w:r>
      <w:proofErr w:type="spellEnd"/>
      <w:r>
        <w:t xml:space="preserve"> foi de 67,5% do total, sendo pneumonite (23%), artrite (16%) e dermatite (15%) as predominantes; cerca de 60% dos </w:t>
      </w:r>
      <w:proofErr w:type="spellStart"/>
      <w:r>
        <w:t>IRAEs</w:t>
      </w:r>
      <w:proofErr w:type="spellEnd"/>
      <w:r>
        <w:t xml:space="preserve"> descritos eram</w:t>
      </w:r>
      <w:r>
        <w:t xml:space="preserve"> de grau I ou II. Por fim, no grupo de </w:t>
      </w:r>
      <w:proofErr w:type="spellStart"/>
      <w:r>
        <w:t>Santini</w:t>
      </w:r>
      <w:proofErr w:type="spellEnd"/>
      <w:r>
        <w:t xml:space="preserve"> et al, a prevalência de </w:t>
      </w:r>
      <w:proofErr w:type="spellStart"/>
      <w:r>
        <w:t>IRAEs</w:t>
      </w:r>
      <w:proofErr w:type="spellEnd"/>
      <w:r>
        <w:t xml:space="preserve"> foi de 14%, sendo as mais comuns pneumonite (19%), colite (17%) e </w:t>
      </w:r>
      <w:proofErr w:type="spellStart"/>
      <w:r>
        <w:t>rash</w:t>
      </w:r>
      <w:proofErr w:type="spellEnd"/>
      <w:r>
        <w:t xml:space="preserve"> (16%), com 60% de baixo grau (I ou II) e 40% grau III ou IV.  </w:t>
      </w:r>
    </w:p>
    <w:p w:rsidR="001B0995" w:rsidRDefault="00400BCE">
      <w:pPr>
        <w:spacing w:after="112" w:line="259" w:lineRule="auto"/>
        <w:ind w:right="0" w:firstLine="0"/>
        <w:jc w:val="left"/>
      </w:pPr>
      <w:r>
        <w:t xml:space="preserve"> </w:t>
      </w:r>
    </w:p>
    <w:p w:rsidR="001B0995" w:rsidRDefault="00400BCE">
      <w:pPr>
        <w:ind w:left="5" w:right="1"/>
      </w:pPr>
      <w:r>
        <w:t>Com relação aos efeitos adversos autoimunes</w:t>
      </w:r>
      <w:r>
        <w:t xml:space="preserve"> menos relatados, inclui-se a </w:t>
      </w:r>
      <w:proofErr w:type="spellStart"/>
      <w:r>
        <w:t>hipofisite</w:t>
      </w:r>
      <w:proofErr w:type="spellEnd"/>
      <w:r>
        <w:t xml:space="preserve"> (um paciente no grupo de </w:t>
      </w:r>
      <w:proofErr w:type="spellStart"/>
      <w:r>
        <w:t>Balaji</w:t>
      </w:r>
      <w:proofErr w:type="spellEnd"/>
      <w:r>
        <w:t xml:space="preserve"> et al), o vitiligo (um paciente no grupo de </w:t>
      </w:r>
      <w:proofErr w:type="spellStart"/>
      <w:r>
        <w:t>Ngamphaiboon</w:t>
      </w:r>
      <w:proofErr w:type="spellEnd"/>
      <w:r>
        <w:t xml:space="preserve"> et al) e a nefrite (quatro pacientes no grupo de </w:t>
      </w:r>
      <w:proofErr w:type="spellStart"/>
      <w:r>
        <w:t>Santini</w:t>
      </w:r>
      <w:proofErr w:type="spellEnd"/>
      <w:r>
        <w:t xml:space="preserve"> et al). A diarreia e a artrite, apesar de terem números um pouco maio</w:t>
      </w:r>
      <w:r>
        <w:t xml:space="preserve">res de prevalência, também estão entre os menos relatados </w:t>
      </w:r>
      <w:proofErr w:type="gramStart"/>
      <w:r>
        <w:t>-  a</w:t>
      </w:r>
      <w:proofErr w:type="gramEnd"/>
      <w:r>
        <w:t xml:space="preserve"> artrite se manifestou em 13 pacientes do estudo de </w:t>
      </w:r>
      <w:proofErr w:type="spellStart"/>
      <w:r>
        <w:t>Naidoo</w:t>
      </w:r>
      <w:proofErr w:type="spellEnd"/>
      <w:r>
        <w:t xml:space="preserve"> et al e, a diarreia, em 8 pacientes em </w:t>
      </w:r>
      <w:proofErr w:type="spellStart"/>
      <w:r>
        <w:t>Naidoo</w:t>
      </w:r>
      <w:proofErr w:type="spellEnd"/>
      <w:r>
        <w:t xml:space="preserve"> et al e 5 pacientes em </w:t>
      </w:r>
      <w:proofErr w:type="spellStart"/>
      <w:r>
        <w:t>Shankar</w:t>
      </w:r>
      <w:proofErr w:type="spellEnd"/>
      <w:r>
        <w:t xml:space="preserve"> et al.  </w:t>
      </w:r>
    </w:p>
    <w:p w:rsidR="001B0995" w:rsidRDefault="00400BCE">
      <w:pPr>
        <w:spacing w:after="113" w:line="259" w:lineRule="auto"/>
        <w:ind w:right="0" w:firstLine="0"/>
        <w:jc w:val="left"/>
      </w:pPr>
      <w:r>
        <w:t xml:space="preserve"> </w:t>
      </w:r>
    </w:p>
    <w:p w:rsidR="001B0995" w:rsidRDefault="00400BCE">
      <w:pPr>
        <w:ind w:left="5" w:right="1"/>
      </w:pPr>
      <w:r>
        <w:t>Os dados referentes à prevalência de efeitos ad</w:t>
      </w:r>
      <w:r>
        <w:t xml:space="preserve">versos autoimunes e suas classificações estão disponíveis na tabela 3. </w:t>
      </w:r>
    </w:p>
    <w:p w:rsidR="001B0995" w:rsidRDefault="00400BCE">
      <w:pPr>
        <w:spacing w:after="122" w:line="259" w:lineRule="auto"/>
        <w:ind w:right="0" w:firstLine="0"/>
        <w:jc w:val="left"/>
      </w:pPr>
      <w:r>
        <w:t xml:space="preserve"> </w:t>
      </w:r>
    </w:p>
    <w:p w:rsidR="001B0995" w:rsidRDefault="00400BCE">
      <w:pPr>
        <w:spacing w:after="0" w:line="259" w:lineRule="auto"/>
        <w:ind w:left="5" w:right="0"/>
        <w:jc w:val="left"/>
      </w:pPr>
      <w:r>
        <w:rPr>
          <w:b/>
          <w:sz w:val="20"/>
        </w:rPr>
        <w:t xml:space="preserve">Tabela 3: Apresentação de </w:t>
      </w:r>
      <w:proofErr w:type="spellStart"/>
      <w:r>
        <w:rPr>
          <w:b/>
          <w:sz w:val="20"/>
        </w:rPr>
        <w:t>IRAEs</w:t>
      </w:r>
      <w:proofErr w:type="spellEnd"/>
      <w:r>
        <w:rPr>
          <w:b/>
          <w:sz w:val="20"/>
        </w:rPr>
        <w:t xml:space="preserve"> decorrentes da imunoterapia em pacientes oncológicos</w:t>
      </w:r>
      <w:r>
        <w:rPr>
          <w:b/>
        </w:rPr>
        <w:t xml:space="preserve"> </w:t>
      </w:r>
    </w:p>
    <w:p w:rsidR="001B0995" w:rsidRDefault="00400BCE">
      <w:pPr>
        <w:spacing w:after="50" w:line="259" w:lineRule="auto"/>
        <w:ind w:right="-144" w:firstLine="0"/>
        <w:jc w:val="left"/>
      </w:pPr>
      <w:r>
        <w:rPr>
          <w:rFonts w:ascii="Calibri" w:eastAsia="Calibri" w:hAnsi="Calibri" w:cs="Calibri"/>
          <w:noProof/>
          <w:sz w:val="22"/>
        </w:rPr>
        <mc:AlternateContent>
          <mc:Choice Requires="wpg">
            <w:drawing>
              <wp:inline distT="0" distB="0" distL="0" distR="0">
                <wp:extent cx="5857621" cy="6096"/>
                <wp:effectExtent l="0" t="0" r="0" b="0"/>
                <wp:docPr id="38820" name="Group 38820"/>
                <wp:cNvGraphicFramePr/>
                <a:graphic xmlns:a="http://schemas.openxmlformats.org/drawingml/2006/main">
                  <a:graphicData uri="http://schemas.microsoft.com/office/word/2010/wordprocessingGroup">
                    <wpg:wgp>
                      <wpg:cNvGrpSpPr/>
                      <wpg:grpSpPr>
                        <a:xfrm>
                          <a:off x="0" y="0"/>
                          <a:ext cx="5857621" cy="6096"/>
                          <a:chOff x="0" y="0"/>
                          <a:chExt cx="5857621" cy="6096"/>
                        </a:xfrm>
                      </wpg:grpSpPr>
                      <wps:wsp>
                        <wps:cNvPr id="47921" name="Shape 47921"/>
                        <wps:cNvSpPr/>
                        <wps:spPr>
                          <a:xfrm>
                            <a:off x="0" y="0"/>
                            <a:ext cx="921106" cy="9144"/>
                          </a:xfrm>
                          <a:custGeom>
                            <a:avLst/>
                            <a:gdLst/>
                            <a:ahLst/>
                            <a:cxnLst/>
                            <a:rect l="0" t="0" r="0" b="0"/>
                            <a:pathLst>
                              <a:path w="921106" h="9144">
                                <a:moveTo>
                                  <a:pt x="0" y="0"/>
                                </a:moveTo>
                                <a:lnTo>
                                  <a:pt x="921106" y="0"/>
                                </a:lnTo>
                                <a:lnTo>
                                  <a:pt x="921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2" name="Shape 47922"/>
                        <wps:cNvSpPr/>
                        <wps:spPr>
                          <a:xfrm>
                            <a:off x="921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3" name="Shape 47923"/>
                        <wps:cNvSpPr/>
                        <wps:spPr>
                          <a:xfrm>
                            <a:off x="927176" y="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 name="Shape 47924"/>
                        <wps:cNvSpPr/>
                        <wps:spPr>
                          <a:xfrm>
                            <a:off x="13112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 name="Shape 47925"/>
                        <wps:cNvSpPr/>
                        <wps:spPr>
                          <a:xfrm>
                            <a:off x="1317320" y="0"/>
                            <a:ext cx="939089" cy="9144"/>
                          </a:xfrm>
                          <a:custGeom>
                            <a:avLst/>
                            <a:gdLst/>
                            <a:ahLst/>
                            <a:cxnLst/>
                            <a:rect l="0" t="0" r="0" b="0"/>
                            <a:pathLst>
                              <a:path w="939089" h="9144">
                                <a:moveTo>
                                  <a:pt x="0" y="0"/>
                                </a:moveTo>
                                <a:lnTo>
                                  <a:pt x="939089" y="0"/>
                                </a:lnTo>
                                <a:lnTo>
                                  <a:pt x="939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6" name="Shape 47926"/>
                        <wps:cNvSpPr/>
                        <wps:spPr>
                          <a:xfrm>
                            <a:off x="22564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7" name="Shape 47927"/>
                        <wps:cNvSpPr/>
                        <wps:spPr>
                          <a:xfrm>
                            <a:off x="2262581" y="0"/>
                            <a:ext cx="631241" cy="9144"/>
                          </a:xfrm>
                          <a:custGeom>
                            <a:avLst/>
                            <a:gdLst/>
                            <a:ahLst/>
                            <a:cxnLst/>
                            <a:rect l="0" t="0" r="0" b="0"/>
                            <a:pathLst>
                              <a:path w="631241" h="9144">
                                <a:moveTo>
                                  <a:pt x="0" y="0"/>
                                </a:moveTo>
                                <a:lnTo>
                                  <a:pt x="631241" y="0"/>
                                </a:lnTo>
                                <a:lnTo>
                                  <a:pt x="631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8" name="Shape 47928"/>
                        <wps:cNvSpPr/>
                        <wps:spPr>
                          <a:xfrm>
                            <a:off x="28937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 name="Shape 47929"/>
                        <wps:cNvSpPr/>
                        <wps:spPr>
                          <a:xfrm>
                            <a:off x="2899867" y="0"/>
                            <a:ext cx="881177" cy="9144"/>
                          </a:xfrm>
                          <a:custGeom>
                            <a:avLst/>
                            <a:gdLst/>
                            <a:ahLst/>
                            <a:cxnLst/>
                            <a:rect l="0" t="0" r="0" b="0"/>
                            <a:pathLst>
                              <a:path w="881177" h="9144">
                                <a:moveTo>
                                  <a:pt x="0" y="0"/>
                                </a:moveTo>
                                <a:lnTo>
                                  <a:pt x="881177" y="0"/>
                                </a:lnTo>
                                <a:lnTo>
                                  <a:pt x="881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0" name="Shape 47930"/>
                        <wps:cNvSpPr/>
                        <wps:spPr>
                          <a:xfrm>
                            <a:off x="37809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1" name="Shape 47931"/>
                        <wps:cNvSpPr/>
                        <wps:spPr>
                          <a:xfrm>
                            <a:off x="3787089" y="0"/>
                            <a:ext cx="637337" cy="9144"/>
                          </a:xfrm>
                          <a:custGeom>
                            <a:avLst/>
                            <a:gdLst/>
                            <a:ahLst/>
                            <a:cxnLst/>
                            <a:rect l="0" t="0" r="0" b="0"/>
                            <a:pathLst>
                              <a:path w="637337" h="9144">
                                <a:moveTo>
                                  <a:pt x="0" y="0"/>
                                </a:moveTo>
                                <a:lnTo>
                                  <a:pt x="637337" y="0"/>
                                </a:lnTo>
                                <a:lnTo>
                                  <a:pt x="637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2" name="Shape 47932"/>
                        <wps:cNvSpPr/>
                        <wps:spPr>
                          <a:xfrm>
                            <a:off x="44245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3" name="Shape 47933"/>
                        <wps:cNvSpPr/>
                        <wps:spPr>
                          <a:xfrm>
                            <a:off x="4430598" y="0"/>
                            <a:ext cx="740969" cy="9144"/>
                          </a:xfrm>
                          <a:custGeom>
                            <a:avLst/>
                            <a:gdLst/>
                            <a:ahLst/>
                            <a:cxnLst/>
                            <a:rect l="0" t="0" r="0" b="0"/>
                            <a:pathLst>
                              <a:path w="740969" h="9144">
                                <a:moveTo>
                                  <a:pt x="0" y="0"/>
                                </a:moveTo>
                                <a:lnTo>
                                  <a:pt x="740969" y="0"/>
                                </a:lnTo>
                                <a:lnTo>
                                  <a:pt x="740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4" name="Shape 47934"/>
                        <wps:cNvSpPr/>
                        <wps:spPr>
                          <a:xfrm>
                            <a:off x="51715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5" name="Shape 47935"/>
                        <wps:cNvSpPr/>
                        <wps:spPr>
                          <a:xfrm>
                            <a:off x="5177613" y="0"/>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820" style="width:461.23pt;height:0.480011pt;mso-position-horizontal-relative:char;mso-position-vertical-relative:line" coordsize="58576,60">
                <v:shape id="Shape 47936" style="position:absolute;width:9211;height:91;left:0;top:0;" coordsize="921106,9144" path="m0,0l921106,0l921106,9144l0,9144l0,0">
                  <v:stroke weight="0pt" endcap="flat" joinstyle="miter" miterlimit="10" on="false" color="#000000" opacity="0"/>
                  <v:fill on="true" color="#000000"/>
                </v:shape>
                <v:shape id="Shape 47937" style="position:absolute;width:91;height:91;left:9210;top:0;" coordsize="9144,9144" path="m0,0l9144,0l9144,9144l0,9144l0,0">
                  <v:stroke weight="0pt" endcap="flat" joinstyle="miter" miterlimit="10" on="false" color="#000000" opacity="0"/>
                  <v:fill on="true" color="#000000"/>
                </v:shape>
                <v:shape id="Shape 47938" style="position:absolute;width:3840;height:91;left:9271;top:0;" coordsize="384048,9144" path="m0,0l384048,0l384048,9144l0,9144l0,0">
                  <v:stroke weight="0pt" endcap="flat" joinstyle="miter" miterlimit="10" on="false" color="#000000" opacity="0"/>
                  <v:fill on="true" color="#000000"/>
                </v:shape>
                <v:shape id="Shape 47939" style="position:absolute;width:91;height:91;left:13112;top:0;" coordsize="9144,9144" path="m0,0l9144,0l9144,9144l0,9144l0,0">
                  <v:stroke weight="0pt" endcap="flat" joinstyle="miter" miterlimit="10" on="false" color="#000000" opacity="0"/>
                  <v:fill on="true" color="#000000"/>
                </v:shape>
                <v:shape id="Shape 47940" style="position:absolute;width:9390;height:91;left:13173;top:0;" coordsize="939089,9144" path="m0,0l939089,0l939089,9144l0,9144l0,0">
                  <v:stroke weight="0pt" endcap="flat" joinstyle="miter" miterlimit="10" on="false" color="#000000" opacity="0"/>
                  <v:fill on="true" color="#000000"/>
                </v:shape>
                <v:shape id="Shape 47941" style="position:absolute;width:91;height:91;left:22564;top:0;" coordsize="9144,9144" path="m0,0l9144,0l9144,9144l0,9144l0,0">
                  <v:stroke weight="0pt" endcap="flat" joinstyle="miter" miterlimit="10" on="false" color="#000000" opacity="0"/>
                  <v:fill on="true" color="#000000"/>
                </v:shape>
                <v:shape id="Shape 47942" style="position:absolute;width:6312;height:91;left:22625;top:0;" coordsize="631241,9144" path="m0,0l631241,0l631241,9144l0,9144l0,0">
                  <v:stroke weight="0pt" endcap="flat" joinstyle="miter" miterlimit="10" on="false" color="#000000" opacity="0"/>
                  <v:fill on="true" color="#000000"/>
                </v:shape>
                <v:shape id="Shape 47943" style="position:absolute;width:91;height:91;left:28937;top:0;" coordsize="9144,9144" path="m0,0l9144,0l9144,9144l0,9144l0,0">
                  <v:stroke weight="0pt" endcap="flat" joinstyle="miter" miterlimit="10" on="false" color="#000000" opacity="0"/>
                  <v:fill on="true" color="#000000"/>
                </v:shape>
                <v:shape id="Shape 47944" style="position:absolute;width:8811;height:91;left:28998;top:0;" coordsize="881177,9144" path="m0,0l881177,0l881177,9144l0,9144l0,0">
                  <v:stroke weight="0pt" endcap="flat" joinstyle="miter" miterlimit="10" on="false" color="#000000" opacity="0"/>
                  <v:fill on="true" color="#000000"/>
                </v:shape>
                <v:shape id="Shape 47945" style="position:absolute;width:91;height:91;left:37809;top:0;" coordsize="9144,9144" path="m0,0l9144,0l9144,9144l0,9144l0,0">
                  <v:stroke weight="0pt" endcap="flat" joinstyle="miter" miterlimit="10" on="false" color="#000000" opacity="0"/>
                  <v:fill on="true" color="#000000"/>
                </v:shape>
                <v:shape id="Shape 47946" style="position:absolute;width:6373;height:91;left:37870;top:0;" coordsize="637337,9144" path="m0,0l637337,0l637337,9144l0,9144l0,0">
                  <v:stroke weight="0pt" endcap="flat" joinstyle="miter" miterlimit="10" on="false" color="#000000" opacity="0"/>
                  <v:fill on="true" color="#000000"/>
                </v:shape>
                <v:shape id="Shape 47947" style="position:absolute;width:91;height:91;left:44245;top:0;" coordsize="9144,9144" path="m0,0l9144,0l9144,9144l0,9144l0,0">
                  <v:stroke weight="0pt" endcap="flat" joinstyle="miter" miterlimit="10" on="false" color="#000000" opacity="0"/>
                  <v:fill on="true" color="#000000"/>
                </v:shape>
                <v:shape id="Shape 47948" style="position:absolute;width:7409;height:91;left:44305;top:0;" coordsize="740969,9144" path="m0,0l740969,0l740969,9144l0,9144l0,0">
                  <v:stroke weight="0pt" endcap="flat" joinstyle="miter" miterlimit="10" on="false" color="#000000" opacity="0"/>
                  <v:fill on="true" color="#000000"/>
                </v:shape>
                <v:shape id="Shape 47949" style="position:absolute;width:91;height:91;left:51715;top:0;" coordsize="9144,9144" path="m0,0l9144,0l9144,9144l0,9144l0,0">
                  <v:stroke weight="0pt" endcap="flat" joinstyle="miter" miterlimit="10" on="false" color="#000000" opacity="0"/>
                  <v:fill on="true" color="#000000"/>
                </v:shape>
                <v:shape id="Shape 47950" style="position:absolute;width:6800;height:91;left:51776;top:0;" coordsize="680009,9144" path="m0,0l680009,0l680009,9144l0,9144l0,0">
                  <v:stroke weight="0pt" endcap="flat" joinstyle="miter" miterlimit="10" on="false" color="#000000" opacity="0"/>
                  <v:fill on="true" color="#000000"/>
                </v:shape>
              </v:group>
            </w:pict>
          </mc:Fallback>
        </mc:AlternateContent>
      </w:r>
    </w:p>
    <w:p w:rsidR="001B0995" w:rsidRDefault="00400BCE">
      <w:pPr>
        <w:spacing w:after="0" w:line="259" w:lineRule="auto"/>
        <w:ind w:left="735" w:right="0" w:hanging="254"/>
        <w:jc w:val="left"/>
      </w:pPr>
      <w:r>
        <w:rPr>
          <w:b/>
          <w:sz w:val="20"/>
        </w:rPr>
        <w:t xml:space="preserve">Autor </w:t>
      </w:r>
      <w:r>
        <w:rPr>
          <w:b/>
          <w:sz w:val="20"/>
        </w:rPr>
        <w:tab/>
        <w:t xml:space="preserve">Ano </w:t>
      </w:r>
      <w:r>
        <w:rPr>
          <w:b/>
          <w:sz w:val="20"/>
        </w:rPr>
        <w:tab/>
        <w:t xml:space="preserve">Desenho do </w:t>
      </w:r>
      <w:r>
        <w:rPr>
          <w:b/>
          <w:sz w:val="20"/>
        </w:rPr>
        <w:tab/>
        <w:t xml:space="preserve">Total de </w:t>
      </w:r>
      <w:r>
        <w:rPr>
          <w:b/>
          <w:sz w:val="20"/>
        </w:rPr>
        <w:tab/>
        <w:t xml:space="preserve">Imunoterapia </w:t>
      </w:r>
      <w:r>
        <w:rPr>
          <w:b/>
          <w:sz w:val="20"/>
        </w:rPr>
        <w:tab/>
        <w:t xml:space="preserve">Pacientes </w:t>
      </w:r>
      <w:r>
        <w:rPr>
          <w:b/>
          <w:sz w:val="20"/>
        </w:rPr>
        <w:tab/>
      </w:r>
      <w:proofErr w:type="spellStart"/>
      <w:r>
        <w:rPr>
          <w:b/>
          <w:sz w:val="20"/>
        </w:rPr>
        <w:t>IRAEs</w:t>
      </w:r>
      <w:proofErr w:type="spellEnd"/>
      <w:r>
        <w:rPr>
          <w:b/>
          <w:sz w:val="20"/>
        </w:rPr>
        <w:t xml:space="preserve"> </w:t>
      </w:r>
      <w:r>
        <w:rPr>
          <w:b/>
          <w:sz w:val="20"/>
        </w:rPr>
        <w:tab/>
      </w:r>
      <w:proofErr w:type="spellStart"/>
      <w:proofErr w:type="gramStart"/>
      <w:r>
        <w:rPr>
          <w:b/>
          <w:sz w:val="20"/>
        </w:rPr>
        <w:t>IRAEs</w:t>
      </w:r>
      <w:proofErr w:type="spellEnd"/>
      <w:r>
        <w:rPr>
          <w:b/>
          <w:sz w:val="20"/>
        </w:rPr>
        <w:t xml:space="preserve">  </w:t>
      </w:r>
      <w:r>
        <w:rPr>
          <w:b/>
          <w:sz w:val="20"/>
        </w:rPr>
        <w:tab/>
      </w:r>
      <w:proofErr w:type="gramEnd"/>
      <w:r>
        <w:rPr>
          <w:b/>
          <w:sz w:val="20"/>
        </w:rPr>
        <w:t xml:space="preserve">estudo </w:t>
      </w:r>
      <w:r>
        <w:rPr>
          <w:b/>
          <w:sz w:val="20"/>
        </w:rPr>
        <w:tab/>
        <w:t xml:space="preserve">pacientes </w:t>
      </w:r>
      <w:r>
        <w:rPr>
          <w:b/>
          <w:sz w:val="20"/>
        </w:rPr>
        <w:tab/>
      </w:r>
      <w:r>
        <w:rPr>
          <w:b/>
          <w:sz w:val="20"/>
        </w:rPr>
        <w:t xml:space="preserve">utilizada </w:t>
      </w:r>
      <w:r>
        <w:rPr>
          <w:b/>
          <w:sz w:val="20"/>
        </w:rPr>
        <w:tab/>
        <w:t xml:space="preserve">com </w:t>
      </w:r>
      <w:r>
        <w:rPr>
          <w:b/>
          <w:sz w:val="20"/>
        </w:rPr>
        <w:tab/>
        <w:t xml:space="preserve">mais </w:t>
      </w:r>
      <w:r>
        <w:rPr>
          <w:b/>
          <w:sz w:val="20"/>
        </w:rPr>
        <w:tab/>
        <w:t xml:space="preserve">menos </w:t>
      </w:r>
    </w:p>
    <w:p w:rsidR="001B0995" w:rsidRDefault="00400BCE">
      <w:pPr>
        <w:tabs>
          <w:tab w:val="center" w:pos="6474"/>
          <w:tab w:val="center" w:pos="7561"/>
          <w:tab w:val="right" w:pos="9090"/>
        </w:tabs>
        <w:spacing w:after="0" w:line="259" w:lineRule="auto"/>
        <w:ind w:left="0" w:right="0" w:firstLine="0"/>
        <w:jc w:val="left"/>
      </w:pPr>
      <w:r>
        <w:rPr>
          <w:rFonts w:ascii="Calibri" w:eastAsia="Calibri" w:hAnsi="Calibri" w:cs="Calibri"/>
          <w:sz w:val="22"/>
        </w:rPr>
        <w:tab/>
      </w:r>
      <w:proofErr w:type="spellStart"/>
      <w:r>
        <w:rPr>
          <w:b/>
          <w:sz w:val="20"/>
        </w:rPr>
        <w:t>IRAEs</w:t>
      </w:r>
      <w:proofErr w:type="spellEnd"/>
      <w:r>
        <w:rPr>
          <w:b/>
          <w:sz w:val="20"/>
        </w:rPr>
        <w:t xml:space="preserve"> </w:t>
      </w:r>
      <w:r>
        <w:rPr>
          <w:b/>
          <w:sz w:val="20"/>
        </w:rPr>
        <w:tab/>
      </w:r>
      <w:proofErr w:type="gramStart"/>
      <w:r>
        <w:rPr>
          <w:b/>
          <w:sz w:val="20"/>
        </w:rPr>
        <w:t>relatados</w:t>
      </w:r>
      <w:proofErr w:type="gramEnd"/>
      <w:r>
        <w:rPr>
          <w:b/>
          <w:sz w:val="20"/>
        </w:rPr>
        <w:t xml:space="preserve"> </w:t>
      </w:r>
      <w:r>
        <w:rPr>
          <w:b/>
          <w:sz w:val="20"/>
        </w:rPr>
        <w:tab/>
      </w:r>
      <w:proofErr w:type="spellStart"/>
      <w:r>
        <w:rPr>
          <w:b/>
          <w:sz w:val="20"/>
        </w:rPr>
        <w:t>relatados</w:t>
      </w:r>
      <w:proofErr w:type="spellEnd"/>
      <w:r>
        <w:rPr>
          <w:b/>
          <w:sz w:val="20"/>
        </w:rPr>
        <w:t xml:space="preserve"> </w:t>
      </w:r>
    </w:p>
    <w:p w:rsidR="001B0995" w:rsidRDefault="00400BCE">
      <w:pPr>
        <w:spacing w:after="3" w:line="259" w:lineRule="auto"/>
        <w:ind w:right="-144" w:firstLine="0"/>
        <w:jc w:val="left"/>
      </w:pPr>
      <w:r>
        <w:rPr>
          <w:rFonts w:ascii="Calibri" w:eastAsia="Calibri" w:hAnsi="Calibri" w:cs="Calibri"/>
          <w:noProof/>
          <w:sz w:val="22"/>
        </w:rPr>
        <mc:AlternateContent>
          <mc:Choice Requires="wpg">
            <w:drawing>
              <wp:inline distT="0" distB="0" distL="0" distR="0">
                <wp:extent cx="5857621" cy="6096"/>
                <wp:effectExtent l="0" t="0" r="0" b="0"/>
                <wp:docPr id="38821" name="Group 38821"/>
                <wp:cNvGraphicFramePr/>
                <a:graphic xmlns:a="http://schemas.openxmlformats.org/drawingml/2006/main">
                  <a:graphicData uri="http://schemas.microsoft.com/office/word/2010/wordprocessingGroup">
                    <wpg:wgp>
                      <wpg:cNvGrpSpPr/>
                      <wpg:grpSpPr>
                        <a:xfrm>
                          <a:off x="0" y="0"/>
                          <a:ext cx="5857621" cy="6096"/>
                          <a:chOff x="0" y="0"/>
                          <a:chExt cx="5857621" cy="6096"/>
                        </a:xfrm>
                      </wpg:grpSpPr>
                      <wps:wsp>
                        <wps:cNvPr id="47951" name="Shape 47951"/>
                        <wps:cNvSpPr/>
                        <wps:spPr>
                          <a:xfrm>
                            <a:off x="0" y="0"/>
                            <a:ext cx="921106" cy="9144"/>
                          </a:xfrm>
                          <a:custGeom>
                            <a:avLst/>
                            <a:gdLst/>
                            <a:ahLst/>
                            <a:cxnLst/>
                            <a:rect l="0" t="0" r="0" b="0"/>
                            <a:pathLst>
                              <a:path w="921106" h="9144">
                                <a:moveTo>
                                  <a:pt x="0" y="0"/>
                                </a:moveTo>
                                <a:lnTo>
                                  <a:pt x="921106" y="0"/>
                                </a:lnTo>
                                <a:lnTo>
                                  <a:pt x="921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52" name="Shape 47952"/>
                        <wps:cNvSpPr/>
                        <wps:spPr>
                          <a:xfrm>
                            <a:off x="921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53" name="Shape 47953"/>
                        <wps:cNvSpPr/>
                        <wps:spPr>
                          <a:xfrm>
                            <a:off x="927176" y="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54" name="Shape 47954"/>
                        <wps:cNvSpPr/>
                        <wps:spPr>
                          <a:xfrm>
                            <a:off x="13112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55" name="Shape 47955"/>
                        <wps:cNvSpPr/>
                        <wps:spPr>
                          <a:xfrm>
                            <a:off x="1317320" y="0"/>
                            <a:ext cx="939089" cy="9144"/>
                          </a:xfrm>
                          <a:custGeom>
                            <a:avLst/>
                            <a:gdLst/>
                            <a:ahLst/>
                            <a:cxnLst/>
                            <a:rect l="0" t="0" r="0" b="0"/>
                            <a:pathLst>
                              <a:path w="939089" h="9144">
                                <a:moveTo>
                                  <a:pt x="0" y="0"/>
                                </a:moveTo>
                                <a:lnTo>
                                  <a:pt x="939089" y="0"/>
                                </a:lnTo>
                                <a:lnTo>
                                  <a:pt x="939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56" name="Shape 47956"/>
                        <wps:cNvSpPr/>
                        <wps:spPr>
                          <a:xfrm>
                            <a:off x="22564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57" name="Shape 47957"/>
                        <wps:cNvSpPr/>
                        <wps:spPr>
                          <a:xfrm>
                            <a:off x="2262581" y="0"/>
                            <a:ext cx="631241" cy="9144"/>
                          </a:xfrm>
                          <a:custGeom>
                            <a:avLst/>
                            <a:gdLst/>
                            <a:ahLst/>
                            <a:cxnLst/>
                            <a:rect l="0" t="0" r="0" b="0"/>
                            <a:pathLst>
                              <a:path w="631241" h="9144">
                                <a:moveTo>
                                  <a:pt x="0" y="0"/>
                                </a:moveTo>
                                <a:lnTo>
                                  <a:pt x="631241" y="0"/>
                                </a:lnTo>
                                <a:lnTo>
                                  <a:pt x="631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58" name="Shape 47958"/>
                        <wps:cNvSpPr/>
                        <wps:spPr>
                          <a:xfrm>
                            <a:off x="28937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59" name="Shape 47959"/>
                        <wps:cNvSpPr/>
                        <wps:spPr>
                          <a:xfrm>
                            <a:off x="2899867" y="0"/>
                            <a:ext cx="881177" cy="9144"/>
                          </a:xfrm>
                          <a:custGeom>
                            <a:avLst/>
                            <a:gdLst/>
                            <a:ahLst/>
                            <a:cxnLst/>
                            <a:rect l="0" t="0" r="0" b="0"/>
                            <a:pathLst>
                              <a:path w="881177" h="9144">
                                <a:moveTo>
                                  <a:pt x="0" y="0"/>
                                </a:moveTo>
                                <a:lnTo>
                                  <a:pt x="881177" y="0"/>
                                </a:lnTo>
                                <a:lnTo>
                                  <a:pt x="881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60" name="Shape 47960"/>
                        <wps:cNvSpPr/>
                        <wps:spPr>
                          <a:xfrm>
                            <a:off x="37809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61" name="Shape 47961"/>
                        <wps:cNvSpPr/>
                        <wps:spPr>
                          <a:xfrm>
                            <a:off x="3787089" y="0"/>
                            <a:ext cx="637337" cy="9144"/>
                          </a:xfrm>
                          <a:custGeom>
                            <a:avLst/>
                            <a:gdLst/>
                            <a:ahLst/>
                            <a:cxnLst/>
                            <a:rect l="0" t="0" r="0" b="0"/>
                            <a:pathLst>
                              <a:path w="637337" h="9144">
                                <a:moveTo>
                                  <a:pt x="0" y="0"/>
                                </a:moveTo>
                                <a:lnTo>
                                  <a:pt x="637337" y="0"/>
                                </a:lnTo>
                                <a:lnTo>
                                  <a:pt x="637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62" name="Shape 47962"/>
                        <wps:cNvSpPr/>
                        <wps:spPr>
                          <a:xfrm>
                            <a:off x="44245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63" name="Shape 47963"/>
                        <wps:cNvSpPr/>
                        <wps:spPr>
                          <a:xfrm>
                            <a:off x="4430598" y="0"/>
                            <a:ext cx="740969" cy="9144"/>
                          </a:xfrm>
                          <a:custGeom>
                            <a:avLst/>
                            <a:gdLst/>
                            <a:ahLst/>
                            <a:cxnLst/>
                            <a:rect l="0" t="0" r="0" b="0"/>
                            <a:pathLst>
                              <a:path w="740969" h="9144">
                                <a:moveTo>
                                  <a:pt x="0" y="0"/>
                                </a:moveTo>
                                <a:lnTo>
                                  <a:pt x="740969" y="0"/>
                                </a:lnTo>
                                <a:lnTo>
                                  <a:pt x="740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64" name="Shape 47964"/>
                        <wps:cNvSpPr/>
                        <wps:spPr>
                          <a:xfrm>
                            <a:off x="51715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65" name="Shape 47965"/>
                        <wps:cNvSpPr/>
                        <wps:spPr>
                          <a:xfrm>
                            <a:off x="5177613" y="0"/>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821" style="width:461.23pt;height:0.480011pt;mso-position-horizontal-relative:char;mso-position-vertical-relative:line" coordsize="58576,60">
                <v:shape id="Shape 47966" style="position:absolute;width:9211;height:91;left:0;top:0;" coordsize="921106,9144" path="m0,0l921106,0l921106,9144l0,9144l0,0">
                  <v:stroke weight="0pt" endcap="flat" joinstyle="miter" miterlimit="10" on="false" color="#000000" opacity="0"/>
                  <v:fill on="true" color="#000000"/>
                </v:shape>
                <v:shape id="Shape 47967" style="position:absolute;width:91;height:91;left:9210;top:0;" coordsize="9144,9144" path="m0,0l9144,0l9144,9144l0,9144l0,0">
                  <v:stroke weight="0pt" endcap="flat" joinstyle="miter" miterlimit="10" on="false" color="#000000" opacity="0"/>
                  <v:fill on="true" color="#000000"/>
                </v:shape>
                <v:shape id="Shape 47968" style="position:absolute;width:3840;height:91;left:9271;top:0;" coordsize="384048,9144" path="m0,0l384048,0l384048,9144l0,9144l0,0">
                  <v:stroke weight="0pt" endcap="flat" joinstyle="miter" miterlimit="10" on="false" color="#000000" opacity="0"/>
                  <v:fill on="true" color="#000000"/>
                </v:shape>
                <v:shape id="Shape 47969" style="position:absolute;width:91;height:91;left:13112;top:0;" coordsize="9144,9144" path="m0,0l9144,0l9144,9144l0,9144l0,0">
                  <v:stroke weight="0pt" endcap="flat" joinstyle="miter" miterlimit="10" on="false" color="#000000" opacity="0"/>
                  <v:fill on="true" color="#000000"/>
                </v:shape>
                <v:shape id="Shape 47970" style="position:absolute;width:9390;height:91;left:13173;top:0;" coordsize="939089,9144" path="m0,0l939089,0l939089,9144l0,9144l0,0">
                  <v:stroke weight="0pt" endcap="flat" joinstyle="miter" miterlimit="10" on="false" color="#000000" opacity="0"/>
                  <v:fill on="true" color="#000000"/>
                </v:shape>
                <v:shape id="Shape 47971" style="position:absolute;width:91;height:91;left:22564;top:0;" coordsize="9144,9144" path="m0,0l9144,0l9144,9144l0,9144l0,0">
                  <v:stroke weight="0pt" endcap="flat" joinstyle="miter" miterlimit="10" on="false" color="#000000" opacity="0"/>
                  <v:fill on="true" color="#000000"/>
                </v:shape>
                <v:shape id="Shape 47972" style="position:absolute;width:6312;height:91;left:22625;top:0;" coordsize="631241,9144" path="m0,0l631241,0l631241,9144l0,9144l0,0">
                  <v:stroke weight="0pt" endcap="flat" joinstyle="miter" miterlimit="10" on="false" color="#000000" opacity="0"/>
                  <v:fill on="true" color="#000000"/>
                </v:shape>
                <v:shape id="Shape 47973" style="position:absolute;width:91;height:91;left:28937;top:0;" coordsize="9144,9144" path="m0,0l9144,0l9144,9144l0,9144l0,0">
                  <v:stroke weight="0pt" endcap="flat" joinstyle="miter" miterlimit="10" on="false" color="#000000" opacity="0"/>
                  <v:fill on="true" color="#000000"/>
                </v:shape>
                <v:shape id="Shape 47974" style="position:absolute;width:8811;height:91;left:28998;top:0;" coordsize="881177,9144" path="m0,0l881177,0l881177,9144l0,9144l0,0">
                  <v:stroke weight="0pt" endcap="flat" joinstyle="miter" miterlimit="10" on="false" color="#000000" opacity="0"/>
                  <v:fill on="true" color="#000000"/>
                </v:shape>
                <v:shape id="Shape 47975" style="position:absolute;width:91;height:91;left:37809;top:0;" coordsize="9144,9144" path="m0,0l9144,0l9144,9144l0,9144l0,0">
                  <v:stroke weight="0pt" endcap="flat" joinstyle="miter" miterlimit="10" on="false" color="#000000" opacity="0"/>
                  <v:fill on="true" color="#000000"/>
                </v:shape>
                <v:shape id="Shape 47976" style="position:absolute;width:6373;height:91;left:37870;top:0;" coordsize="637337,9144" path="m0,0l637337,0l637337,9144l0,9144l0,0">
                  <v:stroke weight="0pt" endcap="flat" joinstyle="miter" miterlimit="10" on="false" color="#000000" opacity="0"/>
                  <v:fill on="true" color="#000000"/>
                </v:shape>
                <v:shape id="Shape 47977" style="position:absolute;width:91;height:91;left:44245;top:0;" coordsize="9144,9144" path="m0,0l9144,0l9144,9144l0,9144l0,0">
                  <v:stroke weight="0pt" endcap="flat" joinstyle="miter" miterlimit="10" on="false" color="#000000" opacity="0"/>
                  <v:fill on="true" color="#000000"/>
                </v:shape>
                <v:shape id="Shape 47978" style="position:absolute;width:7409;height:91;left:44305;top:0;" coordsize="740969,9144" path="m0,0l740969,0l740969,9144l0,9144l0,0">
                  <v:stroke weight="0pt" endcap="flat" joinstyle="miter" miterlimit="10" on="false" color="#000000" opacity="0"/>
                  <v:fill on="true" color="#000000"/>
                </v:shape>
                <v:shape id="Shape 47979" style="position:absolute;width:91;height:91;left:51715;top:0;" coordsize="9144,9144" path="m0,0l9144,0l9144,9144l0,9144l0,0">
                  <v:stroke weight="0pt" endcap="flat" joinstyle="miter" miterlimit="10" on="false" color="#000000" opacity="0"/>
                  <v:fill on="true" color="#000000"/>
                </v:shape>
                <v:shape id="Shape 47980" style="position:absolute;width:6800;height:91;left:51776;top:0;" coordsize="680009,9144" path="m0,0l680009,0l680009,9144l0,9144l0,0">
                  <v:stroke weight="0pt" endcap="flat" joinstyle="miter" miterlimit="10" on="false" color="#000000" opacity="0"/>
                  <v:fill on="true" color="#000000"/>
                </v:shape>
              </v:group>
            </w:pict>
          </mc:Fallback>
        </mc:AlternateContent>
      </w:r>
    </w:p>
    <w:tbl>
      <w:tblPr>
        <w:tblStyle w:val="TableGrid"/>
        <w:tblW w:w="9024" w:type="dxa"/>
        <w:tblInd w:w="120" w:type="dxa"/>
        <w:tblCellMar>
          <w:top w:w="34" w:type="dxa"/>
          <w:left w:w="0" w:type="dxa"/>
          <w:bottom w:w="0" w:type="dxa"/>
          <w:right w:w="0" w:type="dxa"/>
        </w:tblCellMar>
        <w:tblLook w:val="04A0" w:firstRow="1" w:lastRow="0" w:firstColumn="1" w:lastColumn="0" w:noHBand="0" w:noVBand="1"/>
      </w:tblPr>
      <w:tblGrid>
        <w:gridCol w:w="1450"/>
        <w:gridCol w:w="734"/>
        <w:gridCol w:w="1369"/>
        <w:gridCol w:w="1004"/>
        <w:gridCol w:w="1397"/>
        <w:gridCol w:w="1013"/>
        <w:gridCol w:w="1210"/>
        <w:gridCol w:w="847"/>
      </w:tblGrid>
      <w:tr w:rsidR="001B0995">
        <w:trPr>
          <w:trHeight w:val="1583"/>
        </w:trPr>
        <w:tc>
          <w:tcPr>
            <w:tcW w:w="1451" w:type="dxa"/>
            <w:tcBorders>
              <w:top w:val="nil"/>
              <w:left w:val="nil"/>
              <w:bottom w:val="nil"/>
              <w:right w:val="nil"/>
            </w:tcBorders>
          </w:tcPr>
          <w:p w:rsidR="001B0995" w:rsidRDefault="00400BCE">
            <w:pPr>
              <w:spacing w:after="0" w:line="259" w:lineRule="auto"/>
              <w:ind w:left="68" w:right="0" w:firstLine="0"/>
              <w:jc w:val="left"/>
            </w:pPr>
            <w:proofErr w:type="spellStart"/>
            <w:r>
              <w:rPr>
                <w:sz w:val="20"/>
              </w:rPr>
              <w:lastRenderedPageBreak/>
              <w:t>Shankar</w:t>
            </w:r>
            <w:proofErr w:type="spellEnd"/>
            <w:r>
              <w:rPr>
                <w:sz w:val="20"/>
              </w:rPr>
              <w:t xml:space="preserve"> et. al </w:t>
            </w:r>
          </w:p>
          <w:p w:rsidR="001B0995" w:rsidRDefault="00400BCE">
            <w:pPr>
              <w:spacing w:after="0" w:line="259" w:lineRule="auto"/>
              <w:ind w:left="0" w:right="170" w:firstLine="0"/>
              <w:jc w:val="center"/>
            </w:pPr>
            <w:r>
              <w:rPr>
                <w:sz w:val="20"/>
              </w:rPr>
              <w:t xml:space="preserve"> </w:t>
            </w:r>
          </w:p>
          <w:p w:rsidR="001B0995" w:rsidRDefault="00400BCE">
            <w:pPr>
              <w:spacing w:after="0" w:line="259" w:lineRule="auto"/>
              <w:ind w:left="0" w:right="170" w:firstLine="0"/>
              <w:jc w:val="center"/>
            </w:pPr>
            <w:r>
              <w:rPr>
                <w:sz w:val="20"/>
              </w:rPr>
              <w:t xml:space="preserve"> </w:t>
            </w:r>
          </w:p>
        </w:tc>
        <w:tc>
          <w:tcPr>
            <w:tcW w:w="734" w:type="dxa"/>
            <w:tcBorders>
              <w:top w:val="nil"/>
              <w:left w:val="nil"/>
              <w:bottom w:val="nil"/>
              <w:right w:val="nil"/>
            </w:tcBorders>
          </w:tcPr>
          <w:p w:rsidR="001B0995" w:rsidRDefault="00400BCE">
            <w:pPr>
              <w:spacing w:after="0" w:line="259" w:lineRule="auto"/>
              <w:ind w:left="0" w:right="0" w:firstLine="0"/>
              <w:jc w:val="left"/>
            </w:pPr>
            <w:r>
              <w:rPr>
                <w:sz w:val="20"/>
              </w:rPr>
              <w:t xml:space="preserve">2020 </w:t>
            </w:r>
          </w:p>
          <w:p w:rsidR="001B0995" w:rsidRDefault="00400BCE">
            <w:pPr>
              <w:spacing w:after="0" w:line="259" w:lineRule="auto"/>
              <w:ind w:left="197" w:right="0" w:firstLine="0"/>
              <w:jc w:val="left"/>
            </w:pPr>
            <w:r>
              <w:rPr>
                <w:sz w:val="20"/>
              </w:rPr>
              <w:t xml:space="preserve"> </w:t>
            </w:r>
          </w:p>
          <w:p w:rsidR="001B0995" w:rsidRDefault="00400BCE">
            <w:pPr>
              <w:spacing w:after="0" w:line="259" w:lineRule="auto"/>
              <w:ind w:left="197" w:right="0" w:firstLine="0"/>
              <w:jc w:val="left"/>
            </w:pPr>
            <w:r>
              <w:rPr>
                <w:sz w:val="20"/>
              </w:rPr>
              <w:t xml:space="preserve"> </w:t>
            </w:r>
          </w:p>
          <w:p w:rsidR="001B0995" w:rsidRDefault="00400BCE">
            <w:pPr>
              <w:spacing w:after="0" w:line="259" w:lineRule="auto"/>
              <w:ind w:left="197" w:right="0" w:firstLine="0"/>
              <w:jc w:val="left"/>
            </w:pPr>
            <w:r>
              <w:rPr>
                <w:sz w:val="20"/>
              </w:rPr>
              <w:t xml:space="preserve"> </w:t>
            </w:r>
          </w:p>
          <w:p w:rsidR="001B0995" w:rsidRDefault="00400BCE">
            <w:pPr>
              <w:spacing w:after="0" w:line="259" w:lineRule="auto"/>
              <w:ind w:left="197" w:right="0" w:firstLine="0"/>
              <w:jc w:val="left"/>
            </w:pPr>
            <w:r>
              <w:rPr>
                <w:sz w:val="20"/>
              </w:rPr>
              <w:t xml:space="preserve"> </w:t>
            </w:r>
          </w:p>
        </w:tc>
        <w:tc>
          <w:tcPr>
            <w:tcW w:w="1369" w:type="dxa"/>
            <w:tcBorders>
              <w:top w:val="nil"/>
              <w:left w:val="nil"/>
              <w:bottom w:val="nil"/>
              <w:right w:val="nil"/>
            </w:tcBorders>
          </w:tcPr>
          <w:p w:rsidR="001B0995" w:rsidRDefault="00400BCE">
            <w:pPr>
              <w:spacing w:after="0" w:line="276" w:lineRule="auto"/>
              <w:ind w:left="0" w:right="0" w:firstLine="245"/>
              <w:jc w:val="left"/>
            </w:pPr>
            <w:r>
              <w:rPr>
                <w:sz w:val="20"/>
              </w:rPr>
              <w:t xml:space="preserve">Coorte retrospectiva </w:t>
            </w:r>
          </w:p>
          <w:p w:rsidR="001B0995" w:rsidRDefault="00400BCE">
            <w:pPr>
              <w:spacing w:after="0" w:line="259" w:lineRule="auto"/>
              <w:ind w:left="514" w:right="0" w:firstLine="0"/>
              <w:jc w:val="left"/>
            </w:pPr>
            <w:r>
              <w:rPr>
                <w:sz w:val="20"/>
              </w:rPr>
              <w:t xml:space="preserve"> </w:t>
            </w:r>
          </w:p>
        </w:tc>
        <w:tc>
          <w:tcPr>
            <w:tcW w:w="1004" w:type="dxa"/>
            <w:tcBorders>
              <w:top w:val="nil"/>
              <w:left w:val="nil"/>
              <w:bottom w:val="nil"/>
              <w:right w:val="nil"/>
            </w:tcBorders>
          </w:tcPr>
          <w:p w:rsidR="001B0995" w:rsidRDefault="00400BCE">
            <w:pPr>
              <w:spacing w:after="0" w:line="259" w:lineRule="auto"/>
              <w:ind w:left="245" w:right="0" w:firstLine="0"/>
              <w:jc w:val="left"/>
            </w:pPr>
            <w:r>
              <w:rPr>
                <w:sz w:val="20"/>
              </w:rPr>
              <w:t xml:space="preserve">623 </w:t>
            </w:r>
          </w:p>
          <w:p w:rsidR="001B0995" w:rsidRDefault="00400BCE">
            <w:pPr>
              <w:spacing w:after="0" w:line="259" w:lineRule="auto"/>
              <w:ind w:left="394" w:right="0" w:firstLine="0"/>
              <w:jc w:val="left"/>
            </w:pPr>
            <w:r>
              <w:rPr>
                <w:sz w:val="20"/>
              </w:rPr>
              <w:t xml:space="preserve"> </w:t>
            </w:r>
          </w:p>
        </w:tc>
        <w:tc>
          <w:tcPr>
            <w:tcW w:w="1397" w:type="dxa"/>
            <w:tcBorders>
              <w:top w:val="nil"/>
              <w:left w:val="nil"/>
              <w:bottom w:val="nil"/>
              <w:right w:val="nil"/>
            </w:tcBorders>
          </w:tcPr>
          <w:p w:rsidR="001B0995" w:rsidRDefault="00400BCE">
            <w:pPr>
              <w:spacing w:after="0" w:line="275" w:lineRule="auto"/>
              <w:ind w:left="202" w:right="0" w:firstLine="14"/>
              <w:jc w:val="left"/>
            </w:pPr>
            <w:r>
              <w:rPr>
                <w:sz w:val="20"/>
              </w:rPr>
              <w:t xml:space="preserve">Anti-PD1/PD-L-1 </w:t>
            </w:r>
          </w:p>
          <w:p w:rsidR="001B0995" w:rsidRDefault="00400BCE">
            <w:pPr>
              <w:spacing w:after="0" w:line="259" w:lineRule="auto"/>
              <w:ind w:left="0" w:right="175" w:firstLine="0"/>
              <w:jc w:val="center"/>
            </w:pPr>
            <w:r>
              <w:rPr>
                <w:sz w:val="20"/>
              </w:rPr>
              <w:t xml:space="preserve"> </w:t>
            </w:r>
          </w:p>
          <w:p w:rsidR="001B0995" w:rsidRDefault="00400BCE">
            <w:pPr>
              <w:spacing w:after="0" w:line="259" w:lineRule="auto"/>
              <w:ind w:left="0" w:right="175" w:firstLine="0"/>
              <w:jc w:val="center"/>
            </w:pPr>
            <w:r>
              <w:rPr>
                <w:sz w:val="20"/>
              </w:rPr>
              <w:t xml:space="preserve"> </w:t>
            </w:r>
          </w:p>
          <w:p w:rsidR="001B0995" w:rsidRDefault="00400BCE">
            <w:pPr>
              <w:spacing w:after="0" w:line="259" w:lineRule="auto"/>
              <w:ind w:left="0" w:right="175" w:firstLine="0"/>
              <w:jc w:val="center"/>
            </w:pPr>
            <w:r>
              <w:rPr>
                <w:sz w:val="20"/>
              </w:rPr>
              <w:t xml:space="preserve"> </w:t>
            </w:r>
          </w:p>
        </w:tc>
        <w:tc>
          <w:tcPr>
            <w:tcW w:w="1013" w:type="dxa"/>
            <w:tcBorders>
              <w:top w:val="nil"/>
              <w:left w:val="nil"/>
              <w:bottom w:val="nil"/>
              <w:right w:val="nil"/>
            </w:tcBorders>
          </w:tcPr>
          <w:p w:rsidR="001B0995" w:rsidRDefault="00400BCE">
            <w:pPr>
              <w:spacing w:after="0" w:line="259" w:lineRule="auto"/>
              <w:ind w:left="250" w:right="0" w:firstLine="0"/>
              <w:jc w:val="left"/>
            </w:pPr>
            <w:r>
              <w:rPr>
                <w:sz w:val="20"/>
              </w:rPr>
              <w:t xml:space="preserve">206 </w:t>
            </w:r>
          </w:p>
          <w:p w:rsidR="001B0995" w:rsidRDefault="00400BCE">
            <w:pPr>
              <w:spacing w:after="0" w:line="259" w:lineRule="auto"/>
              <w:ind w:left="399" w:right="0" w:firstLine="0"/>
              <w:jc w:val="left"/>
            </w:pPr>
            <w:r>
              <w:rPr>
                <w:sz w:val="20"/>
              </w:rPr>
              <w:t xml:space="preserve"> </w:t>
            </w:r>
          </w:p>
        </w:tc>
        <w:tc>
          <w:tcPr>
            <w:tcW w:w="1210" w:type="dxa"/>
            <w:tcBorders>
              <w:top w:val="nil"/>
              <w:left w:val="nil"/>
              <w:bottom w:val="nil"/>
              <w:right w:val="nil"/>
            </w:tcBorders>
          </w:tcPr>
          <w:p w:rsidR="001B0995" w:rsidRDefault="00400BCE">
            <w:pPr>
              <w:spacing w:after="0" w:line="259" w:lineRule="auto"/>
              <w:ind w:left="0" w:right="0" w:firstLine="0"/>
              <w:jc w:val="left"/>
            </w:pPr>
            <w:r>
              <w:rPr>
                <w:sz w:val="20"/>
              </w:rPr>
              <w:t xml:space="preserve">Pneumonite </w:t>
            </w:r>
          </w:p>
          <w:p w:rsidR="001B0995" w:rsidRDefault="00400BCE">
            <w:pPr>
              <w:spacing w:after="0" w:line="259" w:lineRule="auto"/>
              <w:ind w:left="173" w:right="0" w:firstLine="0"/>
              <w:jc w:val="left"/>
            </w:pPr>
            <w:r>
              <w:rPr>
                <w:sz w:val="20"/>
              </w:rPr>
              <w:t xml:space="preserve">(n=64); </w:t>
            </w:r>
          </w:p>
          <w:p w:rsidR="001B0995" w:rsidRDefault="00400BCE">
            <w:pPr>
              <w:spacing w:after="0" w:line="259" w:lineRule="auto"/>
              <w:ind w:left="86" w:right="0" w:firstLine="0"/>
              <w:jc w:val="left"/>
            </w:pPr>
            <w:r>
              <w:rPr>
                <w:sz w:val="20"/>
              </w:rPr>
              <w:t xml:space="preserve">Tireoidite </w:t>
            </w:r>
          </w:p>
          <w:p w:rsidR="001B0995" w:rsidRDefault="00400BCE">
            <w:pPr>
              <w:spacing w:after="36" w:line="237" w:lineRule="auto"/>
              <w:ind w:left="77" w:right="0" w:firstLine="96"/>
              <w:jc w:val="left"/>
            </w:pPr>
            <w:r>
              <w:rPr>
                <w:sz w:val="20"/>
              </w:rPr>
              <w:t xml:space="preserve">(n=53); Dermatite </w:t>
            </w:r>
          </w:p>
          <w:p w:rsidR="001B0995" w:rsidRDefault="00400BCE">
            <w:pPr>
              <w:spacing w:after="0" w:line="259" w:lineRule="auto"/>
              <w:ind w:left="202" w:right="0" w:firstLine="0"/>
              <w:jc w:val="left"/>
            </w:pPr>
            <w:r>
              <w:rPr>
                <w:sz w:val="20"/>
              </w:rPr>
              <w:t xml:space="preserve">(n=47) </w:t>
            </w:r>
          </w:p>
        </w:tc>
        <w:tc>
          <w:tcPr>
            <w:tcW w:w="847" w:type="dxa"/>
            <w:tcBorders>
              <w:top w:val="nil"/>
              <w:left w:val="nil"/>
              <w:bottom w:val="nil"/>
              <w:right w:val="nil"/>
            </w:tcBorders>
          </w:tcPr>
          <w:p w:rsidR="001B0995" w:rsidRDefault="00400BCE">
            <w:pPr>
              <w:spacing w:after="0" w:line="259" w:lineRule="auto"/>
              <w:ind w:left="72" w:right="0" w:firstLine="0"/>
            </w:pPr>
            <w:r>
              <w:rPr>
                <w:sz w:val="20"/>
              </w:rPr>
              <w:t xml:space="preserve">Diarreia </w:t>
            </w:r>
          </w:p>
          <w:p w:rsidR="001B0995" w:rsidRDefault="00400BCE">
            <w:pPr>
              <w:spacing w:after="36" w:line="237" w:lineRule="auto"/>
              <w:ind w:left="58" w:right="0" w:firstLine="91"/>
              <w:jc w:val="left"/>
            </w:pPr>
            <w:r>
              <w:rPr>
                <w:sz w:val="20"/>
              </w:rPr>
              <w:t xml:space="preserve">(n=5); Hepatite </w:t>
            </w:r>
          </w:p>
          <w:p w:rsidR="001B0995" w:rsidRDefault="00400BCE">
            <w:pPr>
              <w:spacing w:after="0" w:line="259" w:lineRule="auto"/>
              <w:ind w:left="0" w:right="41" w:firstLine="0"/>
              <w:jc w:val="center"/>
            </w:pPr>
            <w:r>
              <w:rPr>
                <w:sz w:val="20"/>
              </w:rPr>
              <w:t xml:space="preserve">(n=5) </w:t>
            </w:r>
          </w:p>
        </w:tc>
      </w:tr>
      <w:tr w:rsidR="001B0995">
        <w:trPr>
          <w:trHeight w:val="1789"/>
        </w:trPr>
        <w:tc>
          <w:tcPr>
            <w:tcW w:w="1451" w:type="dxa"/>
            <w:tcBorders>
              <w:top w:val="nil"/>
              <w:left w:val="nil"/>
              <w:bottom w:val="nil"/>
              <w:right w:val="nil"/>
            </w:tcBorders>
          </w:tcPr>
          <w:p w:rsidR="001B0995" w:rsidRDefault="00400BCE">
            <w:pPr>
              <w:spacing w:after="0" w:line="259" w:lineRule="auto"/>
              <w:ind w:left="423" w:right="0" w:hanging="423"/>
              <w:jc w:val="left"/>
            </w:pPr>
            <w:proofErr w:type="spellStart"/>
            <w:r>
              <w:rPr>
                <w:sz w:val="20"/>
              </w:rPr>
              <w:t>Ngamphaiboon</w:t>
            </w:r>
            <w:proofErr w:type="spellEnd"/>
            <w:r>
              <w:rPr>
                <w:sz w:val="20"/>
              </w:rPr>
              <w:t xml:space="preserve"> et. al </w:t>
            </w:r>
          </w:p>
        </w:tc>
        <w:tc>
          <w:tcPr>
            <w:tcW w:w="734" w:type="dxa"/>
            <w:tcBorders>
              <w:top w:val="nil"/>
              <w:left w:val="nil"/>
              <w:bottom w:val="nil"/>
              <w:right w:val="nil"/>
            </w:tcBorders>
          </w:tcPr>
          <w:p w:rsidR="001B0995" w:rsidRDefault="00400BCE">
            <w:pPr>
              <w:spacing w:after="0" w:line="259" w:lineRule="auto"/>
              <w:ind w:left="0" w:right="0" w:firstLine="0"/>
              <w:jc w:val="left"/>
            </w:pPr>
            <w:r>
              <w:rPr>
                <w:sz w:val="20"/>
              </w:rPr>
              <w:t xml:space="preserve">2021 </w:t>
            </w:r>
          </w:p>
        </w:tc>
        <w:tc>
          <w:tcPr>
            <w:tcW w:w="1369" w:type="dxa"/>
            <w:tcBorders>
              <w:top w:val="nil"/>
              <w:left w:val="nil"/>
              <w:bottom w:val="nil"/>
              <w:right w:val="nil"/>
            </w:tcBorders>
          </w:tcPr>
          <w:p w:rsidR="001B0995" w:rsidRDefault="00400BCE">
            <w:pPr>
              <w:spacing w:after="0" w:line="259" w:lineRule="auto"/>
              <w:ind w:left="0" w:right="0" w:firstLine="245"/>
              <w:jc w:val="left"/>
            </w:pPr>
            <w:r>
              <w:rPr>
                <w:sz w:val="20"/>
              </w:rPr>
              <w:t xml:space="preserve">Coorte retrospectiva </w:t>
            </w:r>
          </w:p>
        </w:tc>
        <w:tc>
          <w:tcPr>
            <w:tcW w:w="1004" w:type="dxa"/>
            <w:tcBorders>
              <w:top w:val="nil"/>
              <w:left w:val="nil"/>
              <w:bottom w:val="nil"/>
              <w:right w:val="nil"/>
            </w:tcBorders>
          </w:tcPr>
          <w:p w:rsidR="001B0995" w:rsidRDefault="00400BCE">
            <w:pPr>
              <w:spacing w:after="0" w:line="259" w:lineRule="auto"/>
              <w:ind w:left="245" w:right="0" w:firstLine="0"/>
              <w:jc w:val="left"/>
            </w:pPr>
            <w:r>
              <w:rPr>
                <w:sz w:val="20"/>
              </w:rPr>
              <w:t xml:space="preserve">414 </w:t>
            </w:r>
          </w:p>
        </w:tc>
        <w:tc>
          <w:tcPr>
            <w:tcW w:w="1397" w:type="dxa"/>
            <w:tcBorders>
              <w:top w:val="nil"/>
              <w:left w:val="nil"/>
              <w:bottom w:val="nil"/>
              <w:right w:val="nil"/>
            </w:tcBorders>
          </w:tcPr>
          <w:p w:rsidR="001B0995" w:rsidRPr="007A4F60" w:rsidRDefault="00400BCE">
            <w:pPr>
              <w:spacing w:after="16" w:line="259" w:lineRule="auto"/>
              <w:ind w:left="216" w:right="0" w:firstLine="0"/>
              <w:jc w:val="left"/>
              <w:rPr>
                <w:lang w:val="en-US"/>
              </w:rPr>
            </w:pPr>
            <w:r w:rsidRPr="007A4F60">
              <w:rPr>
                <w:sz w:val="20"/>
                <w:lang w:val="en-US"/>
              </w:rPr>
              <w:t>Anti-PD-</w:t>
            </w:r>
          </w:p>
          <w:p w:rsidR="001B0995" w:rsidRPr="007A4F60" w:rsidRDefault="00400BCE">
            <w:pPr>
              <w:spacing w:after="16" w:line="259" w:lineRule="auto"/>
              <w:ind w:left="202" w:right="0" w:firstLine="0"/>
              <w:jc w:val="left"/>
              <w:rPr>
                <w:lang w:val="en-US"/>
              </w:rPr>
            </w:pPr>
            <w:r w:rsidRPr="007A4F60">
              <w:rPr>
                <w:sz w:val="20"/>
                <w:lang w:val="en-US"/>
              </w:rPr>
              <w:t xml:space="preserve">1/PD-L-1 </w:t>
            </w:r>
          </w:p>
          <w:p w:rsidR="001B0995" w:rsidRPr="007A4F60" w:rsidRDefault="00400BCE">
            <w:pPr>
              <w:spacing w:after="0" w:line="259" w:lineRule="auto"/>
              <w:ind w:left="62" w:right="0" w:firstLine="0"/>
              <w:jc w:val="left"/>
              <w:rPr>
                <w:lang w:val="en-US"/>
              </w:rPr>
            </w:pPr>
            <w:r w:rsidRPr="007A4F60">
              <w:rPr>
                <w:sz w:val="20"/>
                <w:lang w:val="en-US"/>
              </w:rPr>
              <w:t xml:space="preserve">Anti-CTLA4 </w:t>
            </w:r>
          </w:p>
        </w:tc>
        <w:tc>
          <w:tcPr>
            <w:tcW w:w="1013" w:type="dxa"/>
            <w:tcBorders>
              <w:top w:val="nil"/>
              <w:left w:val="nil"/>
              <w:bottom w:val="nil"/>
              <w:right w:val="nil"/>
            </w:tcBorders>
          </w:tcPr>
          <w:p w:rsidR="001B0995" w:rsidRDefault="00400BCE">
            <w:pPr>
              <w:spacing w:after="0" w:line="259" w:lineRule="auto"/>
              <w:ind w:left="298" w:right="0" w:firstLine="0"/>
              <w:jc w:val="left"/>
            </w:pPr>
            <w:r>
              <w:rPr>
                <w:sz w:val="20"/>
              </w:rPr>
              <w:t xml:space="preserve">98 </w:t>
            </w:r>
          </w:p>
        </w:tc>
        <w:tc>
          <w:tcPr>
            <w:tcW w:w="1210" w:type="dxa"/>
            <w:tcBorders>
              <w:top w:val="nil"/>
              <w:left w:val="nil"/>
              <w:bottom w:val="nil"/>
              <w:right w:val="nil"/>
            </w:tcBorders>
            <w:vAlign w:val="center"/>
          </w:tcPr>
          <w:p w:rsidR="001B0995" w:rsidRDefault="00400BCE">
            <w:pPr>
              <w:spacing w:after="0" w:line="259" w:lineRule="auto"/>
              <w:ind w:left="86" w:right="0" w:firstLine="0"/>
              <w:jc w:val="left"/>
            </w:pPr>
            <w:r>
              <w:rPr>
                <w:sz w:val="20"/>
              </w:rPr>
              <w:t xml:space="preserve">Tireoidite </w:t>
            </w:r>
          </w:p>
          <w:p w:rsidR="001B0995" w:rsidRDefault="00400BCE">
            <w:pPr>
              <w:spacing w:after="0" w:line="259" w:lineRule="auto"/>
              <w:ind w:left="173" w:right="0" w:firstLine="0"/>
              <w:jc w:val="left"/>
            </w:pPr>
            <w:r>
              <w:rPr>
                <w:sz w:val="20"/>
              </w:rPr>
              <w:t xml:space="preserve">(n=42); </w:t>
            </w:r>
          </w:p>
          <w:p w:rsidR="001B0995" w:rsidRDefault="00400BCE">
            <w:pPr>
              <w:spacing w:after="0" w:line="259" w:lineRule="auto"/>
              <w:ind w:left="134" w:right="0" w:firstLine="0"/>
              <w:jc w:val="left"/>
            </w:pPr>
            <w:r>
              <w:rPr>
                <w:sz w:val="20"/>
              </w:rPr>
              <w:t xml:space="preserve">Hepatite </w:t>
            </w:r>
          </w:p>
          <w:p w:rsidR="001B0995" w:rsidRDefault="00400BCE">
            <w:pPr>
              <w:spacing w:after="32" w:line="237" w:lineRule="auto"/>
              <w:ind w:left="77" w:right="0" w:firstLine="96"/>
              <w:jc w:val="left"/>
            </w:pPr>
            <w:r>
              <w:rPr>
                <w:sz w:val="20"/>
              </w:rPr>
              <w:t xml:space="preserve">(n=27); Dermatite </w:t>
            </w:r>
          </w:p>
          <w:p w:rsidR="001B0995" w:rsidRDefault="00400BCE">
            <w:pPr>
              <w:spacing w:after="0" w:line="259" w:lineRule="auto"/>
              <w:ind w:left="202" w:right="0" w:firstLine="0"/>
              <w:jc w:val="left"/>
            </w:pPr>
            <w:r>
              <w:rPr>
                <w:sz w:val="20"/>
              </w:rPr>
              <w:t xml:space="preserve">(n=20) </w:t>
            </w:r>
          </w:p>
        </w:tc>
        <w:tc>
          <w:tcPr>
            <w:tcW w:w="847" w:type="dxa"/>
            <w:tcBorders>
              <w:top w:val="nil"/>
              <w:left w:val="nil"/>
              <w:bottom w:val="nil"/>
              <w:right w:val="nil"/>
            </w:tcBorders>
          </w:tcPr>
          <w:p w:rsidR="001B0995" w:rsidRDefault="00400BCE">
            <w:pPr>
              <w:spacing w:after="0" w:line="259" w:lineRule="auto"/>
              <w:ind w:left="96" w:right="0" w:firstLine="0"/>
              <w:jc w:val="left"/>
            </w:pPr>
            <w:r>
              <w:rPr>
                <w:sz w:val="20"/>
              </w:rPr>
              <w:t xml:space="preserve">Vitiligo </w:t>
            </w:r>
          </w:p>
          <w:p w:rsidR="001B0995" w:rsidRDefault="00400BCE">
            <w:pPr>
              <w:spacing w:after="0" w:line="259" w:lineRule="auto"/>
              <w:ind w:left="149" w:right="0" w:firstLine="0"/>
              <w:jc w:val="left"/>
            </w:pPr>
            <w:r>
              <w:rPr>
                <w:sz w:val="20"/>
              </w:rPr>
              <w:t xml:space="preserve">(n=1); </w:t>
            </w:r>
          </w:p>
          <w:p w:rsidR="001B0995" w:rsidRDefault="00400BCE">
            <w:pPr>
              <w:spacing w:after="0" w:line="259" w:lineRule="auto"/>
              <w:ind w:left="178" w:right="0" w:hanging="24"/>
              <w:jc w:val="left"/>
            </w:pPr>
            <w:r>
              <w:rPr>
                <w:sz w:val="20"/>
              </w:rPr>
              <w:t xml:space="preserve">Colite (n=1) </w:t>
            </w:r>
          </w:p>
        </w:tc>
      </w:tr>
      <w:tr w:rsidR="001B0995">
        <w:trPr>
          <w:trHeight w:val="1316"/>
        </w:trPr>
        <w:tc>
          <w:tcPr>
            <w:tcW w:w="1451" w:type="dxa"/>
            <w:tcBorders>
              <w:top w:val="nil"/>
              <w:left w:val="nil"/>
              <w:bottom w:val="nil"/>
              <w:right w:val="nil"/>
            </w:tcBorders>
          </w:tcPr>
          <w:p w:rsidR="001B0995" w:rsidRDefault="00400BCE">
            <w:pPr>
              <w:spacing w:after="0" w:line="259" w:lineRule="auto"/>
              <w:ind w:left="183" w:right="0" w:firstLine="0"/>
              <w:jc w:val="left"/>
            </w:pPr>
            <w:proofErr w:type="spellStart"/>
            <w:r>
              <w:rPr>
                <w:sz w:val="20"/>
              </w:rPr>
              <w:t>Balaji</w:t>
            </w:r>
            <w:proofErr w:type="spellEnd"/>
            <w:r>
              <w:rPr>
                <w:sz w:val="20"/>
              </w:rPr>
              <w:t xml:space="preserve"> et al </w:t>
            </w:r>
          </w:p>
        </w:tc>
        <w:tc>
          <w:tcPr>
            <w:tcW w:w="734" w:type="dxa"/>
            <w:tcBorders>
              <w:top w:val="nil"/>
              <w:left w:val="nil"/>
              <w:bottom w:val="nil"/>
              <w:right w:val="nil"/>
            </w:tcBorders>
          </w:tcPr>
          <w:p w:rsidR="001B0995" w:rsidRDefault="00400BCE">
            <w:pPr>
              <w:spacing w:after="0" w:line="259" w:lineRule="auto"/>
              <w:ind w:left="0" w:right="0" w:firstLine="0"/>
              <w:jc w:val="left"/>
            </w:pPr>
            <w:r>
              <w:rPr>
                <w:sz w:val="20"/>
              </w:rPr>
              <w:t xml:space="preserve">2019 </w:t>
            </w:r>
          </w:p>
        </w:tc>
        <w:tc>
          <w:tcPr>
            <w:tcW w:w="1369" w:type="dxa"/>
            <w:tcBorders>
              <w:top w:val="nil"/>
              <w:left w:val="nil"/>
              <w:bottom w:val="nil"/>
              <w:right w:val="nil"/>
            </w:tcBorders>
          </w:tcPr>
          <w:p w:rsidR="001B0995" w:rsidRDefault="00400BCE">
            <w:pPr>
              <w:spacing w:after="0" w:line="259" w:lineRule="auto"/>
              <w:ind w:left="0" w:right="0" w:firstLine="245"/>
              <w:jc w:val="left"/>
            </w:pPr>
            <w:r>
              <w:rPr>
                <w:sz w:val="20"/>
              </w:rPr>
              <w:t xml:space="preserve">Coorte retrospectiva </w:t>
            </w:r>
          </w:p>
        </w:tc>
        <w:tc>
          <w:tcPr>
            <w:tcW w:w="1004" w:type="dxa"/>
            <w:tcBorders>
              <w:top w:val="nil"/>
              <w:left w:val="nil"/>
              <w:bottom w:val="nil"/>
              <w:right w:val="nil"/>
            </w:tcBorders>
          </w:tcPr>
          <w:p w:rsidR="001B0995" w:rsidRDefault="00400BCE">
            <w:pPr>
              <w:spacing w:after="0" w:line="259" w:lineRule="auto"/>
              <w:ind w:left="245" w:right="0" w:firstLine="0"/>
              <w:jc w:val="left"/>
            </w:pPr>
            <w:r>
              <w:rPr>
                <w:sz w:val="20"/>
              </w:rPr>
              <w:t xml:space="preserve">100 </w:t>
            </w:r>
          </w:p>
        </w:tc>
        <w:tc>
          <w:tcPr>
            <w:tcW w:w="1397" w:type="dxa"/>
            <w:tcBorders>
              <w:top w:val="nil"/>
              <w:left w:val="nil"/>
              <w:bottom w:val="nil"/>
              <w:right w:val="nil"/>
            </w:tcBorders>
          </w:tcPr>
          <w:p w:rsidR="001B0995" w:rsidRDefault="00400BCE">
            <w:pPr>
              <w:spacing w:after="16" w:line="259" w:lineRule="auto"/>
              <w:ind w:left="216" w:right="0" w:firstLine="0"/>
              <w:jc w:val="left"/>
            </w:pPr>
            <w:proofErr w:type="spellStart"/>
            <w:r>
              <w:rPr>
                <w:sz w:val="20"/>
              </w:rPr>
              <w:t>Anti-PD</w:t>
            </w:r>
            <w:proofErr w:type="spellEnd"/>
            <w:r>
              <w:rPr>
                <w:sz w:val="20"/>
              </w:rPr>
              <w:t>-</w:t>
            </w:r>
          </w:p>
          <w:p w:rsidR="001B0995" w:rsidRDefault="00400BCE">
            <w:pPr>
              <w:spacing w:after="0" w:line="259" w:lineRule="auto"/>
              <w:ind w:left="202" w:right="0" w:firstLine="0"/>
              <w:jc w:val="left"/>
            </w:pPr>
            <w:r>
              <w:rPr>
                <w:sz w:val="20"/>
              </w:rPr>
              <w:t xml:space="preserve">1/PD-L-1 </w:t>
            </w:r>
          </w:p>
        </w:tc>
        <w:tc>
          <w:tcPr>
            <w:tcW w:w="1013" w:type="dxa"/>
            <w:tcBorders>
              <w:top w:val="nil"/>
              <w:left w:val="nil"/>
              <w:bottom w:val="nil"/>
              <w:right w:val="nil"/>
            </w:tcBorders>
          </w:tcPr>
          <w:p w:rsidR="001B0995" w:rsidRDefault="00400BCE">
            <w:pPr>
              <w:spacing w:after="0" w:line="259" w:lineRule="auto"/>
              <w:ind w:left="298" w:right="0" w:firstLine="0"/>
              <w:jc w:val="left"/>
            </w:pPr>
            <w:r>
              <w:rPr>
                <w:sz w:val="20"/>
              </w:rPr>
              <w:t xml:space="preserve">23 </w:t>
            </w:r>
          </w:p>
        </w:tc>
        <w:tc>
          <w:tcPr>
            <w:tcW w:w="1210" w:type="dxa"/>
            <w:tcBorders>
              <w:top w:val="nil"/>
              <w:left w:val="nil"/>
              <w:bottom w:val="nil"/>
              <w:right w:val="nil"/>
            </w:tcBorders>
            <w:vAlign w:val="center"/>
          </w:tcPr>
          <w:p w:rsidR="001B0995" w:rsidRDefault="00400BCE">
            <w:pPr>
              <w:spacing w:after="0" w:line="259" w:lineRule="auto"/>
              <w:ind w:left="173" w:right="0" w:hanging="173"/>
              <w:jc w:val="left"/>
            </w:pPr>
            <w:r>
              <w:rPr>
                <w:sz w:val="20"/>
              </w:rPr>
              <w:t xml:space="preserve">Pneumonite (n=15); Colite (n=6) </w:t>
            </w:r>
          </w:p>
        </w:tc>
        <w:tc>
          <w:tcPr>
            <w:tcW w:w="847" w:type="dxa"/>
            <w:tcBorders>
              <w:top w:val="nil"/>
              <w:left w:val="nil"/>
              <w:bottom w:val="nil"/>
              <w:right w:val="nil"/>
            </w:tcBorders>
            <w:vAlign w:val="center"/>
          </w:tcPr>
          <w:p w:rsidR="001B0995" w:rsidRDefault="00400BCE">
            <w:pPr>
              <w:spacing w:after="0" w:line="259" w:lineRule="auto"/>
              <w:ind w:left="0" w:right="0" w:firstLine="0"/>
            </w:pPr>
            <w:proofErr w:type="spellStart"/>
            <w:r>
              <w:rPr>
                <w:sz w:val="20"/>
              </w:rPr>
              <w:t>Hipofisite</w:t>
            </w:r>
            <w:proofErr w:type="spellEnd"/>
            <w:r>
              <w:rPr>
                <w:sz w:val="20"/>
              </w:rPr>
              <w:t xml:space="preserve"> </w:t>
            </w:r>
          </w:p>
          <w:p w:rsidR="001B0995" w:rsidRDefault="00400BCE">
            <w:pPr>
              <w:spacing w:after="36" w:line="237" w:lineRule="auto"/>
              <w:ind w:right="0" w:firstLine="139"/>
              <w:jc w:val="left"/>
            </w:pPr>
            <w:r>
              <w:rPr>
                <w:sz w:val="20"/>
              </w:rPr>
              <w:t xml:space="preserve">(n=1); Tireoidite </w:t>
            </w:r>
          </w:p>
          <w:p w:rsidR="001B0995" w:rsidRDefault="00400BCE">
            <w:pPr>
              <w:spacing w:after="0" w:line="259" w:lineRule="auto"/>
              <w:ind w:left="0" w:right="41" w:firstLine="0"/>
              <w:jc w:val="center"/>
            </w:pPr>
            <w:r>
              <w:rPr>
                <w:sz w:val="20"/>
              </w:rPr>
              <w:t xml:space="preserve">(n=1) </w:t>
            </w:r>
          </w:p>
        </w:tc>
      </w:tr>
      <w:tr w:rsidR="001B0995">
        <w:trPr>
          <w:trHeight w:val="1562"/>
        </w:trPr>
        <w:tc>
          <w:tcPr>
            <w:tcW w:w="1451" w:type="dxa"/>
            <w:tcBorders>
              <w:top w:val="nil"/>
              <w:left w:val="nil"/>
              <w:bottom w:val="nil"/>
              <w:right w:val="nil"/>
            </w:tcBorders>
          </w:tcPr>
          <w:p w:rsidR="001B0995" w:rsidRDefault="00400BCE">
            <w:pPr>
              <w:spacing w:after="0" w:line="259" w:lineRule="auto"/>
              <w:ind w:left="125" w:right="0" w:firstLine="0"/>
              <w:jc w:val="left"/>
            </w:pPr>
            <w:proofErr w:type="spellStart"/>
            <w:r>
              <w:rPr>
                <w:sz w:val="20"/>
              </w:rPr>
              <w:t>Naidoo</w:t>
            </w:r>
            <w:proofErr w:type="spellEnd"/>
            <w:r>
              <w:rPr>
                <w:sz w:val="20"/>
              </w:rPr>
              <w:t xml:space="preserve"> et al </w:t>
            </w:r>
          </w:p>
        </w:tc>
        <w:tc>
          <w:tcPr>
            <w:tcW w:w="734" w:type="dxa"/>
            <w:tcBorders>
              <w:top w:val="nil"/>
              <w:left w:val="nil"/>
              <w:bottom w:val="nil"/>
              <w:right w:val="nil"/>
            </w:tcBorders>
          </w:tcPr>
          <w:p w:rsidR="001B0995" w:rsidRDefault="00400BCE">
            <w:pPr>
              <w:spacing w:after="0" w:line="259" w:lineRule="auto"/>
              <w:ind w:left="0" w:right="0" w:firstLine="0"/>
              <w:jc w:val="left"/>
            </w:pPr>
            <w:r>
              <w:rPr>
                <w:sz w:val="20"/>
              </w:rPr>
              <w:t xml:space="preserve">2019 </w:t>
            </w:r>
          </w:p>
        </w:tc>
        <w:tc>
          <w:tcPr>
            <w:tcW w:w="1369" w:type="dxa"/>
            <w:tcBorders>
              <w:top w:val="nil"/>
              <w:left w:val="nil"/>
              <w:bottom w:val="nil"/>
              <w:right w:val="nil"/>
            </w:tcBorders>
          </w:tcPr>
          <w:p w:rsidR="001B0995" w:rsidRDefault="00400BCE">
            <w:pPr>
              <w:spacing w:after="0" w:line="259" w:lineRule="auto"/>
              <w:ind w:left="0" w:right="0" w:firstLine="245"/>
              <w:jc w:val="left"/>
            </w:pPr>
            <w:r>
              <w:rPr>
                <w:sz w:val="20"/>
              </w:rPr>
              <w:t xml:space="preserve">Coorte retrospectiva </w:t>
            </w:r>
          </w:p>
        </w:tc>
        <w:tc>
          <w:tcPr>
            <w:tcW w:w="1004" w:type="dxa"/>
            <w:tcBorders>
              <w:top w:val="nil"/>
              <w:left w:val="nil"/>
              <w:bottom w:val="nil"/>
              <w:right w:val="nil"/>
            </w:tcBorders>
          </w:tcPr>
          <w:p w:rsidR="001B0995" w:rsidRDefault="00400BCE">
            <w:pPr>
              <w:spacing w:after="0" w:line="259" w:lineRule="auto"/>
              <w:ind w:left="245" w:right="0" w:firstLine="0"/>
              <w:jc w:val="left"/>
            </w:pPr>
            <w:r>
              <w:rPr>
                <w:sz w:val="20"/>
              </w:rPr>
              <w:t xml:space="preserve">117 </w:t>
            </w:r>
          </w:p>
        </w:tc>
        <w:tc>
          <w:tcPr>
            <w:tcW w:w="1397" w:type="dxa"/>
            <w:tcBorders>
              <w:top w:val="nil"/>
              <w:left w:val="nil"/>
              <w:bottom w:val="nil"/>
              <w:right w:val="nil"/>
            </w:tcBorders>
          </w:tcPr>
          <w:p w:rsidR="001B0995" w:rsidRPr="007A4F60" w:rsidRDefault="00400BCE">
            <w:pPr>
              <w:spacing w:after="16" w:line="259" w:lineRule="auto"/>
              <w:ind w:left="216" w:right="0" w:firstLine="0"/>
              <w:jc w:val="left"/>
              <w:rPr>
                <w:lang w:val="en-US"/>
              </w:rPr>
            </w:pPr>
            <w:r w:rsidRPr="007A4F60">
              <w:rPr>
                <w:sz w:val="20"/>
                <w:lang w:val="en-US"/>
              </w:rPr>
              <w:t>Anti-PD-</w:t>
            </w:r>
          </w:p>
          <w:p w:rsidR="001B0995" w:rsidRPr="007A4F60" w:rsidRDefault="00400BCE">
            <w:pPr>
              <w:spacing w:after="11" w:line="259" w:lineRule="auto"/>
              <w:ind w:left="202" w:right="0" w:firstLine="0"/>
              <w:jc w:val="left"/>
              <w:rPr>
                <w:lang w:val="en-US"/>
              </w:rPr>
            </w:pPr>
            <w:r w:rsidRPr="007A4F60">
              <w:rPr>
                <w:sz w:val="20"/>
                <w:lang w:val="en-US"/>
              </w:rPr>
              <w:t xml:space="preserve">1/PD-L-1 </w:t>
            </w:r>
          </w:p>
          <w:p w:rsidR="001B0995" w:rsidRPr="007A4F60" w:rsidRDefault="00400BCE">
            <w:pPr>
              <w:spacing w:after="0" w:line="259" w:lineRule="auto"/>
              <w:ind w:left="62" w:right="0" w:firstLine="0"/>
              <w:jc w:val="left"/>
              <w:rPr>
                <w:lang w:val="en-US"/>
              </w:rPr>
            </w:pPr>
            <w:r w:rsidRPr="007A4F60">
              <w:rPr>
                <w:sz w:val="20"/>
                <w:lang w:val="en-US"/>
              </w:rPr>
              <w:t xml:space="preserve">Anti-CTLA4 </w:t>
            </w:r>
          </w:p>
        </w:tc>
        <w:tc>
          <w:tcPr>
            <w:tcW w:w="1013" w:type="dxa"/>
            <w:tcBorders>
              <w:top w:val="nil"/>
              <w:left w:val="nil"/>
              <w:bottom w:val="nil"/>
              <w:right w:val="nil"/>
            </w:tcBorders>
          </w:tcPr>
          <w:p w:rsidR="001B0995" w:rsidRDefault="00400BCE">
            <w:pPr>
              <w:spacing w:after="0" w:line="259" w:lineRule="auto"/>
              <w:ind w:left="298" w:right="0" w:firstLine="0"/>
              <w:jc w:val="left"/>
            </w:pPr>
            <w:r>
              <w:rPr>
                <w:sz w:val="20"/>
              </w:rPr>
              <w:t xml:space="preserve">79 </w:t>
            </w:r>
          </w:p>
        </w:tc>
        <w:tc>
          <w:tcPr>
            <w:tcW w:w="1210" w:type="dxa"/>
            <w:tcBorders>
              <w:top w:val="nil"/>
              <w:left w:val="nil"/>
              <w:bottom w:val="nil"/>
              <w:right w:val="nil"/>
            </w:tcBorders>
            <w:vAlign w:val="bottom"/>
          </w:tcPr>
          <w:p w:rsidR="001B0995" w:rsidRDefault="00400BCE">
            <w:pPr>
              <w:spacing w:after="2" w:line="234" w:lineRule="auto"/>
              <w:ind w:left="178" w:right="0" w:hanging="178"/>
              <w:jc w:val="left"/>
            </w:pPr>
            <w:r>
              <w:rPr>
                <w:sz w:val="20"/>
              </w:rPr>
              <w:t xml:space="preserve">Pneumonite (n=18); Artrite </w:t>
            </w:r>
          </w:p>
          <w:p w:rsidR="001B0995" w:rsidRDefault="00400BCE">
            <w:pPr>
              <w:spacing w:after="37" w:line="237" w:lineRule="auto"/>
              <w:ind w:left="77" w:right="0" w:firstLine="96"/>
              <w:jc w:val="left"/>
            </w:pPr>
            <w:r>
              <w:rPr>
                <w:sz w:val="20"/>
              </w:rPr>
              <w:t xml:space="preserve">(n=13); Dermatite </w:t>
            </w:r>
          </w:p>
          <w:p w:rsidR="001B0995" w:rsidRDefault="00400BCE">
            <w:pPr>
              <w:spacing w:after="0" w:line="259" w:lineRule="auto"/>
              <w:ind w:left="202" w:right="0" w:firstLine="0"/>
              <w:jc w:val="left"/>
            </w:pPr>
            <w:r>
              <w:rPr>
                <w:sz w:val="20"/>
              </w:rPr>
              <w:t xml:space="preserve">(n=12) </w:t>
            </w:r>
          </w:p>
        </w:tc>
        <w:tc>
          <w:tcPr>
            <w:tcW w:w="847" w:type="dxa"/>
            <w:tcBorders>
              <w:top w:val="nil"/>
              <w:left w:val="nil"/>
              <w:bottom w:val="nil"/>
              <w:right w:val="nil"/>
            </w:tcBorders>
          </w:tcPr>
          <w:p w:rsidR="001B0995" w:rsidRDefault="00400BCE">
            <w:pPr>
              <w:spacing w:after="0" w:line="259" w:lineRule="auto"/>
              <w:ind w:left="72" w:right="0" w:firstLine="0"/>
            </w:pPr>
            <w:r>
              <w:rPr>
                <w:sz w:val="20"/>
              </w:rPr>
              <w:t xml:space="preserve">Diarreia </w:t>
            </w:r>
          </w:p>
          <w:p w:rsidR="001B0995" w:rsidRDefault="00400BCE">
            <w:pPr>
              <w:spacing w:after="0" w:line="259" w:lineRule="auto"/>
              <w:ind w:left="125" w:right="0" w:firstLine="24"/>
              <w:jc w:val="left"/>
            </w:pPr>
            <w:r>
              <w:rPr>
                <w:sz w:val="20"/>
              </w:rPr>
              <w:t xml:space="preserve">(n=8); Outros (n=28) </w:t>
            </w:r>
          </w:p>
        </w:tc>
      </w:tr>
    </w:tbl>
    <w:p w:rsidR="001B0995" w:rsidRDefault="00400BCE">
      <w:pPr>
        <w:spacing w:after="0" w:line="259" w:lineRule="auto"/>
        <w:ind w:left="-5" w:right="-144" w:firstLine="0"/>
        <w:jc w:val="left"/>
      </w:pPr>
      <w:r>
        <w:rPr>
          <w:rFonts w:ascii="Calibri" w:eastAsia="Calibri" w:hAnsi="Calibri" w:cs="Calibri"/>
          <w:noProof/>
          <w:sz w:val="22"/>
        </w:rPr>
        <mc:AlternateContent>
          <mc:Choice Requires="wpg">
            <w:drawing>
              <wp:inline distT="0" distB="0" distL="0" distR="0">
                <wp:extent cx="5866765" cy="6096"/>
                <wp:effectExtent l="0" t="0" r="0" b="0"/>
                <wp:docPr id="38822" name="Group 38822"/>
                <wp:cNvGraphicFramePr/>
                <a:graphic xmlns:a="http://schemas.openxmlformats.org/drawingml/2006/main">
                  <a:graphicData uri="http://schemas.microsoft.com/office/word/2010/wordprocessingGroup">
                    <wpg:wgp>
                      <wpg:cNvGrpSpPr/>
                      <wpg:grpSpPr>
                        <a:xfrm>
                          <a:off x="0" y="0"/>
                          <a:ext cx="5866765" cy="6096"/>
                          <a:chOff x="0" y="0"/>
                          <a:chExt cx="5866765" cy="6096"/>
                        </a:xfrm>
                      </wpg:grpSpPr>
                      <wps:wsp>
                        <wps:cNvPr id="47981" name="Shape 47981"/>
                        <wps:cNvSpPr/>
                        <wps:spPr>
                          <a:xfrm>
                            <a:off x="0" y="0"/>
                            <a:ext cx="930250" cy="9144"/>
                          </a:xfrm>
                          <a:custGeom>
                            <a:avLst/>
                            <a:gdLst/>
                            <a:ahLst/>
                            <a:cxnLst/>
                            <a:rect l="0" t="0" r="0" b="0"/>
                            <a:pathLst>
                              <a:path w="930250" h="9144">
                                <a:moveTo>
                                  <a:pt x="0" y="0"/>
                                </a:moveTo>
                                <a:lnTo>
                                  <a:pt x="930250" y="0"/>
                                </a:lnTo>
                                <a:lnTo>
                                  <a:pt x="930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2" name="Shape 47982"/>
                        <wps:cNvSpPr/>
                        <wps:spPr>
                          <a:xfrm>
                            <a:off x="921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3" name="Shape 47983"/>
                        <wps:cNvSpPr/>
                        <wps:spPr>
                          <a:xfrm>
                            <a:off x="927176" y="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4" name="Shape 47984"/>
                        <wps:cNvSpPr/>
                        <wps:spPr>
                          <a:xfrm>
                            <a:off x="13112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5" name="Shape 47985"/>
                        <wps:cNvSpPr/>
                        <wps:spPr>
                          <a:xfrm>
                            <a:off x="1317320" y="0"/>
                            <a:ext cx="948233" cy="9144"/>
                          </a:xfrm>
                          <a:custGeom>
                            <a:avLst/>
                            <a:gdLst/>
                            <a:ahLst/>
                            <a:cxnLst/>
                            <a:rect l="0" t="0" r="0" b="0"/>
                            <a:pathLst>
                              <a:path w="948233" h="9144">
                                <a:moveTo>
                                  <a:pt x="0" y="0"/>
                                </a:moveTo>
                                <a:lnTo>
                                  <a:pt x="948233" y="0"/>
                                </a:lnTo>
                                <a:lnTo>
                                  <a:pt x="9482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6" name="Shape 47986"/>
                        <wps:cNvSpPr/>
                        <wps:spPr>
                          <a:xfrm>
                            <a:off x="22564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7" name="Shape 47987"/>
                        <wps:cNvSpPr/>
                        <wps:spPr>
                          <a:xfrm>
                            <a:off x="2262581" y="0"/>
                            <a:ext cx="640385" cy="9144"/>
                          </a:xfrm>
                          <a:custGeom>
                            <a:avLst/>
                            <a:gdLst/>
                            <a:ahLst/>
                            <a:cxnLst/>
                            <a:rect l="0" t="0" r="0" b="0"/>
                            <a:pathLst>
                              <a:path w="640385" h="9144">
                                <a:moveTo>
                                  <a:pt x="0" y="0"/>
                                </a:moveTo>
                                <a:lnTo>
                                  <a:pt x="640385" y="0"/>
                                </a:lnTo>
                                <a:lnTo>
                                  <a:pt x="6403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8" name="Shape 47988"/>
                        <wps:cNvSpPr/>
                        <wps:spPr>
                          <a:xfrm>
                            <a:off x="28937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9" name="Shape 47989"/>
                        <wps:cNvSpPr/>
                        <wps:spPr>
                          <a:xfrm>
                            <a:off x="2899867" y="0"/>
                            <a:ext cx="890321" cy="9144"/>
                          </a:xfrm>
                          <a:custGeom>
                            <a:avLst/>
                            <a:gdLst/>
                            <a:ahLst/>
                            <a:cxnLst/>
                            <a:rect l="0" t="0" r="0" b="0"/>
                            <a:pathLst>
                              <a:path w="890321" h="9144">
                                <a:moveTo>
                                  <a:pt x="0" y="0"/>
                                </a:moveTo>
                                <a:lnTo>
                                  <a:pt x="890321" y="0"/>
                                </a:lnTo>
                                <a:lnTo>
                                  <a:pt x="890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90" name="Shape 47990"/>
                        <wps:cNvSpPr/>
                        <wps:spPr>
                          <a:xfrm>
                            <a:off x="37809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91" name="Shape 47991"/>
                        <wps:cNvSpPr/>
                        <wps:spPr>
                          <a:xfrm>
                            <a:off x="3787089" y="0"/>
                            <a:ext cx="646481" cy="9144"/>
                          </a:xfrm>
                          <a:custGeom>
                            <a:avLst/>
                            <a:gdLst/>
                            <a:ahLst/>
                            <a:cxnLst/>
                            <a:rect l="0" t="0" r="0" b="0"/>
                            <a:pathLst>
                              <a:path w="646481" h="9144">
                                <a:moveTo>
                                  <a:pt x="0" y="0"/>
                                </a:moveTo>
                                <a:lnTo>
                                  <a:pt x="646481" y="0"/>
                                </a:lnTo>
                                <a:lnTo>
                                  <a:pt x="646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92" name="Shape 47992"/>
                        <wps:cNvSpPr/>
                        <wps:spPr>
                          <a:xfrm>
                            <a:off x="44245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93" name="Shape 47993"/>
                        <wps:cNvSpPr/>
                        <wps:spPr>
                          <a:xfrm>
                            <a:off x="4430598" y="0"/>
                            <a:ext cx="750113" cy="9144"/>
                          </a:xfrm>
                          <a:custGeom>
                            <a:avLst/>
                            <a:gdLst/>
                            <a:ahLst/>
                            <a:cxnLst/>
                            <a:rect l="0" t="0" r="0" b="0"/>
                            <a:pathLst>
                              <a:path w="750113" h="9144">
                                <a:moveTo>
                                  <a:pt x="0" y="0"/>
                                </a:moveTo>
                                <a:lnTo>
                                  <a:pt x="750113" y="0"/>
                                </a:lnTo>
                                <a:lnTo>
                                  <a:pt x="750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94" name="Shape 47994"/>
                        <wps:cNvSpPr/>
                        <wps:spPr>
                          <a:xfrm>
                            <a:off x="51715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95" name="Shape 47995"/>
                        <wps:cNvSpPr/>
                        <wps:spPr>
                          <a:xfrm>
                            <a:off x="5177613" y="0"/>
                            <a:ext cx="689153" cy="9144"/>
                          </a:xfrm>
                          <a:custGeom>
                            <a:avLst/>
                            <a:gdLst/>
                            <a:ahLst/>
                            <a:cxnLst/>
                            <a:rect l="0" t="0" r="0" b="0"/>
                            <a:pathLst>
                              <a:path w="689153" h="9144">
                                <a:moveTo>
                                  <a:pt x="0" y="0"/>
                                </a:moveTo>
                                <a:lnTo>
                                  <a:pt x="689153" y="0"/>
                                </a:lnTo>
                                <a:lnTo>
                                  <a:pt x="689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822" style="width:461.95pt;height:0.47998pt;mso-position-horizontal-relative:char;mso-position-vertical-relative:line" coordsize="58667,60">
                <v:shape id="Shape 47996" style="position:absolute;width:9302;height:91;left:0;top:0;" coordsize="930250,9144" path="m0,0l930250,0l930250,9144l0,9144l0,0">
                  <v:stroke weight="0pt" endcap="flat" joinstyle="miter" miterlimit="10" on="false" color="#000000" opacity="0"/>
                  <v:fill on="true" color="#000000"/>
                </v:shape>
                <v:shape id="Shape 47997" style="position:absolute;width:91;height:91;left:9210;top:0;" coordsize="9144,9144" path="m0,0l9144,0l9144,9144l0,9144l0,0">
                  <v:stroke weight="0pt" endcap="flat" joinstyle="miter" miterlimit="10" on="false" color="#000000" opacity="0"/>
                  <v:fill on="true" color="#000000"/>
                </v:shape>
                <v:shape id="Shape 47998" style="position:absolute;width:3931;height:91;left:9271;top:0;" coordsize="393192,9144" path="m0,0l393192,0l393192,9144l0,9144l0,0">
                  <v:stroke weight="0pt" endcap="flat" joinstyle="miter" miterlimit="10" on="false" color="#000000" opacity="0"/>
                  <v:fill on="true" color="#000000"/>
                </v:shape>
                <v:shape id="Shape 47999" style="position:absolute;width:91;height:91;left:13112;top:0;" coordsize="9144,9144" path="m0,0l9144,0l9144,9144l0,9144l0,0">
                  <v:stroke weight="0pt" endcap="flat" joinstyle="miter" miterlimit="10" on="false" color="#000000" opacity="0"/>
                  <v:fill on="true" color="#000000"/>
                </v:shape>
                <v:shape id="Shape 48000" style="position:absolute;width:9482;height:91;left:13173;top:0;" coordsize="948233,9144" path="m0,0l948233,0l948233,9144l0,9144l0,0">
                  <v:stroke weight="0pt" endcap="flat" joinstyle="miter" miterlimit="10" on="false" color="#000000" opacity="0"/>
                  <v:fill on="true" color="#000000"/>
                </v:shape>
                <v:shape id="Shape 48001" style="position:absolute;width:91;height:91;left:22564;top:0;" coordsize="9144,9144" path="m0,0l9144,0l9144,9144l0,9144l0,0">
                  <v:stroke weight="0pt" endcap="flat" joinstyle="miter" miterlimit="10" on="false" color="#000000" opacity="0"/>
                  <v:fill on="true" color="#000000"/>
                </v:shape>
                <v:shape id="Shape 48002" style="position:absolute;width:6403;height:91;left:22625;top:0;" coordsize="640385,9144" path="m0,0l640385,0l640385,9144l0,9144l0,0">
                  <v:stroke weight="0pt" endcap="flat" joinstyle="miter" miterlimit="10" on="false" color="#000000" opacity="0"/>
                  <v:fill on="true" color="#000000"/>
                </v:shape>
                <v:shape id="Shape 48003" style="position:absolute;width:91;height:91;left:28937;top:0;" coordsize="9144,9144" path="m0,0l9144,0l9144,9144l0,9144l0,0">
                  <v:stroke weight="0pt" endcap="flat" joinstyle="miter" miterlimit="10" on="false" color="#000000" opacity="0"/>
                  <v:fill on="true" color="#000000"/>
                </v:shape>
                <v:shape id="Shape 48004" style="position:absolute;width:8903;height:91;left:28998;top:0;" coordsize="890321,9144" path="m0,0l890321,0l890321,9144l0,9144l0,0">
                  <v:stroke weight="0pt" endcap="flat" joinstyle="miter" miterlimit="10" on="false" color="#000000" opacity="0"/>
                  <v:fill on="true" color="#000000"/>
                </v:shape>
                <v:shape id="Shape 48005" style="position:absolute;width:91;height:91;left:37809;top:0;" coordsize="9144,9144" path="m0,0l9144,0l9144,9144l0,9144l0,0">
                  <v:stroke weight="0pt" endcap="flat" joinstyle="miter" miterlimit="10" on="false" color="#000000" opacity="0"/>
                  <v:fill on="true" color="#000000"/>
                </v:shape>
                <v:shape id="Shape 48006" style="position:absolute;width:6464;height:91;left:37870;top:0;" coordsize="646481,9144" path="m0,0l646481,0l646481,9144l0,9144l0,0">
                  <v:stroke weight="0pt" endcap="flat" joinstyle="miter" miterlimit="10" on="false" color="#000000" opacity="0"/>
                  <v:fill on="true" color="#000000"/>
                </v:shape>
                <v:shape id="Shape 48007" style="position:absolute;width:91;height:91;left:44245;top:0;" coordsize="9144,9144" path="m0,0l9144,0l9144,9144l0,9144l0,0">
                  <v:stroke weight="0pt" endcap="flat" joinstyle="miter" miterlimit="10" on="false" color="#000000" opacity="0"/>
                  <v:fill on="true" color="#000000"/>
                </v:shape>
                <v:shape id="Shape 48008" style="position:absolute;width:7501;height:91;left:44305;top:0;" coordsize="750113,9144" path="m0,0l750113,0l750113,9144l0,9144l0,0">
                  <v:stroke weight="0pt" endcap="flat" joinstyle="miter" miterlimit="10" on="false" color="#000000" opacity="0"/>
                  <v:fill on="true" color="#000000"/>
                </v:shape>
                <v:shape id="Shape 48009" style="position:absolute;width:91;height:91;left:51715;top:0;" coordsize="9144,9144" path="m0,0l9144,0l9144,9144l0,9144l0,0">
                  <v:stroke weight="0pt" endcap="flat" joinstyle="miter" miterlimit="10" on="false" color="#000000" opacity="0"/>
                  <v:fill on="true" color="#000000"/>
                </v:shape>
                <v:shape id="Shape 48010" style="position:absolute;width:6891;height:91;left:51776;top:0;" coordsize="689153,9144" path="m0,0l689153,0l689153,9144l0,9144l0,0">
                  <v:stroke weight="0pt" endcap="flat" joinstyle="miter" miterlimit="10" on="false" color="#000000" opacity="0"/>
                  <v:fill on="true" color="#000000"/>
                </v:shape>
              </v:group>
            </w:pict>
          </mc:Fallback>
        </mc:AlternateContent>
      </w:r>
    </w:p>
    <w:tbl>
      <w:tblPr>
        <w:tblStyle w:val="TableGrid"/>
        <w:tblW w:w="9239" w:type="dxa"/>
        <w:tblInd w:w="-5" w:type="dxa"/>
        <w:tblCellMar>
          <w:top w:w="39" w:type="dxa"/>
          <w:left w:w="0" w:type="dxa"/>
          <w:bottom w:w="0" w:type="dxa"/>
          <w:right w:w="51" w:type="dxa"/>
        </w:tblCellMar>
        <w:tblLook w:val="04A0" w:firstRow="1" w:lastRow="0" w:firstColumn="1" w:lastColumn="0" w:noHBand="0" w:noVBand="1"/>
      </w:tblPr>
      <w:tblGrid>
        <w:gridCol w:w="1576"/>
        <w:gridCol w:w="734"/>
        <w:gridCol w:w="1369"/>
        <w:gridCol w:w="1004"/>
        <w:gridCol w:w="1397"/>
        <w:gridCol w:w="1013"/>
        <w:gridCol w:w="1176"/>
        <w:gridCol w:w="970"/>
      </w:tblGrid>
      <w:tr w:rsidR="001B0995">
        <w:trPr>
          <w:trHeight w:val="845"/>
        </w:trPr>
        <w:tc>
          <w:tcPr>
            <w:tcW w:w="1575" w:type="dxa"/>
            <w:tcBorders>
              <w:top w:val="single" w:sz="4" w:space="0" w:color="000000"/>
              <w:left w:val="nil"/>
              <w:bottom w:val="single" w:sz="4" w:space="0" w:color="000000"/>
              <w:right w:val="nil"/>
            </w:tcBorders>
          </w:tcPr>
          <w:p w:rsidR="001B0995" w:rsidRDefault="00400BCE">
            <w:pPr>
              <w:spacing w:after="0" w:line="259" w:lineRule="auto"/>
              <w:ind w:left="0" w:right="46" w:firstLine="0"/>
              <w:jc w:val="center"/>
            </w:pPr>
            <w:r>
              <w:rPr>
                <w:b/>
                <w:sz w:val="20"/>
              </w:rPr>
              <w:t xml:space="preserve">Autor </w:t>
            </w:r>
          </w:p>
          <w:p w:rsidR="001B0995" w:rsidRDefault="00400BCE">
            <w:pPr>
              <w:spacing w:after="0" w:line="259" w:lineRule="auto"/>
              <w:ind w:left="6" w:right="0" w:firstLine="0"/>
              <w:jc w:val="center"/>
            </w:pPr>
            <w:r>
              <w:rPr>
                <w:sz w:val="20"/>
              </w:rPr>
              <w:t xml:space="preserve"> </w:t>
            </w:r>
          </w:p>
        </w:tc>
        <w:tc>
          <w:tcPr>
            <w:tcW w:w="734" w:type="dxa"/>
            <w:tcBorders>
              <w:top w:val="single" w:sz="4" w:space="0" w:color="000000"/>
              <w:left w:val="nil"/>
              <w:bottom w:val="single" w:sz="4" w:space="0" w:color="000000"/>
              <w:right w:val="nil"/>
            </w:tcBorders>
          </w:tcPr>
          <w:p w:rsidR="001B0995" w:rsidRDefault="00400BCE">
            <w:pPr>
              <w:spacing w:after="0" w:line="259" w:lineRule="auto"/>
              <w:ind w:left="19" w:right="0" w:firstLine="0"/>
              <w:jc w:val="left"/>
            </w:pPr>
            <w:r>
              <w:rPr>
                <w:b/>
                <w:sz w:val="20"/>
              </w:rPr>
              <w:t>Ano</w:t>
            </w:r>
            <w:r>
              <w:rPr>
                <w:sz w:val="20"/>
              </w:rPr>
              <w:t xml:space="preserve"> </w:t>
            </w:r>
          </w:p>
        </w:tc>
        <w:tc>
          <w:tcPr>
            <w:tcW w:w="1369" w:type="dxa"/>
            <w:tcBorders>
              <w:top w:val="single" w:sz="4" w:space="0" w:color="000000"/>
              <w:left w:val="nil"/>
              <w:bottom w:val="single" w:sz="4" w:space="0" w:color="000000"/>
              <w:right w:val="nil"/>
            </w:tcBorders>
          </w:tcPr>
          <w:p w:rsidR="001B0995" w:rsidRDefault="00400BCE">
            <w:pPr>
              <w:spacing w:after="0" w:line="259" w:lineRule="auto"/>
              <w:ind w:left="235" w:right="0" w:hanging="211"/>
              <w:jc w:val="left"/>
            </w:pPr>
            <w:r>
              <w:rPr>
                <w:b/>
                <w:sz w:val="20"/>
              </w:rPr>
              <w:t>Desenho do estudo</w:t>
            </w:r>
            <w:r>
              <w:rPr>
                <w:sz w:val="20"/>
              </w:rPr>
              <w:t xml:space="preserve"> </w:t>
            </w:r>
          </w:p>
        </w:tc>
        <w:tc>
          <w:tcPr>
            <w:tcW w:w="1004" w:type="dxa"/>
            <w:tcBorders>
              <w:top w:val="single" w:sz="4" w:space="0" w:color="000000"/>
              <w:left w:val="nil"/>
              <w:bottom w:val="single" w:sz="4" w:space="0" w:color="000000"/>
              <w:right w:val="nil"/>
            </w:tcBorders>
          </w:tcPr>
          <w:p w:rsidR="001B0995" w:rsidRDefault="00400BCE">
            <w:pPr>
              <w:spacing w:after="0" w:line="259" w:lineRule="auto"/>
              <w:ind w:left="0" w:right="0" w:firstLine="48"/>
              <w:jc w:val="left"/>
            </w:pPr>
            <w:r>
              <w:rPr>
                <w:b/>
                <w:sz w:val="20"/>
              </w:rPr>
              <w:t>Total de pacientes</w:t>
            </w:r>
            <w:r>
              <w:rPr>
                <w:sz w:val="20"/>
              </w:rPr>
              <w:t xml:space="preserve"> </w:t>
            </w:r>
          </w:p>
        </w:tc>
        <w:tc>
          <w:tcPr>
            <w:tcW w:w="1397" w:type="dxa"/>
            <w:tcBorders>
              <w:top w:val="single" w:sz="4" w:space="0" w:color="000000"/>
              <w:left w:val="nil"/>
              <w:bottom w:val="single" w:sz="4" w:space="0" w:color="000000"/>
              <w:right w:val="nil"/>
            </w:tcBorders>
          </w:tcPr>
          <w:p w:rsidR="001B0995" w:rsidRDefault="00400BCE">
            <w:pPr>
              <w:spacing w:after="0" w:line="259" w:lineRule="auto"/>
              <w:ind w:left="216" w:right="0" w:hanging="216"/>
              <w:jc w:val="left"/>
            </w:pPr>
            <w:r>
              <w:rPr>
                <w:b/>
                <w:sz w:val="20"/>
              </w:rPr>
              <w:t>Imunoterapia utilizada</w:t>
            </w:r>
            <w:r>
              <w:rPr>
                <w:sz w:val="20"/>
              </w:rPr>
              <w:t xml:space="preserve"> </w:t>
            </w:r>
          </w:p>
        </w:tc>
        <w:tc>
          <w:tcPr>
            <w:tcW w:w="1013" w:type="dxa"/>
            <w:tcBorders>
              <w:top w:val="single" w:sz="4" w:space="0" w:color="000000"/>
              <w:left w:val="nil"/>
              <w:bottom w:val="single" w:sz="4" w:space="0" w:color="000000"/>
              <w:right w:val="nil"/>
            </w:tcBorders>
          </w:tcPr>
          <w:p w:rsidR="001B0995" w:rsidRDefault="00400BCE">
            <w:pPr>
              <w:spacing w:after="40" w:line="237" w:lineRule="auto"/>
              <w:ind w:left="226" w:right="0" w:hanging="226"/>
              <w:jc w:val="left"/>
            </w:pPr>
            <w:r>
              <w:rPr>
                <w:b/>
                <w:sz w:val="20"/>
              </w:rPr>
              <w:t xml:space="preserve">Pacientes com </w:t>
            </w:r>
          </w:p>
          <w:p w:rsidR="001B0995" w:rsidRDefault="00400BCE">
            <w:pPr>
              <w:spacing w:after="0" w:line="259" w:lineRule="auto"/>
              <w:ind w:left="110" w:right="0" w:firstLine="0"/>
              <w:jc w:val="left"/>
            </w:pPr>
            <w:proofErr w:type="spellStart"/>
            <w:r>
              <w:rPr>
                <w:b/>
                <w:sz w:val="20"/>
              </w:rPr>
              <w:t>IRAEs</w:t>
            </w:r>
            <w:proofErr w:type="spellEnd"/>
            <w:r>
              <w:rPr>
                <w:sz w:val="20"/>
              </w:rPr>
              <w:t xml:space="preserve"> </w:t>
            </w:r>
          </w:p>
        </w:tc>
        <w:tc>
          <w:tcPr>
            <w:tcW w:w="1176" w:type="dxa"/>
            <w:tcBorders>
              <w:top w:val="single" w:sz="4" w:space="0" w:color="000000"/>
              <w:left w:val="nil"/>
              <w:bottom w:val="single" w:sz="4" w:space="0" w:color="000000"/>
              <w:right w:val="nil"/>
            </w:tcBorders>
          </w:tcPr>
          <w:p w:rsidR="001B0995" w:rsidRDefault="00400BCE">
            <w:pPr>
              <w:spacing w:after="0" w:line="259" w:lineRule="auto"/>
              <w:ind w:left="82" w:right="0" w:firstLine="106"/>
              <w:jc w:val="left"/>
            </w:pPr>
            <w:proofErr w:type="spellStart"/>
            <w:r>
              <w:rPr>
                <w:b/>
                <w:sz w:val="20"/>
              </w:rPr>
              <w:t>IRAEs</w:t>
            </w:r>
            <w:proofErr w:type="spellEnd"/>
            <w:r>
              <w:rPr>
                <w:b/>
                <w:sz w:val="20"/>
              </w:rPr>
              <w:t xml:space="preserve"> mais relatados</w:t>
            </w:r>
            <w:r>
              <w:rPr>
                <w:sz w:val="20"/>
              </w:rPr>
              <w:t xml:space="preserve"> </w:t>
            </w:r>
          </w:p>
        </w:tc>
        <w:tc>
          <w:tcPr>
            <w:tcW w:w="970" w:type="dxa"/>
            <w:tcBorders>
              <w:top w:val="single" w:sz="4" w:space="0" w:color="000000"/>
              <w:left w:val="nil"/>
              <w:bottom w:val="single" w:sz="4" w:space="0" w:color="000000"/>
              <w:right w:val="nil"/>
            </w:tcBorders>
          </w:tcPr>
          <w:p w:rsidR="001B0995" w:rsidRDefault="00400BCE">
            <w:pPr>
              <w:spacing w:after="0" w:line="259" w:lineRule="auto"/>
              <w:ind w:left="38" w:right="0" w:firstLine="106"/>
              <w:jc w:val="left"/>
            </w:pPr>
            <w:proofErr w:type="spellStart"/>
            <w:r>
              <w:rPr>
                <w:b/>
                <w:sz w:val="20"/>
              </w:rPr>
              <w:t>IRAEs</w:t>
            </w:r>
            <w:proofErr w:type="spellEnd"/>
            <w:r>
              <w:rPr>
                <w:b/>
                <w:sz w:val="20"/>
              </w:rPr>
              <w:t xml:space="preserve"> menos relatados</w:t>
            </w:r>
            <w:r>
              <w:rPr>
                <w:sz w:val="20"/>
              </w:rPr>
              <w:t xml:space="preserve"> </w:t>
            </w:r>
          </w:p>
        </w:tc>
      </w:tr>
      <w:tr w:rsidR="001B0995">
        <w:trPr>
          <w:trHeight w:val="1565"/>
        </w:trPr>
        <w:tc>
          <w:tcPr>
            <w:tcW w:w="1575" w:type="dxa"/>
            <w:tcBorders>
              <w:top w:val="single" w:sz="4" w:space="0" w:color="000000"/>
              <w:left w:val="nil"/>
              <w:bottom w:val="single" w:sz="4" w:space="0" w:color="000000"/>
              <w:right w:val="nil"/>
            </w:tcBorders>
          </w:tcPr>
          <w:p w:rsidR="001B0995" w:rsidRDefault="00400BCE">
            <w:pPr>
              <w:spacing w:after="0" w:line="259" w:lineRule="auto"/>
              <w:ind w:left="0" w:right="37" w:firstLine="0"/>
              <w:jc w:val="center"/>
            </w:pPr>
            <w:proofErr w:type="spellStart"/>
            <w:r>
              <w:rPr>
                <w:sz w:val="20"/>
              </w:rPr>
              <w:t>Santini</w:t>
            </w:r>
            <w:proofErr w:type="spellEnd"/>
            <w:r>
              <w:rPr>
                <w:sz w:val="20"/>
              </w:rPr>
              <w:t xml:space="preserve"> et al </w:t>
            </w:r>
          </w:p>
        </w:tc>
        <w:tc>
          <w:tcPr>
            <w:tcW w:w="734" w:type="dxa"/>
            <w:tcBorders>
              <w:top w:val="single" w:sz="4" w:space="0" w:color="000000"/>
              <w:left w:val="nil"/>
              <w:bottom w:val="single" w:sz="4" w:space="0" w:color="000000"/>
              <w:right w:val="nil"/>
            </w:tcBorders>
          </w:tcPr>
          <w:p w:rsidR="001B0995" w:rsidRDefault="00400BCE">
            <w:pPr>
              <w:spacing w:after="0" w:line="259" w:lineRule="auto"/>
              <w:ind w:left="0" w:right="0" w:firstLine="0"/>
              <w:jc w:val="left"/>
            </w:pPr>
            <w:r>
              <w:rPr>
                <w:sz w:val="20"/>
              </w:rPr>
              <w:t xml:space="preserve">2018 </w:t>
            </w:r>
          </w:p>
        </w:tc>
        <w:tc>
          <w:tcPr>
            <w:tcW w:w="1369" w:type="dxa"/>
            <w:tcBorders>
              <w:top w:val="single" w:sz="4" w:space="0" w:color="000000"/>
              <w:left w:val="nil"/>
              <w:bottom w:val="single" w:sz="4" w:space="0" w:color="000000"/>
              <w:right w:val="nil"/>
            </w:tcBorders>
          </w:tcPr>
          <w:p w:rsidR="001B0995" w:rsidRDefault="00400BCE">
            <w:pPr>
              <w:spacing w:after="0" w:line="259" w:lineRule="auto"/>
              <w:ind w:left="0" w:right="0" w:firstLine="245"/>
              <w:jc w:val="left"/>
            </w:pPr>
            <w:r>
              <w:rPr>
                <w:sz w:val="20"/>
              </w:rPr>
              <w:t xml:space="preserve">Coorte retrospectiva </w:t>
            </w:r>
          </w:p>
        </w:tc>
        <w:tc>
          <w:tcPr>
            <w:tcW w:w="1004" w:type="dxa"/>
            <w:tcBorders>
              <w:top w:val="single" w:sz="4" w:space="0" w:color="000000"/>
              <w:left w:val="nil"/>
              <w:bottom w:val="single" w:sz="4" w:space="0" w:color="000000"/>
              <w:right w:val="nil"/>
            </w:tcBorders>
          </w:tcPr>
          <w:p w:rsidR="001B0995" w:rsidRDefault="00400BCE">
            <w:pPr>
              <w:spacing w:after="0" w:line="259" w:lineRule="auto"/>
              <w:ind w:left="245" w:right="0" w:firstLine="0"/>
              <w:jc w:val="left"/>
            </w:pPr>
            <w:r>
              <w:rPr>
                <w:sz w:val="20"/>
              </w:rPr>
              <w:t xml:space="preserve">482 </w:t>
            </w:r>
          </w:p>
        </w:tc>
        <w:tc>
          <w:tcPr>
            <w:tcW w:w="1397" w:type="dxa"/>
            <w:tcBorders>
              <w:top w:val="single" w:sz="4" w:space="0" w:color="000000"/>
              <w:left w:val="nil"/>
              <w:bottom w:val="single" w:sz="4" w:space="0" w:color="000000"/>
              <w:right w:val="nil"/>
            </w:tcBorders>
          </w:tcPr>
          <w:p w:rsidR="001B0995" w:rsidRPr="007A4F60" w:rsidRDefault="00400BCE">
            <w:pPr>
              <w:spacing w:after="16" w:line="259" w:lineRule="auto"/>
              <w:ind w:left="216" w:right="0" w:firstLine="0"/>
              <w:jc w:val="left"/>
              <w:rPr>
                <w:lang w:val="en-US"/>
              </w:rPr>
            </w:pPr>
            <w:r w:rsidRPr="007A4F60">
              <w:rPr>
                <w:sz w:val="20"/>
                <w:lang w:val="en-US"/>
              </w:rPr>
              <w:t>Anti-PD-</w:t>
            </w:r>
          </w:p>
          <w:p w:rsidR="001B0995" w:rsidRPr="007A4F60" w:rsidRDefault="00400BCE">
            <w:pPr>
              <w:spacing w:after="16" w:line="259" w:lineRule="auto"/>
              <w:ind w:left="202" w:right="0" w:firstLine="0"/>
              <w:jc w:val="left"/>
              <w:rPr>
                <w:lang w:val="en-US"/>
              </w:rPr>
            </w:pPr>
            <w:r w:rsidRPr="007A4F60">
              <w:rPr>
                <w:sz w:val="20"/>
                <w:lang w:val="en-US"/>
              </w:rPr>
              <w:t xml:space="preserve">1/PD-L-1 </w:t>
            </w:r>
          </w:p>
          <w:p w:rsidR="001B0995" w:rsidRPr="007A4F60" w:rsidRDefault="00400BCE">
            <w:pPr>
              <w:spacing w:after="0" w:line="259" w:lineRule="auto"/>
              <w:ind w:left="62" w:right="0" w:firstLine="0"/>
              <w:jc w:val="left"/>
              <w:rPr>
                <w:lang w:val="en-US"/>
              </w:rPr>
            </w:pPr>
            <w:r w:rsidRPr="007A4F60">
              <w:rPr>
                <w:sz w:val="20"/>
                <w:lang w:val="en-US"/>
              </w:rPr>
              <w:t xml:space="preserve">Anti-CTLA4 </w:t>
            </w:r>
          </w:p>
        </w:tc>
        <w:tc>
          <w:tcPr>
            <w:tcW w:w="1013" w:type="dxa"/>
            <w:tcBorders>
              <w:top w:val="single" w:sz="4" w:space="0" w:color="000000"/>
              <w:left w:val="nil"/>
              <w:bottom w:val="single" w:sz="4" w:space="0" w:color="000000"/>
              <w:right w:val="nil"/>
            </w:tcBorders>
          </w:tcPr>
          <w:p w:rsidR="001B0995" w:rsidRDefault="00400BCE">
            <w:pPr>
              <w:spacing w:after="0" w:line="259" w:lineRule="auto"/>
              <w:ind w:left="298" w:right="0" w:firstLine="0"/>
              <w:jc w:val="left"/>
            </w:pPr>
            <w:r>
              <w:rPr>
                <w:sz w:val="20"/>
              </w:rPr>
              <w:t xml:space="preserve">68 </w:t>
            </w:r>
          </w:p>
        </w:tc>
        <w:tc>
          <w:tcPr>
            <w:tcW w:w="1176" w:type="dxa"/>
            <w:tcBorders>
              <w:top w:val="single" w:sz="4" w:space="0" w:color="000000"/>
              <w:left w:val="nil"/>
              <w:bottom w:val="single" w:sz="4" w:space="0" w:color="000000"/>
              <w:right w:val="nil"/>
            </w:tcBorders>
          </w:tcPr>
          <w:p w:rsidR="001B0995" w:rsidRDefault="00400BCE">
            <w:pPr>
              <w:spacing w:after="0" w:line="237" w:lineRule="auto"/>
              <w:ind w:left="173" w:right="0" w:hanging="173"/>
              <w:jc w:val="left"/>
            </w:pPr>
            <w:r>
              <w:rPr>
                <w:sz w:val="20"/>
              </w:rPr>
              <w:t xml:space="preserve">Pneumonite (n=13); Colite </w:t>
            </w:r>
          </w:p>
          <w:p w:rsidR="001B0995" w:rsidRDefault="00400BCE">
            <w:pPr>
              <w:spacing w:after="41" w:line="232" w:lineRule="auto"/>
              <w:ind w:left="77" w:right="0" w:firstLine="96"/>
              <w:jc w:val="left"/>
            </w:pPr>
            <w:r>
              <w:rPr>
                <w:sz w:val="20"/>
              </w:rPr>
              <w:t xml:space="preserve">(n=12); Dermatite </w:t>
            </w:r>
          </w:p>
          <w:p w:rsidR="001B0995" w:rsidRDefault="00400BCE">
            <w:pPr>
              <w:spacing w:after="0" w:line="259" w:lineRule="auto"/>
              <w:ind w:left="202" w:right="0" w:firstLine="0"/>
              <w:jc w:val="left"/>
            </w:pPr>
            <w:r>
              <w:rPr>
                <w:sz w:val="20"/>
              </w:rPr>
              <w:t xml:space="preserve">(n=10) </w:t>
            </w:r>
          </w:p>
        </w:tc>
        <w:tc>
          <w:tcPr>
            <w:tcW w:w="970" w:type="dxa"/>
            <w:tcBorders>
              <w:top w:val="single" w:sz="4" w:space="0" w:color="000000"/>
              <w:left w:val="nil"/>
              <w:bottom w:val="single" w:sz="4" w:space="0" w:color="000000"/>
              <w:right w:val="nil"/>
            </w:tcBorders>
          </w:tcPr>
          <w:p w:rsidR="001B0995" w:rsidRDefault="00400BCE">
            <w:pPr>
              <w:spacing w:after="0" w:line="259" w:lineRule="auto"/>
              <w:ind w:left="149" w:right="0" w:firstLine="0"/>
              <w:jc w:val="left"/>
            </w:pPr>
            <w:r>
              <w:rPr>
                <w:sz w:val="20"/>
              </w:rPr>
              <w:t xml:space="preserve">Nefrite </w:t>
            </w:r>
          </w:p>
          <w:p w:rsidR="001B0995" w:rsidRDefault="00400BCE">
            <w:pPr>
              <w:spacing w:after="31" w:line="237" w:lineRule="auto"/>
              <w:ind w:left="0" w:right="0" w:firstLine="182"/>
              <w:jc w:val="left"/>
            </w:pPr>
            <w:r>
              <w:rPr>
                <w:sz w:val="20"/>
              </w:rPr>
              <w:t xml:space="preserve">(n=4); Desordens endócrinas </w:t>
            </w:r>
          </w:p>
          <w:p w:rsidR="001B0995" w:rsidRDefault="00400BCE">
            <w:pPr>
              <w:spacing w:after="0" w:line="259" w:lineRule="auto"/>
              <w:ind w:left="0" w:right="45" w:firstLine="0"/>
              <w:jc w:val="center"/>
            </w:pPr>
            <w:r>
              <w:rPr>
                <w:sz w:val="20"/>
              </w:rPr>
              <w:t xml:space="preserve">(n=3) </w:t>
            </w:r>
          </w:p>
        </w:tc>
      </w:tr>
    </w:tbl>
    <w:p w:rsidR="001B0995" w:rsidRDefault="00400BCE">
      <w:pPr>
        <w:spacing w:after="3" w:line="259" w:lineRule="auto"/>
        <w:ind w:left="5" w:right="0"/>
        <w:jc w:val="left"/>
      </w:pPr>
      <w:r>
        <w:rPr>
          <w:b/>
          <w:sz w:val="20"/>
        </w:rPr>
        <w:t>Fonte:</w:t>
      </w:r>
      <w:r>
        <w:rPr>
          <w:sz w:val="20"/>
        </w:rPr>
        <w:t xml:space="preserve"> Autoria própria. </w:t>
      </w:r>
    </w:p>
    <w:p w:rsidR="001B0995" w:rsidRDefault="00400BCE">
      <w:pPr>
        <w:spacing w:after="15" w:line="259" w:lineRule="auto"/>
        <w:ind w:right="0" w:firstLine="0"/>
        <w:jc w:val="left"/>
      </w:pPr>
      <w:r>
        <w:rPr>
          <w:rFonts w:ascii="Calibri" w:eastAsia="Calibri" w:hAnsi="Calibri" w:cs="Calibri"/>
          <w:sz w:val="22"/>
        </w:rPr>
        <w:t xml:space="preserve"> </w:t>
      </w:r>
    </w:p>
    <w:p w:rsidR="001B0995" w:rsidRDefault="00400BCE">
      <w:pPr>
        <w:pStyle w:val="Ttulo2"/>
        <w:ind w:left="5" w:right="0"/>
      </w:pPr>
      <w:bookmarkStart w:id="19" w:name="_Toc47212"/>
      <w:r>
        <w:rPr>
          <w:b w:val="0"/>
        </w:rPr>
        <w:t>5.3</w:t>
      </w:r>
      <w:r>
        <w:rPr>
          <w:rFonts w:ascii="Arial" w:eastAsia="Arial" w:hAnsi="Arial" w:cs="Arial"/>
          <w:b w:val="0"/>
        </w:rPr>
        <w:t xml:space="preserve"> </w:t>
      </w:r>
      <w:r>
        <w:t xml:space="preserve">Pacientes oncológicos com doenças autoimunes pré-existentes </w:t>
      </w:r>
      <w:bookmarkEnd w:id="19"/>
    </w:p>
    <w:p w:rsidR="001B0995" w:rsidRDefault="00400BCE">
      <w:pPr>
        <w:spacing w:after="117" w:line="259" w:lineRule="auto"/>
        <w:ind w:right="0" w:firstLine="0"/>
        <w:jc w:val="left"/>
      </w:pPr>
      <w:r>
        <w:rPr>
          <w:rFonts w:ascii="Calibri" w:eastAsia="Calibri" w:hAnsi="Calibri" w:cs="Calibri"/>
          <w:sz w:val="22"/>
        </w:rPr>
        <w:t xml:space="preserve"> </w:t>
      </w:r>
    </w:p>
    <w:p w:rsidR="001B0995" w:rsidRDefault="00400BCE">
      <w:pPr>
        <w:ind w:left="5" w:right="1"/>
      </w:pPr>
      <w:r>
        <w:t xml:space="preserve">Dentre os nove artigos selecionados ao total, quatro deles </w:t>
      </w:r>
      <w:r>
        <w:t xml:space="preserve">discorriam sobre o tratamento </w:t>
      </w:r>
      <w:proofErr w:type="spellStart"/>
      <w:r>
        <w:t>imunoterápico</w:t>
      </w:r>
      <w:proofErr w:type="spellEnd"/>
      <w:r>
        <w:t xml:space="preserve"> em doenças autoimunes (DAI) pré-existentes, avaliando a prevalência de descompensação da DAI com a utilização da imunoterapia e o desencadeamento de novos efeitos adversos autoimunes não correlacionados com a doe</w:t>
      </w:r>
      <w:r>
        <w:t xml:space="preserve">nça. </w:t>
      </w:r>
    </w:p>
    <w:p w:rsidR="001B0995" w:rsidRDefault="00400BCE">
      <w:pPr>
        <w:spacing w:after="113" w:line="259" w:lineRule="auto"/>
        <w:ind w:right="0" w:firstLine="0"/>
        <w:jc w:val="left"/>
      </w:pPr>
      <w:r>
        <w:t xml:space="preserve"> </w:t>
      </w:r>
    </w:p>
    <w:p w:rsidR="001B0995" w:rsidRDefault="00400BCE">
      <w:pPr>
        <w:ind w:left="5" w:right="1"/>
      </w:pPr>
      <w:r>
        <w:t xml:space="preserve">A população dos estudos incluía pacientes adultos, incluindo homens e mulheres. No estudo de </w:t>
      </w:r>
      <w:proofErr w:type="spellStart"/>
      <w:r>
        <w:t>Cortellini</w:t>
      </w:r>
      <w:proofErr w:type="spellEnd"/>
      <w:r>
        <w:t xml:space="preserve"> et al, 85 pacientes tinham doença autoimune (DAI) pré-existente – 51 de </w:t>
      </w:r>
      <w:proofErr w:type="gramStart"/>
      <w:r>
        <w:t xml:space="preserve">origem  </w:t>
      </w:r>
      <w:r>
        <w:lastRenderedPageBreak/>
        <w:t>endócrina</w:t>
      </w:r>
      <w:proofErr w:type="gramEnd"/>
      <w:r>
        <w:t>, 14 dermatológica, 10 reumatológica, 4 gastrointestina</w:t>
      </w:r>
      <w:r>
        <w:t xml:space="preserve">l, 01 neurológica, 01 paciente apresentava nefropatia autoimune e 04 pacientes tinham doenças autoimunes mistas. No estudo de </w:t>
      </w:r>
      <w:proofErr w:type="spellStart"/>
      <w:r>
        <w:t>Leonardi</w:t>
      </w:r>
      <w:proofErr w:type="spellEnd"/>
      <w:r>
        <w:t xml:space="preserve"> et al, 56 pacientes </w:t>
      </w:r>
      <w:proofErr w:type="gramStart"/>
      <w:r>
        <w:t xml:space="preserve">portavam </w:t>
      </w:r>
      <w:proofErr w:type="spellStart"/>
      <w:r>
        <w:t>DAIs</w:t>
      </w:r>
      <w:proofErr w:type="spellEnd"/>
      <w:proofErr w:type="gramEnd"/>
      <w:r>
        <w:t xml:space="preserve"> pré-existentes – 25 reumatológicas, 16 dermatológicas, 9 endócrinas, 6 gastrointestinai</w:t>
      </w:r>
      <w:r>
        <w:t xml:space="preserve">s, 03 neurológicas e 03 pacientes possuíam doenças autoimunes não especificadas.  </w:t>
      </w:r>
    </w:p>
    <w:p w:rsidR="001B0995" w:rsidRDefault="00400BCE">
      <w:pPr>
        <w:spacing w:after="114" w:line="259" w:lineRule="auto"/>
        <w:ind w:right="0" w:firstLine="0"/>
        <w:jc w:val="left"/>
      </w:pPr>
      <w:r>
        <w:t xml:space="preserve"> </w:t>
      </w:r>
    </w:p>
    <w:p w:rsidR="001B0995" w:rsidRDefault="00400BCE">
      <w:pPr>
        <w:ind w:left="5" w:right="1"/>
      </w:pPr>
      <w:r>
        <w:t>No estudo de Alexander et al, 42 pacientes apresentavam DAI prévia – 17 de origem reumatológica, 10 dermatológica, 04 endócrina, 02 gastrointestinal, 01 neurológica e 04 p</w:t>
      </w:r>
      <w:r>
        <w:t xml:space="preserve">acientes com doenças autoimunes não descritas. Por fim, no estudo de </w:t>
      </w:r>
      <w:proofErr w:type="spellStart"/>
      <w:r>
        <w:t>Hoa</w:t>
      </w:r>
      <w:proofErr w:type="spellEnd"/>
      <w:r>
        <w:t xml:space="preserve"> et al, 27 pacientes possuíam DAI pré-existente – 22 de origem reumatológica, 04 de sítio gastrointestinal e 01 DAI dermatológica.   </w:t>
      </w:r>
    </w:p>
    <w:p w:rsidR="001B0995" w:rsidRDefault="00400BCE">
      <w:pPr>
        <w:spacing w:after="117" w:line="259" w:lineRule="auto"/>
        <w:ind w:right="0" w:firstLine="0"/>
        <w:jc w:val="left"/>
      </w:pPr>
      <w:r>
        <w:t xml:space="preserve"> </w:t>
      </w:r>
    </w:p>
    <w:p w:rsidR="001B0995" w:rsidRDefault="00400BCE">
      <w:pPr>
        <w:ind w:left="5" w:right="1"/>
      </w:pPr>
      <w:r>
        <w:t xml:space="preserve">Todos esses pacientes também eram portadores de </w:t>
      </w:r>
      <w:r>
        <w:t xml:space="preserve">tumores malignos e foram tratados com </w:t>
      </w:r>
      <w:proofErr w:type="spellStart"/>
      <w:r>
        <w:t>imunoterápicos</w:t>
      </w:r>
      <w:proofErr w:type="spellEnd"/>
      <w:r>
        <w:t xml:space="preserve"> das classes </w:t>
      </w:r>
      <w:proofErr w:type="spellStart"/>
      <w:r>
        <w:t>anti</w:t>
      </w:r>
      <w:proofErr w:type="spellEnd"/>
      <w:r>
        <w:t xml:space="preserve">–PD-1/PD-L1 ou anti-CTLA4. A tabela 01 descreve todas as doenças autoimunes e o número de pacientes portadores de acordo com os artigos analisados. </w:t>
      </w:r>
    </w:p>
    <w:p w:rsidR="001B0995" w:rsidRDefault="00400BCE">
      <w:pPr>
        <w:spacing w:after="160" w:line="259" w:lineRule="auto"/>
        <w:ind w:right="0" w:firstLine="0"/>
        <w:jc w:val="left"/>
      </w:pPr>
      <w:r>
        <w:rPr>
          <w:rFonts w:ascii="Calibri" w:eastAsia="Calibri" w:hAnsi="Calibri" w:cs="Calibri"/>
          <w:sz w:val="22"/>
        </w:rPr>
        <w:t xml:space="preserve"> </w:t>
      </w:r>
    </w:p>
    <w:p w:rsidR="001B0995" w:rsidRDefault="00400BCE">
      <w:pPr>
        <w:spacing w:after="0" w:line="259" w:lineRule="auto"/>
        <w:ind w:right="0" w:firstLine="0"/>
        <w:jc w:val="left"/>
      </w:pPr>
      <w:r>
        <w:rPr>
          <w:rFonts w:ascii="Calibri" w:eastAsia="Calibri" w:hAnsi="Calibri" w:cs="Calibri"/>
          <w:sz w:val="22"/>
        </w:rPr>
        <w:t xml:space="preserve"> </w:t>
      </w:r>
    </w:p>
    <w:p w:rsidR="001B0995" w:rsidRDefault="00400BCE">
      <w:pPr>
        <w:spacing w:after="236" w:line="259" w:lineRule="auto"/>
        <w:ind w:left="5" w:right="0"/>
        <w:jc w:val="left"/>
      </w:pPr>
      <w:r>
        <w:rPr>
          <w:b/>
          <w:sz w:val="20"/>
        </w:rPr>
        <w:t>Tabela 4:</w:t>
      </w:r>
      <w:r>
        <w:rPr>
          <w:sz w:val="20"/>
        </w:rPr>
        <w:t xml:space="preserve"> Doenças autoimunes prévi</w:t>
      </w:r>
      <w:r>
        <w:rPr>
          <w:sz w:val="20"/>
        </w:rPr>
        <w:t>as e número de pacientes portadores nos estudos selecionados</w:t>
      </w:r>
      <w:r>
        <w:rPr>
          <w:color w:val="44546A"/>
          <w:sz w:val="20"/>
        </w:rPr>
        <w:t xml:space="preserve">. </w:t>
      </w:r>
    </w:p>
    <w:p w:rsidR="001B0995" w:rsidRDefault="00400BCE">
      <w:pPr>
        <w:tabs>
          <w:tab w:val="center" w:pos="3068"/>
          <w:tab w:val="center" w:pos="592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1076528</wp:posOffset>
                </wp:positionH>
                <wp:positionV relativeFrom="paragraph">
                  <wp:posOffset>-37446</wp:posOffset>
                </wp:positionV>
                <wp:extent cx="3625342" cy="158496"/>
                <wp:effectExtent l="0" t="0" r="0" b="0"/>
                <wp:wrapNone/>
                <wp:docPr id="42703" name="Group 42703"/>
                <wp:cNvGraphicFramePr/>
                <a:graphic xmlns:a="http://schemas.openxmlformats.org/drawingml/2006/main">
                  <a:graphicData uri="http://schemas.microsoft.com/office/word/2010/wordprocessingGroup">
                    <wpg:wgp>
                      <wpg:cNvGrpSpPr/>
                      <wpg:grpSpPr>
                        <a:xfrm>
                          <a:off x="0" y="0"/>
                          <a:ext cx="3625342" cy="158496"/>
                          <a:chOff x="0" y="0"/>
                          <a:chExt cx="3625342" cy="158496"/>
                        </a:xfrm>
                      </wpg:grpSpPr>
                      <wps:wsp>
                        <wps:cNvPr id="48011" name="Shape 48011"/>
                        <wps:cNvSpPr/>
                        <wps:spPr>
                          <a:xfrm>
                            <a:off x="0" y="0"/>
                            <a:ext cx="1747139" cy="9144"/>
                          </a:xfrm>
                          <a:custGeom>
                            <a:avLst/>
                            <a:gdLst/>
                            <a:ahLst/>
                            <a:cxnLst/>
                            <a:rect l="0" t="0" r="0" b="0"/>
                            <a:pathLst>
                              <a:path w="1747139" h="9144">
                                <a:moveTo>
                                  <a:pt x="0" y="0"/>
                                </a:moveTo>
                                <a:lnTo>
                                  <a:pt x="1747139" y="0"/>
                                </a:lnTo>
                                <a:lnTo>
                                  <a:pt x="1747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12" name="Shape 48012"/>
                        <wps:cNvSpPr/>
                        <wps:spPr>
                          <a:xfrm>
                            <a:off x="17471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13" name="Shape 48013"/>
                        <wps:cNvSpPr/>
                        <wps:spPr>
                          <a:xfrm>
                            <a:off x="1753235" y="0"/>
                            <a:ext cx="1872107" cy="9144"/>
                          </a:xfrm>
                          <a:custGeom>
                            <a:avLst/>
                            <a:gdLst/>
                            <a:ahLst/>
                            <a:cxnLst/>
                            <a:rect l="0" t="0" r="0" b="0"/>
                            <a:pathLst>
                              <a:path w="1872107" h="9144">
                                <a:moveTo>
                                  <a:pt x="0" y="0"/>
                                </a:moveTo>
                                <a:lnTo>
                                  <a:pt x="1872107" y="0"/>
                                </a:lnTo>
                                <a:lnTo>
                                  <a:pt x="18721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14" name="Shape 48014"/>
                        <wps:cNvSpPr/>
                        <wps:spPr>
                          <a:xfrm>
                            <a:off x="0" y="152400"/>
                            <a:ext cx="1747139" cy="9144"/>
                          </a:xfrm>
                          <a:custGeom>
                            <a:avLst/>
                            <a:gdLst/>
                            <a:ahLst/>
                            <a:cxnLst/>
                            <a:rect l="0" t="0" r="0" b="0"/>
                            <a:pathLst>
                              <a:path w="1747139" h="9144">
                                <a:moveTo>
                                  <a:pt x="0" y="0"/>
                                </a:moveTo>
                                <a:lnTo>
                                  <a:pt x="1747139" y="0"/>
                                </a:lnTo>
                                <a:lnTo>
                                  <a:pt x="1747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15" name="Shape 48015"/>
                        <wps:cNvSpPr/>
                        <wps:spPr>
                          <a:xfrm>
                            <a:off x="1747139"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703" style="width:285.46pt;height:12.48pt;position:absolute;z-index:-2147483627;mso-position-horizontal-relative:text;mso-position-horizontal:absolute;margin-left:84.766pt;mso-position-vertical-relative:text;margin-top:-2.94858pt;" coordsize="36253,1584">
                <v:shape id="Shape 48016" style="position:absolute;width:17471;height:91;left:0;top:0;" coordsize="1747139,9144" path="m0,0l1747139,0l1747139,9144l0,9144l0,0">
                  <v:stroke weight="0pt" endcap="flat" joinstyle="miter" miterlimit="10" on="false" color="#000000" opacity="0"/>
                  <v:fill on="true" color="#000000"/>
                </v:shape>
                <v:shape id="Shape 48017" style="position:absolute;width:91;height:91;left:17471;top:0;" coordsize="9144,9144" path="m0,0l9144,0l9144,9144l0,9144l0,0">
                  <v:stroke weight="0pt" endcap="flat" joinstyle="miter" miterlimit="10" on="false" color="#000000" opacity="0"/>
                  <v:fill on="true" color="#000000"/>
                </v:shape>
                <v:shape id="Shape 48018" style="position:absolute;width:18721;height:91;left:17532;top:0;" coordsize="1872107,9144" path="m0,0l1872107,0l1872107,9144l0,9144l0,0">
                  <v:stroke weight="0pt" endcap="flat" joinstyle="miter" miterlimit="10" on="false" color="#000000" opacity="0"/>
                  <v:fill on="true" color="#000000"/>
                </v:shape>
                <v:shape id="Shape 48019" style="position:absolute;width:17471;height:91;left:0;top:1524;" coordsize="1747139,9144" path="m0,0l1747139,0l1747139,9144l0,9144l0,0">
                  <v:stroke weight="0pt" endcap="flat" joinstyle="miter" miterlimit="10" on="false" color="#000000" opacity="0"/>
                  <v:fill on="true" color="#000000"/>
                </v:shape>
                <v:shape id="Shape 48020" style="position:absolute;width:91;height:91;left:17471;top:1524;" coordsize="9144,9144" path="m0,0l9144,0l9144,9144l0,9144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20"/>
        </w:rPr>
        <w:t xml:space="preserve">Autor </w:t>
      </w:r>
      <w:r>
        <w:rPr>
          <w:b/>
          <w:sz w:val="20"/>
        </w:rPr>
        <w:tab/>
      </w:r>
      <w:r>
        <w:rPr>
          <w:b/>
          <w:sz w:val="20"/>
          <w:u w:val="single" w:color="000000"/>
        </w:rPr>
        <w:t xml:space="preserve">Doença autoimune pré-existente </w:t>
      </w:r>
    </w:p>
    <w:tbl>
      <w:tblPr>
        <w:tblStyle w:val="TableGrid"/>
        <w:tblW w:w="4386" w:type="dxa"/>
        <w:tblInd w:w="1801" w:type="dxa"/>
        <w:tblCellMar>
          <w:top w:w="0" w:type="dxa"/>
          <w:left w:w="0" w:type="dxa"/>
          <w:bottom w:w="0" w:type="dxa"/>
          <w:right w:w="0" w:type="dxa"/>
        </w:tblCellMar>
        <w:tblLook w:val="04A0" w:firstRow="1" w:lastRow="0" w:firstColumn="1" w:lastColumn="0" w:noHBand="0" w:noVBand="1"/>
      </w:tblPr>
      <w:tblGrid>
        <w:gridCol w:w="2751"/>
        <w:gridCol w:w="1635"/>
      </w:tblGrid>
      <w:tr w:rsidR="001B0995">
        <w:trPr>
          <w:trHeight w:val="3485"/>
        </w:trPr>
        <w:tc>
          <w:tcPr>
            <w:tcW w:w="2751" w:type="dxa"/>
            <w:tcBorders>
              <w:top w:val="nil"/>
              <w:left w:val="nil"/>
              <w:bottom w:val="nil"/>
              <w:right w:val="nil"/>
            </w:tcBorders>
          </w:tcPr>
          <w:p w:rsidR="001B0995" w:rsidRDefault="00400BCE">
            <w:pPr>
              <w:spacing w:after="12" w:line="259" w:lineRule="auto"/>
              <w:ind w:left="648" w:right="0" w:firstLine="0"/>
              <w:jc w:val="left"/>
            </w:pPr>
            <w:proofErr w:type="spellStart"/>
            <w:r>
              <w:rPr>
                <w:b/>
                <w:sz w:val="20"/>
              </w:rPr>
              <w:t>Cortellini</w:t>
            </w:r>
            <w:proofErr w:type="spellEnd"/>
            <w:r>
              <w:rPr>
                <w:b/>
                <w:sz w:val="20"/>
              </w:rPr>
              <w:t xml:space="preserve"> et al</w:t>
            </w:r>
          </w:p>
          <w:p w:rsidR="001B0995" w:rsidRDefault="00400BCE">
            <w:pPr>
              <w:spacing w:after="17" w:line="259" w:lineRule="auto"/>
              <w:ind w:left="533" w:right="0" w:firstLine="0"/>
              <w:jc w:val="left"/>
            </w:pPr>
            <w:r>
              <w:rPr>
                <w:sz w:val="20"/>
              </w:rPr>
              <w:t xml:space="preserve">Doença de Graves </w:t>
            </w:r>
          </w:p>
          <w:p w:rsidR="001B0995" w:rsidRDefault="00400BCE">
            <w:pPr>
              <w:spacing w:after="15" w:line="259" w:lineRule="auto"/>
              <w:ind w:left="163" w:right="0" w:firstLine="0"/>
              <w:jc w:val="left"/>
            </w:pPr>
            <w:r>
              <w:rPr>
                <w:sz w:val="20"/>
              </w:rPr>
              <w:t xml:space="preserve">Hipotireoidismo autoimune </w:t>
            </w:r>
          </w:p>
          <w:p w:rsidR="001B0995" w:rsidRDefault="00400BCE">
            <w:pPr>
              <w:spacing w:after="15" w:line="259" w:lineRule="auto"/>
              <w:ind w:left="0" w:right="218" w:firstLine="0"/>
              <w:jc w:val="center"/>
            </w:pPr>
            <w:r>
              <w:rPr>
                <w:sz w:val="20"/>
              </w:rPr>
              <w:t xml:space="preserve">Psoríase </w:t>
            </w:r>
          </w:p>
          <w:p w:rsidR="001B0995" w:rsidRDefault="00400BCE">
            <w:pPr>
              <w:spacing w:after="17" w:line="259" w:lineRule="auto"/>
              <w:ind w:left="0" w:right="216" w:firstLine="0"/>
              <w:jc w:val="center"/>
            </w:pPr>
            <w:r>
              <w:rPr>
                <w:sz w:val="20"/>
              </w:rPr>
              <w:t xml:space="preserve">Vitiligo </w:t>
            </w:r>
          </w:p>
          <w:p w:rsidR="001B0995" w:rsidRDefault="00400BCE">
            <w:pPr>
              <w:spacing w:after="17" w:line="259" w:lineRule="auto"/>
              <w:ind w:left="384" w:right="0" w:firstLine="0"/>
              <w:jc w:val="left"/>
            </w:pPr>
            <w:proofErr w:type="spellStart"/>
            <w:r>
              <w:rPr>
                <w:sz w:val="20"/>
              </w:rPr>
              <w:t>Polimialgia</w:t>
            </w:r>
            <w:proofErr w:type="spellEnd"/>
            <w:r>
              <w:rPr>
                <w:sz w:val="20"/>
              </w:rPr>
              <w:t xml:space="preserve"> reumática </w:t>
            </w:r>
          </w:p>
          <w:p w:rsidR="001B0995" w:rsidRDefault="00400BCE">
            <w:pPr>
              <w:spacing w:after="17" w:line="259" w:lineRule="auto"/>
              <w:ind w:left="120" w:right="0" w:firstLine="0"/>
              <w:jc w:val="left"/>
            </w:pPr>
            <w:r>
              <w:rPr>
                <w:sz w:val="20"/>
              </w:rPr>
              <w:t xml:space="preserve">Lúpus eritematoso sistêmico </w:t>
            </w:r>
          </w:p>
          <w:p w:rsidR="001B0995" w:rsidRDefault="00400BCE">
            <w:pPr>
              <w:spacing w:after="15" w:line="259" w:lineRule="auto"/>
              <w:ind w:left="523" w:right="0" w:firstLine="0"/>
              <w:jc w:val="left"/>
            </w:pPr>
            <w:r>
              <w:rPr>
                <w:sz w:val="20"/>
              </w:rPr>
              <w:t>Artrite reumatoide</w:t>
            </w:r>
            <w:r>
              <w:rPr>
                <w:sz w:val="20"/>
              </w:rPr>
              <w:t xml:space="preserve"> </w:t>
            </w:r>
          </w:p>
          <w:p w:rsidR="001B0995" w:rsidRDefault="00400BCE">
            <w:pPr>
              <w:spacing w:after="12" w:line="259" w:lineRule="auto"/>
              <w:ind w:left="0" w:right="218" w:firstLine="0"/>
              <w:jc w:val="center"/>
            </w:pPr>
            <w:r>
              <w:rPr>
                <w:sz w:val="20"/>
              </w:rPr>
              <w:t xml:space="preserve">Vasculite </w:t>
            </w:r>
          </w:p>
          <w:p w:rsidR="001B0995" w:rsidRDefault="00400BCE">
            <w:pPr>
              <w:spacing w:after="17" w:line="259" w:lineRule="auto"/>
              <w:ind w:left="0" w:right="218" w:firstLine="0"/>
              <w:jc w:val="center"/>
            </w:pPr>
            <w:r>
              <w:rPr>
                <w:sz w:val="20"/>
              </w:rPr>
              <w:t xml:space="preserve">Doença de </w:t>
            </w:r>
            <w:proofErr w:type="spellStart"/>
            <w:r>
              <w:rPr>
                <w:sz w:val="20"/>
              </w:rPr>
              <w:t>Crohn</w:t>
            </w:r>
            <w:proofErr w:type="spellEnd"/>
            <w:r>
              <w:rPr>
                <w:sz w:val="20"/>
              </w:rPr>
              <w:t xml:space="preserve"> </w:t>
            </w:r>
          </w:p>
          <w:p w:rsidR="001B0995" w:rsidRDefault="00400BCE">
            <w:pPr>
              <w:spacing w:after="17" w:line="259" w:lineRule="auto"/>
              <w:ind w:left="0" w:right="0" w:firstLine="0"/>
              <w:jc w:val="left"/>
            </w:pPr>
            <w:proofErr w:type="spellStart"/>
            <w:r>
              <w:rPr>
                <w:sz w:val="20"/>
              </w:rPr>
              <w:t>Colangite</w:t>
            </w:r>
            <w:proofErr w:type="spellEnd"/>
            <w:r>
              <w:rPr>
                <w:sz w:val="20"/>
              </w:rPr>
              <w:t xml:space="preserve"> primária </w:t>
            </w:r>
            <w:proofErr w:type="spellStart"/>
            <w:r>
              <w:rPr>
                <w:sz w:val="20"/>
              </w:rPr>
              <w:t>esclerosante</w:t>
            </w:r>
            <w:proofErr w:type="spellEnd"/>
            <w:r>
              <w:rPr>
                <w:sz w:val="20"/>
              </w:rPr>
              <w:t xml:space="preserve"> </w:t>
            </w:r>
          </w:p>
          <w:p w:rsidR="001B0995" w:rsidRDefault="00400BCE">
            <w:pPr>
              <w:spacing w:after="17" w:line="259" w:lineRule="auto"/>
              <w:ind w:left="298" w:right="0" w:firstLine="0"/>
              <w:jc w:val="left"/>
            </w:pPr>
            <w:r>
              <w:rPr>
                <w:sz w:val="20"/>
              </w:rPr>
              <w:t xml:space="preserve">Neurite ótica autoimune </w:t>
            </w:r>
          </w:p>
          <w:p w:rsidR="001B0995" w:rsidRDefault="00400BCE">
            <w:pPr>
              <w:spacing w:after="16" w:line="259" w:lineRule="auto"/>
              <w:ind w:left="38" w:right="0" w:firstLine="0"/>
              <w:jc w:val="left"/>
            </w:pPr>
            <w:r>
              <w:rPr>
                <w:sz w:val="20"/>
              </w:rPr>
              <w:t xml:space="preserve">Glomerulonefrite membranosa </w:t>
            </w:r>
          </w:p>
          <w:p w:rsidR="001B0995" w:rsidRDefault="00400BCE">
            <w:pPr>
              <w:spacing w:after="0" w:line="259" w:lineRule="auto"/>
              <w:ind w:left="643" w:right="0" w:firstLine="0"/>
              <w:jc w:val="left"/>
            </w:pPr>
            <w:r>
              <w:rPr>
                <w:sz w:val="20"/>
              </w:rPr>
              <w:t xml:space="preserve">Múltiplos sítios </w:t>
            </w:r>
          </w:p>
          <w:p w:rsidR="001B0995" w:rsidRDefault="00400BCE">
            <w:pPr>
              <w:spacing w:after="0" w:line="259" w:lineRule="auto"/>
              <w:ind w:left="0" w:right="0" w:firstLine="0"/>
              <w:jc w:val="left"/>
            </w:pPr>
            <w:r>
              <w:rPr>
                <w:sz w:val="20"/>
              </w:rPr>
              <w:t xml:space="preserve"> </w:t>
            </w:r>
          </w:p>
        </w:tc>
        <w:tc>
          <w:tcPr>
            <w:tcW w:w="1635" w:type="dxa"/>
            <w:tcBorders>
              <w:top w:val="nil"/>
              <w:left w:val="nil"/>
              <w:bottom w:val="nil"/>
              <w:right w:val="nil"/>
            </w:tcBorders>
            <w:vAlign w:val="center"/>
          </w:tcPr>
          <w:p w:rsidR="001B0995" w:rsidRDefault="00400BCE">
            <w:pPr>
              <w:spacing w:line="259" w:lineRule="auto"/>
              <w:ind w:left="0" w:right="51" w:firstLine="0"/>
              <w:jc w:val="right"/>
            </w:pPr>
            <w:r>
              <w:rPr>
                <w:b/>
                <w:sz w:val="20"/>
              </w:rPr>
              <w:t xml:space="preserve">n=85 </w:t>
            </w:r>
          </w:p>
          <w:p w:rsidR="001B0995" w:rsidRDefault="00400BCE">
            <w:pPr>
              <w:spacing w:after="10" w:line="259" w:lineRule="auto"/>
              <w:ind w:left="1272" w:right="0" w:firstLine="0"/>
              <w:jc w:val="left"/>
            </w:pPr>
            <w:r>
              <w:rPr>
                <w:sz w:val="20"/>
              </w:rPr>
              <w:t xml:space="preserve">10 </w:t>
            </w:r>
          </w:p>
          <w:p w:rsidR="001B0995" w:rsidRDefault="00400BCE">
            <w:pPr>
              <w:spacing w:after="10" w:line="259" w:lineRule="auto"/>
              <w:ind w:left="1272" w:right="0" w:firstLine="0"/>
              <w:jc w:val="left"/>
            </w:pPr>
            <w:r>
              <w:rPr>
                <w:sz w:val="20"/>
              </w:rPr>
              <w:t xml:space="preserve">51 </w:t>
            </w:r>
          </w:p>
          <w:p w:rsidR="001B0995" w:rsidRDefault="00400BCE">
            <w:pPr>
              <w:spacing w:after="10" w:line="259" w:lineRule="auto"/>
              <w:ind w:left="1277" w:right="0" w:firstLine="0"/>
              <w:jc w:val="left"/>
            </w:pPr>
            <w:r>
              <w:rPr>
                <w:sz w:val="20"/>
              </w:rPr>
              <w:t xml:space="preserve">11 </w:t>
            </w:r>
          </w:p>
          <w:p w:rsidR="001B0995" w:rsidRDefault="00400BCE">
            <w:pPr>
              <w:spacing w:after="10" w:line="259" w:lineRule="auto"/>
              <w:ind w:left="1272" w:right="0" w:firstLine="0"/>
              <w:jc w:val="left"/>
            </w:pPr>
            <w:r>
              <w:rPr>
                <w:sz w:val="20"/>
              </w:rPr>
              <w:t xml:space="preserve">02 </w:t>
            </w:r>
          </w:p>
          <w:p w:rsidR="001B0995" w:rsidRDefault="00400BCE">
            <w:pPr>
              <w:spacing w:after="10" w:line="259" w:lineRule="auto"/>
              <w:ind w:left="1272" w:right="0" w:firstLine="0"/>
              <w:jc w:val="left"/>
            </w:pPr>
            <w:r>
              <w:rPr>
                <w:sz w:val="20"/>
              </w:rPr>
              <w:t xml:space="preserve">02 </w:t>
            </w:r>
          </w:p>
          <w:p w:rsidR="001B0995" w:rsidRDefault="00400BCE">
            <w:pPr>
              <w:spacing w:after="10" w:line="259" w:lineRule="auto"/>
              <w:ind w:left="1272" w:right="0" w:firstLine="0"/>
              <w:jc w:val="left"/>
            </w:pPr>
            <w:r>
              <w:rPr>
                <w:sz w:val="20"/>
              </w:rPr>
              <w:t xml:space="preserve">02 </w:t>
            </w:r>
          </w:p>
          <w:p w:rsidR="001B0995" w:rsidRDefault="00400BCE">
            <w:pPr>
              <w:spacing w:line="259" w:lineRule="auto"/>
              <w:ind w:left="1272" w:right="0" w:firstLine="0"/>
              <w:jc w:val="left"/>
            </w:pPr>
            <w:r>
              <w:rPr>
                <w:sz w:val="20"/>
              </w:rPr>
              <w:t xml:space="preserve">04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03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0" w:line="259" w:lineRule="auto"/>
              <w:ind w:left="1272" w:right="0" w:firstLine="0"/>
              <w:jc w:val="left"/>
            </w:pPr>
            <w:r>
              <w:rPr>
                <w:sz w:val="20"/>
              </w:rPr>
              <w:t xml:space="preserve">04 </w:t>
            </w:r>
          </w:p>
        </w:tc>
      </w:tr>
      <w:tr w:rsidR="001B0995">
        <w:trPr>
          <w:trHeight w:val="5020"/>
        </w:trPr>
        <w:tc>
          <w:tcPr>
            <w:tcW w:w="2751" w:type="dxa"/>
            <w:tcBorders>
              <w:top w:val="nil"/>
              <w:left w:val="nil"/>
              <w:bottom w:val="nil"/>
              <w:right w:val="nil"/>
            </w:tcBorders>
          </w:tcPr>
          <w:p w:rsidR="001B0995" w:rsidRDefault="00400BCE">
            <w:pPr>
              <w:spacing w:after="19" w:line="259" w:lineRule="auto"/>
              <w:ind w:left="0" w:right="165" w:firstLine="0"/>
              <w:jc w:val="center"/>
            </w:pPr>
            <w:r>
              <w:rPr>
                <w:b/>
                <w:sz w:val="20"/>
              </w:rPr>
              <w:lastRenderedPageBreak/>
              <w:t xml:space="preserve"> </w:t>
            </w:r>
          </w:p>
          <w:p w:rsidR="001B0995" w:rsidRDefault="00400BCE">
            <w:pPr>
              <w:spacing w:after="12" w:line="259" w:lineRule="auto"/>
              <w:ind w:left="0" w:right="215" w:firstLine="0"/>
              <w:jc w:val="center"/>
            </w:pPr>
            <w:proofErr w:type="spellStart"/>
            <w:r>
              <w:rPr>
                <w:b/>
                <w:sz w:val="20"/>
              </w:rPr>
              <w:t>Leonardi</w:t>
            </w:r>
            <w:proofErr w:type="spellEnd"/>
            <w:r>
              <w:rPr>
                <w:b/>
                <w:sz w:val="20"/>
              </w:rPr>
              <w:t xml:space="preserve"> et al </w:t>
            </w:r>
          </w:p>
          <w:p w:rsidR="001B0995" w:rsidRDefault="00400BCE">
            <w:pPr>
              <w:spacing w:after="17" w:line="259" w:lineRule="auto"/>
              <w:ind w:left="523" w:right="0" w:firstLine="0"/>
              <w:jc w:val="left"/>
            </w:pPr>
            <w:r>
              <w:rPr>
                <w:sz w:val="20"/>
              </w:rPr>
              <w:t xml:space="preserve">Artrite reumatoide </w:t>
            </w:r>
          </w:p>
          <w:p w:rsidR="001B0995" w:rsidRDefault="00400BCE">
            <w:pPr>
              <w:spacing w:after="17" w:line="259" w:lineRule="auto"/>
              <w:ind w:left="384" w:right="0" w:firstLine="0"/>
              <w:jc w:val="left"/>
            </w:pPr>
            <w:proofErr w:type="spellStart"/>
            <w:r>
              <w:rPr>
                <w:sz w:val="20"/>
              </w:rPr>
              <w:t>Polimialgia</w:t>
            </w:r>
            <w:proofErr w:type="spellEnd"/>
            <w:r>
              <w:rPr>
                <w:sz w:val="20"/>
              </w:rPr>
              <w:t xml:space="preserve"> reumática </w:t>
            </w:r>
          </w:p>
          <w:p w:rsidR="001B0995" w:rsidRDefault="00400BCE">
            <w:pPr>
              <w:spacing w:after="16" w:line="259" w:lineRule="auto"/>
              <w:ind w:left="466" w:right="0" w:firstLine="0"/>
              <w:jc w:val="left"/>
            </w:pPr>
            <w:r>
              <w:rPr>
                <w:sz w:val="20"/>
              </w:rPr>
              <w:t xml:space="preserve">Artrite soronegativa </w:t>
            </w:r>
          </w:p>
          <w:p w:rsidR="001B0995" w:rsidRDefault="00400BCE">
            <w:pPr>
              <w:spacing w:after="17" w:line="259" w:lineRule="auto"/>
              <w:ind w:left="0" w:right="219" w:firstLine="0"/>
              <w:jc w:val="center"/>
            </w:pPr>
            <w:proofErr w:type="spellStart"/>
            <w:r>
              <w:rPr>
                <w:sz w:val="20"/>
              </w:rPr>
              <w:t>Escleroderma</w:t>
            </w:r>
            <w:proofErr w:type="spellEnd"/>
            <w:r>
              <w:rPr>
                <w:sz w:val="20"/>
              </w:rPr>
              <w:t xml:space="preserve"> </w:t>
            </w:r>
          </w:p>
          <w:p w:rsidR="001B0995" w:rsidRDefault="00400BCE">
            <w:pPr>
              <w:spacing w:after="17" w:line="259" w:lineRule="auto"/>
              <w:ind w:left="586" w:right="0" w:firstLine="0"/>
              <w:jc w:val="left"/>
            </w:pPr>
            <w:r>
              <w:rPr>
                <w:sz w:val="20"/>
              </w:rPr>
              <w:t xml:space="preserve">Artrite </w:t>
            </w:r>
            <w:proofErr w:type="spellStart"/>
            <w:r>
              <w:rPr>
                <w:sz w:val="20"/>
              </w:rPr>
              <w:t>psoriática</w:t>
            </w:r>
            <w:proofErr w:type="spellEnd"/>
            <w:r>
              <w:rPr>
                <w:sz w:val="20"/>
              </w:rPr>
              <w:t xml:space="preserve"> </w:t>
            </w:r>
          </w:p>
          <w:p w:rsidR="001B0995" w:rsidRDefault="00400BCE">
            <w:pPr>
              <w:spacing w:after="17" w:line="259" w:lineRule="auto"/>
              <w:ind w:left="120" w:right="0" w:firstLine="0"/>
              <w:jc w:val="left"/>
            </w:pPr>
            <w:r>
              <w:rPr>
                <w:sz w:val="20"/>
              </w:rPr>
              <w:t xml:space="preserve">Lúpus eritematoso sistêmico </w:t>
            </w:r>
          </w:p>
          <w:p w:rsidR="001B0995" w:rsidRDefault="00400BCE">
            <w:pPr>
              <w:spacing w:after="16" w:line="259" w:lineRule="auto"/>
              <w:ind w:left="422" w:right="0" w:firstLine="0"/>
              <w:jc w:val="left"/>
            </w:pPr>
            <w:r>
              <w:rPr>
                <w:sz w:val="20"/>
              </w:rPr>
              <w:t xml:space="preserve">Síndrome de </w:t>
            </w:r>
            <w:proofErr w:type="spellStart"/>
            <w:r>
              <w:rPr>
                <w:sz w:val="20"/>
              </w:rPr>
              <w:t>Sjögren</w:t>
            </w:r>
            <w:proofErr w:type="spellEnd"/>
            <w:r>
              <w:rPr>
                <w:sz w:val="20"/>
              </w:rPr>
              <w:t xml:space="preserve"> </w:t>
            </w:r>
          </w:p>
          <w:p w:rsidR="001B0995" w:rsidRDefault="00400BCE">
            <w:pPr>
              <w:spacing w:after="6" w:line="270" w:lineRule="auto"/>
              <w:ind w:left="932" w:right="115" w:hanging="313"/>
              <w:jc w:val="left"/>
            </w:pPr>
            <w:r>
              <w:rPr>
                <w:sz w:val="20"/>
              </w:rPr>
              <w:t xml:space="preserve">Artrite temporal Psoríase </w:t>
            </w:r>
          </w:p>
          <w:p w:rsidR="001B0995" w:rsidRDefault="00400BCE">
            <w:pPr>
              <w:spacing w:after="17" w:line="259" w:lineRule="auto"/>
              <w:ind w:left="643" w:right="0" w:firstLine="0"/>
              <w:jc w:val="left"/>
            </w:pPr>
            <w:r>
              <w:rPr>
                <w:sz w:val="20"/>
              </w:rPr>
              <w:t xml:space="preserve">Alopecia </w:t>
            </w:r>
            <w:proofErr w:type="spellStart"/>
            <w:r>
              <w:rPr>
                <w:sz w:val="20"/>
              </w:rPr>
              <w:t>areata</w:t>
            </w:r>
            <w:proofErr w:type="spellEnd"/>
            <w:r>
              <w:rPr>
                <w:sz w:val="20"/>
              </w:rPr>
              <w:t xml:space="preserve"> </w:t>
            </w:r>
          </w:p>
          <w:p w:rsidR="001B0995" w:rsidRDefault="00400BCE">
            <w:pPr>
              <w:spacing w:after="17" w:line="259" w:lineRule="auto"/>
              <w:ind w:left="533" w:right="0" w:firstLine="0"/>
              <w:jc w:val="left"/>
            </w:pPr>
            <w:r>
              <w:rPr>
                <w:sz w:val="20"/>
              </w:rPr>
              <w:t xml:space="preserve">Doença de Graves </w:t>
            </w:r>
          </w:p>
          <w:p w:rsidR="001B0995" w:rsidRDefault="00400BCE">
            <w:pPr>
              <w:spacing w:after="17" w:line="259" w:lineRule="auto"/>
              <w:ind w:left="293" w:right="0" w:firstLine="0"/>
              <w:jc w:val="left"/>
            </w:pPr>
            <w:r>
              <w:rPr>
                <w:sz w:val="20"/>
              </w:rPr>
              <w:t xml:space="preserve">Tireoidite de Hashimoto </w:t>
            </w:r>
          </w:p>
          <w:p w:rsidR="001B0995" w:rsidRDefault="00400BCE">
            <w:pPr>
              <w:spacing w:after="17" w:line="259" w:lineRule="auto"/>
              <w:ind w:left="605" w:right="0" w:firstLine="0"/>
              <w:jc w:val="left"/>
            </w:pPr>
            <w:r>
              <w:rPr>
                <w:sz w:val="20"/>
              </w:rPr>
              <w:t xml:space="preserve">Colite ulcerativa </w:t>
            </w:r>
          </w:p>
          <w:p w:rsidR="001B0995" w:rsidRDefault="00400BCE">
            <w:pPr>
              <w:spacing w:after="17" w:line="259" w:lineRule="auto"/>
              <w:ind w:left="566" w:right="0" w:firstLine="0"/>
              <w:jc w:val="left"/>
            </w:pPr>
            <w:r>
              <w:rPr>
                <w:sz w:val="20"/>
              </w:rPr>
              <w:t xml:space="preserve">Doença de </w:t>
            </w:r>
            <w:proofErr w:type="spellStart"/>
            <w:r>
              <w:rPr>
                <w:sz w:val="20"/>
              </w:rPr>
              <w:t>Crohn</w:t>
            </w:r>
            <w:proofErr w:type="spellEnd"/>
            <w:r>
              <w:rPr>
                <w:sz w:val="20"/>
              </w:rPr>
              <w:t xml:space="preserve"> </w:t>
            </w:r>
          </w:p>
          <w:p w:rsidR="001B0995" w:rsidRDefault="00400BCE">
            <w:pPr>
              <w:spacing w:after="17" w:line="259" w:lineRule="auto"/>
              <w:ind w:left="600" w:right="0" w:firstLine="0"/>
              <w:jc w:val="left"/>
            </w:pPr>
            <w:r>
              <w:rPr>
                <w:sz w:val="20"/>
              </w:rPr>
              <w:t xml:space="preserve">Miastenia gravis </w:t>
            </w:r>
          </w:p>
          <w:p w:rsidR="001B0995" w:rsidRDefault="00400BCE">
            <w:pPr>
              <w:spacing w:after="15" w:line="259" w:lineRule="auto"/>
              <w:ind w:left="523" w:right="0" w:firstLine="0"/>
              <w:jc w:val="left"/>
            </w:pPr>
            <w:r>
              <w:rPr>
                <w:sz w:val="20"/>
              </w:rPr>
              <w:t xml:space="preserve">Esclerose múltipla </w:t>
            </w:r>
          </w:p>
          <w:p w:rsidR="001B0995" w:rsidRDefault="00400BCE">
            <w:pPr>
              <w:spacing w:after="0" w:line="259" w:lineRule="auto"/>
              <w:ind w:left="0" w:right="215" w:firstLine="0"/>
              <w:jc w:val="center"/>
            </w:pPr>
            <w:r>
              <w:rPr>
                <w:sz w:val="20"/>
              </w:rPr>
              <w:t xml:space="preserve">Outras </w:t>
            </w:r>
          </w:p>
          <w:p w:rsidR="001B0995" w:rsidRDefault="00400BCE">
            <w:pPr>
              <w:spacing w:after="84" w:line="259" w:lineRule="auto"/>
              <w:ind w:left="0" w:right="165" w:firstLine="0"/>
              <w:jc w:val="center"/>
            </w:pPr>
            <w:r>
              <w:rPr>
                <w:sz w:val="20"/>
              </w:rPr>
              <w:t xml:space="preserve"> </w:t>
            </w:r>
          </w:p>
          <w:p w:rsidR="001B0995" w:rsidRDefault="00400BCE">
            <w:pPr>
              <w:spacing w:after="0" w:line="259" w:lineRule="auto"/>
              <w:ind w:left="0" w:right="0" w:firstLine="0"/>
              <w:jc w:val="left"/>
            </w:pPr>
            <w:r>
              <w:rPr>
                <w:b/>
                <w:sz w:val="20"/>
              </w:rPr>
              <w:t xml:space="preserve"> </w:t>
            </w:r>
          </w:p>
        </w:tc>
        <w:tc>
          <w:tcPr>
            <w:tcW w:w="1635" w:type="dxa"/>
            <w:tcBorders>
              <w:top w:val="nil"/>
              <w:left w:val="nil"/>
              <w:bottom w:val="nil"/>
              <w:right w:val="nil"/>
            </w:tcBorders>
          </w:tcPr>
          <w:p w:rsidR="001B0995" w:rsidRDefault="00400BCE">
            <w:pPr>
              <w:spacing w:after="17" w:line="259" w:lineRule="auto"/>
              <w:ind w:left="0" w:right="211" w:firstLine="0"/>
              <w:jc w:val="right"/>
            </w:pPr>
            <w:r>
              <w:rPr>
                <w:b/>
                <w:sz w:val="20"/>
              </w:rPr>
              <w:t xml:space="preserve"> </w:t>
            </w:r>
          </w:p>
          <w:p w:rsidR="001B0995" w:rsidRDefault="00400BCE">
            <w:pPr>
              <w:spacing w:line="259" w:lineRule="auto"/>
              <w:ind w:left="0" w:right="51" w:firstLine="0"/>
              <w:jc w:val="right"/>
            </w:pPr>
            <w:r>
              <w:rPr>
                <w:b/>
                <w:sz w:val="20"/>
              </w:rPr>
              <w:t xml:space="preserve">n=56 </w:t>
            </w:r>
          </w:p>
          <w:p w:rsidR="001B0995" w:rsidRDefault="00400BCE">
            <w:pPr>
              <w:spacing w:after="10" w:line="259" w:lineRule="auto"/>
              <w:ind w:left="1277" w:right="0" w:firstLine="0"/>
              <w:jc w:val="left"/>
            </w:pPr>
            <w:r>
              <w:rPr>
                <w:sz w:val="20"/>
              </w:rPr>
              <w:t xml:space="preserve">11 </w:t>
            </w:r>
          </w:p>
          <w:p w:rsidR="001B0995" w:rsidRDefault="00400BCE">
            <w:pPr>
              <w:spacing w:after="10" w:line="259" w:lineRule="auto"/>
              <w:ind w:left="1272" w:right="0" w:firstLine="0"/>
              <w:jc w:val="left"/>
            </w:pPr>
            <w:r>
              <w:rPr>
                <w:sz w:val="20"/>
              </w:rPr>
              <w:t xml:space="preserve">05 </w:t>
            </w:r>
          </w:p>
          <w:p w:rsidR="001B0995" w:rsidRDefault="00400BCE">
            <w:pPr>
              <w:spacing w:after="10" w:line="259" w:lineRule="auto"/>
              <w:ind w:left="1272" w:right="0" w:firstLine="0"/>
              <w:jc w:val="left"/>
            </w:pPr>
            <w:r>
              <w:rPr>
                <w:sz w:val="20"/>
              </w:rPr>
              <w:t xml:space="preserve">04 </w:t>
            </w:r>
          </w:p>
          <w:p w:rsidR="001B0995" w:rsidRDefault="00400BCE">
            <w:pPr>
              <w:spacing w:after="10" w:line="259" w:lineRule="auto"/>
              <w:ind w:left="1272" w:right="0" w:firstLine="0"/>
              <w:jc w:val="left"/>
            </w:pPr>
            <w:r>
              <w:rPr>
                <w:sz w:val="20"/>
              </w:rPr>
              <w:t xml:space="preserve">02 </w:t>
            </w:r>
          </w:p>
          <w:p w:rsidR="001B0995" w:rsidRDefault="00400BCE">
            <w:pPr>
              <w:spacing w:after="10" w:line="259" w:lineRule="auto"/>
              <w:ind w:left="1272" w:right="0" w:firstLine="0"/>
              <w:jc w:val="left"/>
            </w:pPr>
            <w:r>
              <w:rPr>
                <w:sz w:val="20"/>
              </w:rPr>
              <w:t xml:space="preserve">02 </w:t>
            </w:r>
          </w:p>
          <w:p w:rsidR="001B0995" w:rsidRDefault="00400BCE">
            <w:pPr>
              <w:spacing w:after="10" w:line="259" w:lineRule="auto"/>
              <w:ind w:left="1272" w:right="0" w:firstLine="0"/>
              <w:jc w:val="left"/>
            </w:pPr>
            <w:r>
              <w:rPr>
                <w:sz w:val="20"/>
              </w:rPr>
              <w:t xml:space="preserve">02 </w:t>
            </w:r>
          </w:p>
          <w:p w:rsidR="001B0995" w:rsidRDefault="00400BCE">
            <w:pPr>
              <w:spacing w:after="10" w:line="259" w:lineRule="auto"/>
              <w:ind w:left="1272" w:right="0" w:firstLine="0"/>
              <w:jc w:val="left"/>
            </w:pPr>
            <w:r>
              <w:rPr>
                <w:sz w:val="20"/>
              </w:rPr>
              <w:t xml:space="preserve">01 </w:t>
            </w:r>
          </w:p>
          <w:p w:rsidR="001B0995" w:rsidRDefault="00400BCE">
            <w:pPr>
              <w:spacing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14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05 </w:t>
            </w:r>
          </w:p>
          <w:p w:rsidR="001B0995" w:rsidRDefault="00400BCE">
            <w:pPr>
              <w:spacing w:after="10" w:line="259" w:lineRule="auto"/>
              <w:ind w:left="1272" w:right="0" w:firstLine="0"/>
              <w:jc w:val="left"/>
            </w:pPr>
            <w:r>
              <w:rPr>
                <w:sz w:val="20"/>
              </w:rPr>
              <w:t xml:space="preserve">04 </w:t>
            </w:r>
          </w:p>
          <w:p w:rsidR="001B0995" w:rsidRDefault="00400BCE">
            <w:pPr>
              <w:spacing w:after="10" w:line="259" w:lineRule="auto"/>
              <w:ind w:left="1272" w:right="0" w:firstLine="0"/>
              <w:jc w:val="left"/>
            </w:pPr>
            <w:r>
              <w:rPr>
                <w:sz w:val="20"/>
              </w:rPr>
              <w:t xml:space="preserve">03 </w:t>
            </w:r>
          </w:p>
          <w:p w:rsidR="001B0995" w:rsidRDefault="00400BCE">
            <w:pPr>
              <w:spacing w:after="10" w:line="259" w:lineRule="auto"/>
              <w:ind w:left="1272" w:right="0" w:firstLine="0"/>
              <w:jc w:val="left"/>
            </w:pPr>
            <w:r>
              <w:rPr>
                <w:sz w:val="20"/>
              </w:rPr>
              <w:t xml:space="preserve">03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02 </w:t>
            </w:r>
          </w:p>
          <w:p w:rsidR="001B0995" w:rsidRDefault="00400BCE">
            <w:pPr>
              <w:spacing w:after="0" w:line="259" w:lineRule="auto"/>
              <w:ind w:left="1272" w:right="0" w:firstLine="0"/>
              <w:jc w:val="left"/>
            </w:pPr>
            <w:r>
              <w:rPr>
                <w:sz w:val="20"/>
              </w:rPr>
              <w:t>03</w:t>
            </w:r>
            <w:r>
              <w:rPr>
                <w:b/>
                <w:sz w:val="20"/>
              </w:rPr>
              <w:t xml:space="preserve"> </w:t>
            </w:r>
          </w:p>
          <w:p w:rsidR="001B0995" w:rsidRDefault="00400BCE">
            <w:pPr>
              <w:spacing w:after="0" w:line="259" w:lineRule="auto"/>
              <w:ind w:left="0" w:right="211" w:firstLine="0"/>
              <w:jc w:val="right"/>
            </w:pPr>
            <w:r>
              <w:rPr>
                <w:sz w:val="20"/>
              </w:rPr>
              <w:t xml:space="preserve"> </w:t>
            </w:r>
          </w:p>
        </w:tc>
      </w:tr>
      <w:tr w:rsidR="001B0995">
        <w:trPr>
          <w:trHeight w:val="4361"/>
        </w:trPr>
        <w:tc>
          <w:tcPr>
            <w:tcW w:w="2751" w:type="dxa"/>
            <w:tcBorders>
              <w:top w:val="nil"/>
              <w:left w:val="nil"/>
              <w:bottom w:val="nil"/>
              <w:right w:val="nil"/>
            </w:tcBorders>
          </w:tcPr>
          <w:p w:rsidR="001B0995" w:rsidRDefault="00400BCE">
            <w:pPr>
              <w:spacing w:line="271" w:lineRule="auto"/>
              <w:ind w:left="523" w:right="245" w:firstLine="96"/>
            </w:pPr>
            <w:r>
              <w:rPr>
                <w:b/>
                <w:sz w:val="20"/>
              </w:rPr>
              <w:t xml:space="preserve">Alexander et al </w:t>
            </w:r>
            <w:r>
              <w:rPr>
                <w:sz w:val="20"/>
              </w:rPr>
              <w:t xml:space="preserve">Artrite reumatoide </w:t>
            </w:r>
          </w:p>
          <w:p w:rsidR="001B0995" w:rsidRDefault="00400BCE">
            <w:pPr>
              <w:spacing w:after="12" w:line="259" w:lineRule="auto"/>
              <w:ind w:left="384" w:right="0" w:firstLine="0"/>
              <w:jc w:val="left"/>
            </w:pPr>
            <w:proofErr w:type="spellStart"/>
            <w:r>
              <w:rPr>
                <w:sz w:val="20"/>
              </w:rPr>
              <w:t>Polimialgia</w:t>
            </w:r>
            <w:proofErr w:type="spellEnd"/>
            <w:r>
              <w:rPr>
                <w:sz w:val="20"/>
              </w:rPr>
              <w:t xml:space="preserve"> reumática </w:t>
            </w:r>
          </w:p>
          <w:p w:rsidR="001B0995" w:rsidRDefault="00400BCE">
            <w:pPr>
              <w:spacing w:after="17" w:line="259" w:lineRule="auto"/>
              <w:ind w:left="586" w:right="0" w:firstLine="0"/>
              <w:jc w:val="left"/>
            </w:pPr>
            <w:r>
              <w:rPr>
                <w:sz w:val="20"/>
              </w:rPr>
              <w:t xml:space="preserve">Artrite </w:t>
            </w:r>
            <w:proofErr w:type="spellStart"/>
            <w:r>
              <w:rPr>
                <w:sz w:val="20"/>
              </w:rPr>
              <w:t>psoriática</w:t>
            </w:r>
            <w:proofErr w:type="spellEnd"/>
            <w:r>
              <w:rPr>
                <w:sz w:val="20"/>
              </w:rPr>
              <w:t xml:space="preserve"> </w:t>
            </w:r>
          </w:p>
          <w:p w:rsidR="001B0995" w:rsidRDefault="00400BCE">
            <w:pPr>
              <w:spacing w:after="16" w:line="259" w:lineRule="auto"/>
              <w:ind w:left="485" w:right="0" w:firstLine="0"/>
              <w:jc w:val="left"/>
            </w:pPr>
            <w:r>
              <w:rPr>
                <w:sz w:val="20"/>
              </w:rPr>
              <w:t xml:space="preserve">Artrite inflamatória </w:t>
            </w:r>
          </w:p>
          <w:p w:rsidR="001B0995" w:rsidRDefault="00400BCE">
            <w:pPr>
              <w:spacing w:after="15" w:line="259" w:lineRule="auto"/>
              <w:ind w:left="0" w:right="219" w:firstLine="0"/>
              <w:jc w:val="center"/>
            </w:pPr>
            <w:proofErr w:type="spellStart"/>
            <w:r>
              <w:rPr>
                <w:sz w:val="20"/>
              </w:rPr>
              <w:t>Escleroderma</w:t>
            </w:r>
            <w:proofErr w:type="spellEnd"/>
            <w:r>
              <w:rPr>
                <w:sz w:val="20"/>
              </w:rPr>
              <w:t xml:space="preserve"> </w:t>
            </w:r>
          </w:p>
          <w:p w:rsidR="001B0995" w:rsidRDefault="00400BCE">
            <w:pPr>
              <w:spacing w:after="18" w:line="259" w:lineRule="auto"/>
              <w:ind w:left="0" w:right="218" w:firstLine="0"/>
              <w:jc w:val="center"/>
            </w:pPr>
            <w:r>
              <w:rPr>
                <w:sz w:val="20"/>
              </w:rPr>
              <w:t xml:space="preserve">Psoríase </w:t>
            </w:r>
          </w:p>
          <w:p w:rsidR="001B0995" w:rsidRDefault="00400BCE">
            <w:pPr>
              <w:spacing w:after="15" w:line="259" w:lineRule="auto"/>
              <w:ind w:left="120" w:right="0" w:firstLine="0"/>
              <w:jc w:val="left"/>
            </w:pPr>
            <w:r>
              <w:rPr>
                <w:sz w:val="20"/>
              </w:rPr>
              <w:t xml:space="preserve">Lúpus eritematoso sistêmico </w:t>
            </w:r>
          </w:p>
          <w:p w:rsidR="001B0995" w:rsidRDefault="00400BCE">
            <w:pPr>
              <w:spacing w:after="17" w:line="259" w:lineRule="auto"/>
              <w:ind w:left="0" w:right="216" w:firstLine="0"/>
              <w:jc w:val="center"/>
            </w:pPr>
            <w:r>
              <w:rPr>
                <w:sz w:val="20"/>
              </w:rPr>
              <w:t xml:space="preserve">Vitiligo </w:t>
            </w:r>
          </w:p>
          <w:p w:rsidR="001B0995" w:rsidRDefault="00400BCE">
            <w:pPr>
              <w:spacing w:after="17" w:line="259" w:lineRule="auto"/>
              <w:ind w:left="293" w:right="0" w:firstLine="0"/>
              <w:jc w:val="left"/>
            </w:pPr>
            <w:r>
              <w:rPr>
                <w:sz w:val="20"/>
              </w:rPr>
              <w:t xml:space="preserve">Tireoidite de Hashimoto </w:t>
            </w:r>
          </w:p>
          <w:p w:rsidR="001B0995" w:rsidRDefault="00400BCE">
            <w:pPr>
              <w:spacing w:after="17" w:line="259" w:lineRule="auto"/>
              <w:ind w:left="533" w:right="0" w:firstLine="0"/>
              <w:jc w:val="left"/>
            </w:pPr>
            <w:r>
              <w:rPr>
                <w:sz w:val="20"/>
              </w:rPr>
              <w:t xml:space="preserve">Doença de Graves </w:t>
            </w:r>
          </w:p>
          <w:p w:rsidR="001B0995" w:rsidRDefault="00400BCE">
            <w:pPr>
              <w:spacing w:after="17" w:line="259" w:lineRule="auto"/>
              <w:ind w:left="418" w:right="0" w:firstLine="0"/>
              <w:jc w:val="left"/>
            </w:pPr>
            <w:proofErr w:type="spellStart"/>
            <w:r>
              <w:rPr>
                <w:sz w:val="20"/>
              </w:rPr>
              <w:t>Hipofisite</w:t>
            </w:r>
            <w:proofErr w:type="spellEnd"/>
            <w:r>
              <w:rPr>
                <w:sz w:val="20"/>
              </w:rPr>
              <w:t xml:space="preserve"> autoimune </w:t>
            </w:r>
          </w:p>
          <w:p w:rsidR="001B0995" w:rsidRDefault="00400BCE">
            <w:pPr>
              <w:spacing w:after="17" w:line="259" w:lineRule="auto"/>
              <w:ind w:left="312" w:right="0" w:firstLine="0"/>
              <w:jc w:val="left"/>
            </w:pPr>
            <w:r>
              <w:rPr>
                <w:sz w:val="20"/>
              </w:rPr>
              <w:t xml:space="preserve">Diabetes mellitus tipo 1 </w:t>
            </w:r>
          </w:p>
          <w:p w:rsidR="001B0995" w:rsidRDefault="00400BCE">
            <w:pPr>
              <w:spacing w:after="12" w:line="259" w:lineRule="auto"/>
              <w:ind w:left="566" w:right="0" w:firstLine="0"/>
              <w:jc w:val="left"/>
            </w:pPr>
            <w:r>
              <w:rPr>
                <w:sz w:val="20"/>
              </w:rPr>
              <w:t xml:space="preserve">Doença de </w:t>
            </w:r>
            <w:proofErr w:type="spellStart"/>
            <w:r>
              <w:rPr>
                <w:sz w:val="20"/>
              </w:rPr>
              <w:t>Crohn</w:t>
            </w:r>
            <w:proofErr w:type="spellEnd"/>
            <w:r>
              <w:rPr>
                <w:sz w:val="20"/>
              </w:rPr>
              <w:t xml:space="preserve"> </w:t>
            </w:r>
          </w:p>
          <w:p w:rsidR="001B0995" w:rsidRDefault="00400BCE">
            <w:pPr>
              <w:spacing w:after="17" w:line="259" w:lineRule="auto"/>
              <w:ind w:left="605" w:right="0" w:firstLine="0"/>
              <w:jc w:val="left"/>
            </w:pPr>
            <w:r>
              <w:rPr>
                <w:sz w:val="20"/>
              </w:rPr>
              <w:t xml:space="preserve">Colite ulcerativa </w:t>
            </w:r>
          </w:p>
          <w:p w:rsidR="001B0995" w:rsidRDefault="00400BCE">
            <w:pPr>
              <w:spacing w:after="16" w:line="259" w:lineRule="auto"/>
              <w:ind w:left="158" w:right="0" w:firstLine="0"/>
              <w:jc w:val="left"/>
            </w:pPr>
            <w:r>
              <w:rPr>
                <w:sz w:val="20"/>
              </w:rPr>
              <w:t xml:space="preserve">Síndrome de </w:t>
            </w:r>
            <w:proofErr w:type="spellStart"/>
            <w:r>
              <w:rPr>
                <w:sz w:val="20"/>
              </w:rPr>
              <w:t>Guillain</w:t>
            </w:r>
            <w:proofErr w:type="spellEnd"/>
            <w:r>
              <w:rPr>
                <w:sz w:val="20"/>
              </w:rPr>
              <w:t xml:space="preserve"> Barre </w:t>
            </w:r>
          </w:p>
          <w:p w:rsidR="001B0995" w:rsidRDefault="00400BCE">
            <w:pPr>
              <w:spacing w:after="17" w:line="259" w:lineRule="auto"/>
              <w:ind w:left="600" w:right="0" w:firstLine="0"/>
              <w:jc w:val="left"/>
            </w:pPr>
            <w:r>
              <w:rPr>
                <w:sz w:val="20"/>
              </w:rPr>
              <w:t xml:space="preserve">Miastenia gravis </w:t>
            </w:r>
          </w:p>
          <w:p w:rsidR="001B0995" w:rsidRDefault="00400BCE">
            <w:pPr>
              <w:spacing w:after="0" w:line="259" w:lineRule="auto"/>
              <w:ind w:left="999" w:right="155" w:hanging="476"/>
              <w:jc w:val="left"/>
            </w:pPr>
            <w:r>
              <w:rPr>
                <w:sz w:val="20"/>
              </w:rPr>
              <w:t xml:space="preserve">Esclerose </w:t>
            </w:r>
            <w:proofErr w:type="gramStart"/>
            <w:r>
              <w:rPr>
                <w:sz w:val="20"/>
              </w:rPr>
              <w:t>múltipla Outras</w:t>
            </w:r>
            <w:proofErr w:type="gramEnd"/>
            <w:r>
              <w:rPr>
                <w:sz w:val="20"/>
              </w:rPr>
              <w:t xml:space="preserve"> </w:t>
            </w:r>
          </w:p>
        </w:tc>
        <w:tc>
          <w:tcPr>
            <w:tcW w:w="1635" w:type="dxa"/>
            <w:tcBorders>
              <w:top w:val="nil"/>
              <w:left w:val="nil"/>
              <w:bottom w:val="nil"/>
              <w:right w:val="nil"/>
            </w:tcBorders>
          </w:tcPr>
          <w:p w:rsidR="001B0995" w:rsidRDefault="00400BCE">
            <w:pPr>
              <w:spacing w:line="259" w:lineRule="auto"/>
              <w:ind w:left="0" w:right="51" w:firstLine="0"/>
              <w:jc w:val="right"/>
            </w:pPr>
            <w:r>
              <w:rPr>
                <w:b/>
                <w:sz w:val="20"/>
              </w:rPr>
              <w:t xml:space="preserve">n=42 </w:t>
            </w:r>
          </w:p>
          <w:p w:rsidR="001B0995" w:rsidRDefault="00400BCE">
            <w:pPr>
              <w:spacing w:after="10" w:line="259" w:lineRule="auto"/>
              <w:ind w:left="1272" w:right="0" w:firstLine="0"/>
              <w:jc w:val="left"/>
            </w:pPr>
            <w:r>
              <w:rPr>
                <w:sz w:val="20"/>
              </w:rPr>
              <w:t xml:space="preserve">05 </w:t>
            </w:r>
          </w:p>
          <w:p w:rsidR="001B0995" w:rsidRDefault="00400BCE">
            <w:pPr>
              <w:spacing w:line="259" w:lineRule="auto"/>
              <w:ind w:left="1272" w:right="0" w:firstLine="0"/>
              <w:jc w:val="left"/>
            </w:pPr>
            <w:r>
              <w:rPr>
                <w:sz w:val="20"/>
              </w:rPr>
              <w:t xml:space="preserve">05 </w:t>
            </w:r>
          </w:p>
          <w:p w:rsidR="001B0995" w:rsidRDefault="00400BCE">
            <w:pPr>
              <w:spacing w:after="10" w:line="259" w:lineRule="auto"/>
              <w:ind w:left="1272" w:right="0" w:firstLine="0"/>
              <w:jc w:val="left"/>
            </w:pPr>
            <w:r>
              <w:rPr>
                <w:sz w:val="20"/>
              </w:rPr>
              <w:t xml:space="preserve">04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06 </w:t>
            </w:r>
          </w:p>
          <w:p w:rsidR="001B0995" w:rsidRDefault="00400BCE">
            <w:pPr>
              <w:spacing w:after="10" w:line="259" w:lineRule="auto"/>
              <w:ind w:left="1272" w:right="0" w:firstLine="0"/>
              <w:jc w:val="left"/>
            </w:pPr>
            <w:r>
              <w:rPr>
                <w:sz w:val="20"/>
              </w:rPr>
              <w:t xml:space="preserve">02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6"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10" w:line="259" w:lineRule="auto"/>
              <w:ind w:left="1272" w:right="0" w:firstLine="0"/>
              <w:jc w:val="left"/>
            </w:pPr>
            <w:r>
              <w:rPr>
                <w:sz w:val="20"/>
              </w:rPr>
              <w:t xml:space="preserve">01 </w:t>
            </w:r>
          </w:p>
          <w:p w:rsidR="001B0995" w:rsidRDefault="00400BCE">
            <w:pPr>
              <w:spacing w:after="0" w:line="259" w:lineRule="auto"/>
              <w:ind w:left="1272" w:right="0" w:firstLine="0"/>
              <w:jc w:val="left"/>
            </w:pPr>
            <w:r>
              <w:rPr>
                <w:sz w:val="20"/>
              </w:rPr>
              <w:t>07</w:t>
            </w:r>
            <w:r>
              <w:rPr>
                <w:b/>
                <w:sz w:val="20"/>
              </w:rPr>
              <w:t xml:space="preserve"> </w:t>
            </w:r>
          </w:p>
        </w:tc>
      </w:tr>
    </w:tbl>
    <w:p w:rsidR="001B0995" w:rsidRDefault="00400BCE">
      <w:pPr>
        <w:spacing w:after="0" w:line="259" w:lineRule="auto"/>
        <w:ind w:left="3069" w:right="0" w:firstLine="0"/>
        <w:jc w:val="left"/>
      </w:pPr>
      <w:r>
        <w:rPr>
          <w:b/>
          <w:sz w:val="20"/>
        </w:rPr>
        <w:t xml:space="preserve"> </w:t>
      </w:r>
    </w:p>
    <w:p w:rsidR="001B0995" w:rsidRDefault="00400BCE">
      <w:pPr>
        <w:spacing w:after="0" w:line="259" w:lineRule="auto"/>
        <w:ind w:left="1681" w:right="0" w:firstLine="0"/>
        <w:jc w:val="left"/>
      </w:pPr>
      <w:r>
        <w:rPr>
          <w:rFonts w:ascii="Calibri" w:eastAsia="Calibri" w:hAnsi="Calibri" w:cs="Calibri"/>
          <w:noProof/>
          <w:sz w:val="22"/>
        </w:rPr>
        <mc:AlternateContent>
          <mc:Choice Requires="wpg">
            <w:drawing>
              <wp:inline distT="0" distB="0" distL="0" distR="0">
                <wp:extent cx="3634486" cy="6096"/>
                <wp:effectExtent l="0" t="0" r="0" b="0"/>
                <wp:docPr id="42704" name="Group 42704"/>
                <wp:cNvGraphicFramePr/>
                <a:graphic xmlns:a="http://schemas.openxmlformats.org/drawingml/2006/main">
                  <a:graphicData uri="http://schemas.microsoft.com/office/word/2010/wordprocessingGroup">
                    <wpg:wgp>
                      <wpg:cNvGrpSpPr/>
                      <wpg:grpSpPr>
                        <a:xfrm>
                          <a:off x="0" y="0"/>
                          <a:ext cx="3634486" cy="6096"/>
                          <a:chOff x="0" y="0"/>
                          <a:chExt cx="3634486" cy="6096"/>
                        </a:xfrm>
                      </wpg:grpSpPr>
                      <wps:wsp>
                        <wps:cNvPr id="48021" name="Shape 48021"/>
                        <wps:cNvSpPr/>
                        <wps:spPr>
                          <a:xfrm>
                            <a:off x="0" y="0"/>
                            <a:ext cx="1756283" cy="9144"/>
                          </a:xfrm>
                          <a:custGeom>
                            <a:avLst/>
                            <a:gdLst/>
                            <a:ahLst/>
                            <a:cxnLst/>
                            <a:rect l="0" t="0" r="0" b="0"/>
                            <a:pathLst>
                              <a:path w="1756283" h="9144">
                                <a:moveTo>
                                  <a:pt x="0" y="0"/>
                                </a:moveTo>
                                <a:lnTo>
                                  <a:pt x="1756283" y="0"/>
                                </a:lnTo>
                                <a:lnTo>
                                  <a:pt x="1756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22" name="Shape 48022"/>
                        <wps:cNvSpPr/>
                        <wps:spPr>
                          <a:xfrm>
                            <a:off x="17471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23" name="Shape 48023"/>
                        <wps:cNvSpPr/>
                        <wps:spPr>
                          <a:xfrm>
                            <a:off x="1753235" y="0"/>
                            <a:ext cx="1881251" cy="9144"/>
                          </a:xfrm>
                          <a:custGeom>
                            <a:avLst/>
                            <a:gdLst/>
                            <a:ahLst/>
                            <a:cxnLst/>
                            <a:rect l="0" t="0" r="0" b="0"/>
                            <a:pathLst>
                              <a:path w="1881251" h="9144">
                                <a:moveTo>
                                  <a:pt x="0" y="0"/>
                                </a:moveTo>
                                <a:lnTo>
                                  <a:pt x="1881251" y="0"/>
                                </a:lnTo>
                                <a:lnTo>
                                  <a:pt x="18812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704" style="width:286.18pt;height:0.47998pt;mso-position-horizontal-relative:char;mso-position-vertical-relative:line" coordsize="36344,60">
                <v:shape id="Shape 48024" style="position:absolute;width:17562;height:91;left:0;top:0;" coordsize="1756283,9144" path="m0,0l1756283,0l1756283,9144l0,9144l0,0">
                  <v:stroke weight="0pt" endcap="flat" joinstyle="miter" miterlimit="10" on="false" color="#000000" opacity="0"/>
                  <v:fill on="true" color="#000000"/>
                </v:shape>
                <v:shape id="Shape 48025" style="position:absolute;width:91;height:91;left:17471;top:0;" coordsize="9144,9144" path="m0,0l9144,0l9144,9144l0,9144l0,0">
                  <v:stroke weight="0pt" endcap="flat" joinstyle="miter" miterlimit="10" on="false" color="#000000" opacity="0"/>
                  <v:fill on="true" color="#000000"/>
                </v:shape>
                <v:shape id="Shape 48026" style="position:absolute;width:18812;height:91;left:17532;top:0;" coordsize="1881251,9144" path="m0,0l1881251,0l1881251,9144l0,9144l0,0">
                  <v:stroke weight="0pt" endcap="flat" joinstyle="miter" miterlimit="10" on="false" color="#000000" opacity="0"/>
                  <v:fill on="true" color="#000000"/>
                </v:shape>
              </v:group>
            </w:pict>
          </mc:Fallback>
        </mc:AlternateContent>
      </w:r>
    </w:p>
    <w:tbl>
      <w:tblPr>
        <w:tblStyle w:val="TableGrid"/>
        <w:tblW w:w="5724" w:type="dxa"/>
        <w:tblInd w:w="1681" w:type="dxa"/>
        <w:tblCellMar>
          <w:top w:w="12" w:type="dxa"/>
          <w:left w:w="0" w:type="dxa"/>
          <w:bottom w:w="0" w:type="dxa"/>
          <w:right w:w="55" w:type="dxa"/>
        </w:tblCellMar>
        <w:tblLook w:val="04A0" w:firstRow="1" w:lastRow="0" w:firstColumn="1" w:lastColumn="0" w:noHBand="0" w:noVBand="1"/>
      </w:tblPr>
      <w:tblGrid>
        <w:gridCol w:w="2872"/>
        <w:gridCol w:w="2852"/>
      </w:tblGrid>
      <w:tr w:rsidR="001B0995">
        <w:trPr>
          <w:trHeight w:val="278"/>
        </w:trPr>
        <w:tc>
          <w:tcPr>
            <w:tcW w:w="2871" w:type="dxa"/>
            <w:tcBorders>
              <w:top w:val="single" w:sz="4" w:space="0" w:color="000000"/>
              <w:left w:val="nil"/>
              <w:bottom w:val="single" w:sz="4" w:space="0" w:color="000000"/>
              <w:right w:val="nil"/>
            </w:tcBorders>
          </w:tcPr>
          <w:p w:rsidR="001B0995" w:rsidRDefault="00400BCE">
            <w:pPr>
              <w:spacing w:after="0" w:line="259" w:lineRule="auto"/>
              <w:ind w:left="0" w:right="43" w:firstLine="0"/>
              <w:jc w:val="center"/>
            </w:pPr>
            <w:r>
              <w:rPr>
                <w:b/>
                <w:sz w:val="20"/>
              </w:rPr>
              <w:t xml:space="preserve">Autor </w:t>
            </w:r>
          </w:p>
        </w:tc>
        <w:tc>
          <w:tcPr>
            <w:tcW w:w="2852" w:type="dxa"/>
            <w:tcBorders>
              <w:top w:val="single" w:sz="4" w:space="0" w:color="000000"/>
              <w:left w:val="nil"/>
              <w:bottom w:val="single" w:sz="4" w:space="0" w:color="000000"/>
              <w:right w:val="nil"/>
            </w:tcBorders>
          </w:tcPr>
          <w:p w:rsidR="001B0995" w:rsidRDefault="00400BCE">
            <w:pPr>
              <w:spacing w:after="0" w:line="259" w:lineRule="auto"/>
              <w:ind w:left="0" w:right="0" w:firstLine="0"/>
            </w:pPr>
            <w:r>
              <w:rPr>
                <w:b/>
                <w:sz w:val="20"/>
              </w:rPr>
              <w:t xml:space="preserve">Doença autoimune pré-existente </w:t>
            </w:r>
          </w:p>
        </w:tc>
      </w:tr>
      <w:tr w:rsidR="001B0995">
        <w:trPr>
          <w:trHeight w:val="2540"/>
        </w:trPr>
        <w:tc>
          <w:tcPr>
            <w:tcW w:w="2871" w:type="dxa"/>
            <w:tcBorders>
              <w:top w:val="single" w:sz="4" w:space="0" w:color="000000"/>
              <w:left w:val="nil"/>
              <w:bottom w:val="single" w:sz="4" w:space="0" w:color="000000"/>
              <w:right w:val="nil"/>
            </w:tcBorders>
            <w:vAlign w:val="center"/>
          </w:tcPr>
          <w:p w:rsidR="001B0995" w:rsidRDefault="00400BCE">
            <w:pPr>
              <w:spacing w:after="8" w:line="259" w:lineRule="auto"/>
              <w:ind w:left="0" w:right="38" w:firstLine="0"/>
              <w:jc w:val="center"/>
            </w:pPr>
            <w:proofErr w:type="spellStart"/>
            <w:r>
              <w:rPr>
                <w:b/>
                <w:sz w:val="20"/>
              </w:rPr>
              <w:lastRenderedPageBreak/>
              <w:t>Hoa</w:t>
            </w:r>
            <w:proofErr w:type="spellEnd"/>
            <w:r>
              <w:rPr>
                <w:b/>
                <w:sz w:val="20"/>
              </w:rPr>
              <w:t xml:space="preserve"> et al </w:t>
            </w:r>
          </w:p>
          <w:p w:rsidR="001B0995" w:rsidRDefault="00400BCE">
            <w:pPr>
              <w:spacing w:after="17" w:line="259" w:lineRule="auto"/>
              <w:ind w:left="0" w:right="45" w:firstLine="0"/>
              <w:jc w:val="center"/>
            </w:pPr>
            <w:r>
              <w:rPr>
                <w:sz w:val="20"/>
              </w:rPr>
              <w:t xml:space="preserve">Artrite reumatoide </w:t>
            </w:r>
          </w:p>
          <w:p w:rsidR="001B0995" w:rsidRDefault="00400BCE">
            <w:pPr>
              <w:spacing w:after="17" w:line="259" w:lineRule="auto"/>
              <w:ind w:left="0" w:right="40" w:firstLine="0"/>
              <w:jc w:val="center"/>
            </w:pPr>
            <w:r>
              <w:rPr>
                <w:sz w:val="20"/>
              </w:rPr>
              <w:t xml:space="preserve">Psoríase/Artrite </w:t>
            </w:r>
            <w:proofErr w:type="spellStart"/>
            <w:r>
              <w:rPr>
                <w:sz w:val="20"/>
              </w:rPr>
              <w:t>psoriática</w:t>
            </w:r>
            <w:proofErr w:type="spellEnd"/>
            <w:r>
              <w:rPr>
                <w:sz w:val="20"/>
              </w:rPr>
              <w:t xml:space="preserve"> </w:t>
            </w:r>
          </w:p>
          <w:p w:rsidR="001B0995" w:rsidRDefault="00400BCE">
            <w:pPr>
              <w:spacing w:after="0" w:line="277" w:lineRule="auto"/>
              <w:ind w:left="240" w:right="13" w:firstLine="283"/>
            </w:pPr>
            <w:proofErr w:type="spellStart"/>
            <w:r>
              <w:rPr>
                <w:sz w:val="20"/>
              </w:rPr>
              <w:t>Espondiloartrite</w:t>
            </w:r>
            <w:proofErr w:type="spellEnd"/>
            <w:r>
              <w:rPr>
                <w:sz w:val="20"/>
              </w:rPr>
              <w:t xml:space="preserve"> axial Lúpus eritematoso sistêmico </w:t>
            </w:r>
          </w:p>
          <w:p w:rsidR="001B0995" w:rsidRDefault="00400BCE">
            <w:pPr>
              <w:spacing w:after="16" w:line="259" w:lineRule="auto"/>
              <w:ind w:left="0" w:right="45" w:firstLine="0"/>
              <w:jc w:val="center"/>
            </w:pPr>
            <w:proofErr w:type="spellStart"/>
            <w:r>
              <w:rPr>
                <w:sz w:val="20"/>
              </w:rPr>
              <w:t>Polimialgia</w:t>
            </w:r>
            <w:proofErr w:type="spellEnd"/>
            <w:r>
              <w:rPr>
                <w:sz w:val="20"/>
              </w:rPr>
              <w:t xml:space="preserve"> reumática </w:t>
            </w:r>
          </w:p>
          <w:p w:rsidR="001B0995" w:rsidRDefault="00400BCE">
            <w:pPr>
              <w:spacing w:after="17" w:line="259" w:lineRule="auto"/>
              <w:ind w:left="0" w:right="35" w:firstLine="0"/>
              <w:jc w:val="center"/>
            </w:pPr>
            <w:proofErr w:type="spellStart"/>
            <w:r>
              <w:rPr>
                <w:sz w:val="20"/>
              </w:rPr>
              <w:t>Dermatomiosite</w:t>
            </w:r>
            <w:proofErr w:type="spellEnd"/>
            <w:r>
              <w:rPr>
                <w:sz w:val="20"/>
              </w:rPr>
              <w:t xml:space="preserve"> </w:t>
            </w:r>
          </w:p>
          <w:p w:rsidR="001B0995" w:rsidRDefault="00400BCE">
            <w:pPr>
              <w:spacing w:after="0" w:line="259" w:lineRule="auto"/>
              <w:ind w:left="1119" w:right="0" w:hanging="941"/>
              <w:jc w:val="left"/>
            </w:pPr>
            <w:r>
              <w:rPr>
                <w:sz w:val="20"/>
              </w:rPr>
              <w:t xml:space="preserve">Doença inflamatória </w:t>
            </w:r>
            <w:proofErr w:type="gramStart"/>
            <w:r>
              <w:rPr>
                <w:sz w:val="20"/>
              </w:rPr>
              <w:t>intestinal Outras</w:t>
            </w:r>
            <w:proofErr w:type="gramEnd"/>
            <w:r>
              <w:rPr>
                <w:sz w:val="20"/>
              </w:rPr>
              <w:t xml:space="preserve"> </w:t>
            </w:r>
          </w:p>
        </w:tc>
        <w:tc>
          <w:tcPr>
            <w:tcW w:w="2852" w:type="dxa"/>
            <w:tcBorders>
              <w:top w:val="single" w:sz="4" w:space="0" w:color="000000"/>
              <w:left w:val="nil"/>
              <w:bottom w:val="single" w:sz="4" w:space="0" w:color="000000"/>
              <w:right w:val="nil"/>
            </w:tcBorders>
          </w:tcPr>
          <w:p w:rsidR="001B0995" w:rsidRDefault="00400BCE">
            <w:pPr>
              <w:spacing w:after="17" w:line="259" w:lineRule="auto"/>
              <w:ind w:left="0" w:right="0" w:firstLine="0"/>
              <w:jc w:val="center"/>
            </w:pPr>
            <w:r>
              <w:rPr>
                <w:b/>
                <w:sz w:val="20"/>
              </w:rPr>
              <w:t xml:space="preserve"> </w:t>
            </w:r>
          </w:p>
          <w:p w:rsidR="001B0995" w:rsidRDefault="00400BCE">
            <w:pPr>
              <w:spacing w:after="1" w:line="259" w:lineRule="auto"/>
              <w:ind w:left="0" w:right="56" w:firstLine="0"/>
              <w:jc w:val="center"/>
            </w:pPr>
            <w:r>
              <w:rPr>
                <w:b/>
                <w:sz w:val="20"/>
              </w:rPr>
              <w:t xml:space="preserve">n=27 </w:t>
            </w:r>
          </w:p>
          <w:p w:rsidR="001B0995" w:rsidRDefault="00400BCE">
            <w:pPr>
              <w:spacing w:after="10" w:line="259" w:lineRule="auto"/>
              <w:ind w:left="0" w:right="51" w:firstLine="0"/>
              <w:jc w:val="center"/>
            </w:pPr>
            <w:r>
              <w:rPr>
                <w:sz w:val="20"/>
              </w:rPr>
              <w:t xml:space="preserve">08 </w:t>
            </w:r>
          </w:p>
          <w:p w:rsidR="001B0995" w:rsidRDefault="00400BCE">
            <w:pPr>
              <w:spacing w:after="10" w:line="259" w:lineRule="auto"/>
              <w:ind w:left="0" w:right="51" w:firstLine="0"/>
              <w:jc w:val="center"/>
            </w:pPr>
            <w:r>
              <w:rPr>
                <w:sz w:val="20"/>
              </w:rPr>
              <w:t xml:space="preserve">08 </w:t>
            </w:r>
          </w:p>
          <w:p w:rsidR="001B0995" w:rsidRDefault="00400BCE">
            <w:pPr>
              <w:spacing w:after="10" w:line="259" w:lineRule="auto"/>
              <w:ind w:left="0" w:right="51" w:firstLine="0"/>
              <w:jc w:val="center"/>
            </w:pPr>
            <w:r>
              <w:rPr>
                <w:sz w:val="20"/>
              </w:rPr>
              <w:t xml:space="preserve">03 </w:t>
            </w:r>
          </w:p>
          <w:p w:rsidR="001B0995" w:rsidRDefault="00400BCE">
            <w:pPr>
              <w:spacing w:after="10" w:line="259" w:lineRule="auto"/>
              <w:ind w:left="0" w:right="51" w:firstLine="0"/>
              <w:jc w:val="center"/>
            </w:pPr>
            <w:r>
              <w:rPr>
                <w:sz w:val="20"/>
              </w:rPr>
              <w:t xml:space="preserve">02 </w:t>
            </w:r>
          </w:p>
          <w:p w:rsidR="001B0995" w:rsidRDefault="00400BCE">
            <w:pPr>
              <w:spacing w:after="10" w:line="259" w:lineRule="auto"/>
              <w:ind w:left="0" w:right="51" w:firstLine="0"/>
              <w:jc w:val="center"/>
            </w:pPr>
            <w:r>
              <w:rPr>
                <w:sz w:val="20"/>
              </w:rPr>
              <w:t xml:space="preserve">01 </w:t>
            </w:r>
          </w:p>
          <w:p w:rsidR="001B0995" w:rsidRDefault="00400BCE">
            <w:pPr>
              <w:spacing w:after="10" w:line="259" w:lineRule="auto"/>
              <w:ind w:left="0" w:right="51" w:firstLine="0"/>
              <w:jc w:val="center"/>
            </w:pPr>
            <w:r>
              <w:rPr>
                <w:sz w:val="20"/>
              </w:rPr>
              <w:t xml:space="preserve">01 </w:t>
            </w:r>
          </w:p>
          <w:p w:rsidR="001B0995" w:rsidRDefault="00400BCE">
            <w:pPr>
              <w:spacing w:after="10" w:line="259" w:lineRule="auto"/>
              <w:ind w:left="0" w:right="51" w:firstLine="0"/>
              <w:jc w:val="center"/>
            </w:pPr>
            <w:r>
              <w:rPr>
                <w:sz w:val="20"/>
              </w:rPr>
              <w:t xml:space="preserve">04 </w:t>
            </w:r>
          </w:p>
          <w:p w:rsidR="001B0995" w:rsidRDefault="00400BCE">
            <w:pPr>
              <w:spacing w:after="0" w:line="259" w:lineRule="auto"/>
              <w:ind w:left="0" w:right="51" w:firstLine="0"/>
              <w:jc w:val="center"/>
            </w:pPr>
            <w:r>
              <w:rPr>
                <w:sz w:val="20"/>
              </w:rPr>
              <w:t xml:space="preserve">03 </w:t>
            </w:r>
          </w:p>
          <w:p w:rsidR="001B0995" w:rsidRDefault="00400BCE">
            <w:pPr>
              <w:spacing w:after="0" w:line="259" w:lineRule="auto"/>
              <w:ind w:left="0" w:right="0" w:firstLine="0"/>
              <w:jc w:val="center"/>
            </w:pPr>
            <w:r>
              <w:rPr>
                <w:b/>
                <w:sz w:val="20"/>
              </w:rPr>
              <w:t xml:space="preserve"> </w:t>
            </w:r>
          </w:p>
        </w:tc>
      </w:tr>
    </w:tbl>
    <w:p w:rsidR="001B0995" w:rsidRDefault="00400BCE">
      <w:pPr>
        <w:spacing w:after="209" w:line="259" w:lineRule="auto"/>
        <w:ind w:left="5" w:right="0"/>
        <w:jc w:val="left"/>
      </w:pPr>
      <w:r>
        <w:rPr>
          <w:b/>
          <w:sz w:val="20"/>
        </w:rPr>
        <w:t>Fonte:</w:t>
      </w:r>
      <w:r>
        <w:rPr>
          <w:sz w:val="20"/>
        </w:rPr>
        <w:t xml:space="preserve"> Autoria própria. </w:t>
      </w:r>
    </w:p>
    <w:p w:rsidR="001B0995" w:rsidRDefault="00400BCE">
      <w:pPr>
        <w:ind w:left="5" w:right="1"/>
      </w:pPr>
      <w:r>
        <w:t xml:space="preserve">Três </w:t>
      </w:r>
      <w:r>
        <w:t xml:space="preserve">entre os quatro estudos mostraram descompensação da DAI em mais de 50% dos pacientes da amostra: no grupo de </w:t>
      </w:r>
      <w:proofErr w:type="spellStart"/>
      <w:r>
        <w:t>Cortellini</w:t>
      </w:r>
      <w:proofErr w:type="spellEnd"/>
      <w:r>
        <w:t xml:space="preserve"> et al, a quantidade de pacientes que apresentaram reatividade da doença representou 56% da amostra total; nos grupos de Alexander et al </w:t>
      </w:r>
      <w:r>
        <w:t xml:space="preserve">e </w:t>
      </w:r>
      <w:proofErr w:type="spellStart"/>
      <w:r>
        <w:t>Hoa</w:t>
      </w:r>
      <w:proofErr w:type="spellEnd"/>
      <w:r>
        <w:t xml:space="preserve"> et al, a descompensação da doença autoimune prévia foi presente em 52% dos pacientes incluídos. Já no grupo de </w:t>
      </w:r>
      <w:proofErr w:type="spellStart"/>
      <w:r>
        <w:t>Leonardi</w:t>
      </w:r>
      <w:proofErr w:type="spellEnd"/>
      <w:r>
        <w:t xml:space="preserve"> et al, a reatividade da doença autoimune se manifestou em um quarto dos pacientes analisados (23%). Apesar das descompensação da d</w:t>
      </w:r>
      <w:r>
        <w:t xml:space="preserve">oença autoimune desencadeada pela imunoterapia, em todos os artigos analisados, a imunoterapia precisou descontinuada na maioria dos pacientes – 86% dos pacientes em </w:t>
      </w:r>
      <w:proofErr w:type="spellStart"/>
      <w:r>
        <w:t>Leonardi</w:t>
      </w:r>
      <w:proofErr w:type="spellEnd"/>
      <w:r>
        <w:t xml:space="preserve"> et al, 67% em </w:t>
      </w:r>
      <w:proofErr w:type="spellStart"/>
      <w:r>
        <w:t>Hoa</w:t>
      </w:r>
      <w:proofErr w:type="spellEnd"/>
      <w:r>
        <w:t xml:space="preserve"> et al, 93% em </w:t>
      </w:r>
      <w:proofErr w:type="spellStart"/>
      <w:r>
        <w:t>Cortellini</w:t>
      </w:r>
      <w:proofErr w:type="spellEnd"/>
      <w:r>
        <w:t xml:space="preserve"> et al e mais de 50% dos pacientes em A</w:t>
      </w:r>
      <w:r>
        <w:t xml:space="preserve">lexander et al não interromperam o tratamento oncológico </w:t>
      </w:r>
      <w:proofErr w:type="spellStart"/>
      <w:r>
        <w:t>imunoterápico</w:t>
      </w:r>
      <w:proofErr w:type="spellEnd"/>
      <w:r>
        <w:t xml:space="preserve">.  </w:t>
      </w:r>
    </w:p>
    <w:p w:rsidR="001B0995" w:rsidRDefault="00400BCE">
      <w:pPr>
        <w:spacing w:after="112" w:line="259" w:lineRule="auto"/>
        <w:ind w:right="0" w:firstLine="0"/>
        <w:jc w:val="left"/>
      </w:pPr>
      <w:r>
        <w:t xml:space="preserve"> </w:t>
      </w:r>
    </w:p>
    <w:p w:rsidR="001B0995" w:rsidRDefault="00400BCE">
      <w:pPr>
        <w:ind w:left="5" w:right="1"/>
      </w:pPr>
      <w:r>
        <w:t xml:space="preserve">O surgimento de novos efeitos adversos autoimunes em pacientes com doença autoimune </w:t>
      </w:r>
      <w:proofErr w:type="spellStart"/>
      <w:proofErr w:type="gramStart"/>
      <w:r>
        <w:t>pré</w:t>
      </w:r>
      <w:proofErr w:type="spellEnd"/>
      <w:r>
        <w:t xml:space="preserve"> existente</w:t>
      </w:r>
      <w:proofErr w:type="gramEnd"/>
      <w:r>
        <w:t xml:space="preserve"> (não correlacionados com a doença de base) foi predominante em dois estudos, alcan</w:t>
      </w:r>
      <w:r>
        <w:t>çando taxas de prevalência de 75% (</w:t>
      </w:r>
      <w:proofErr w:type="spellStart"/>
      <w:r>
        <w:t>Cortellini</w:t>
      </w:r>
      <w:proofErr w:type="spellEnd"/>
      <w:r>
        <w:t xml:space="preserve"> et al) e 52% (</w:t>
      </w:r>
      <w:proofErr w:type="spellStart"/>
      <w:r>
        <w:t>Hoa</w:t>
      </w:r>
      <w:proofErr w:type="spellEnd"/>
      <w:r>
        <w:t xml:space="preserve"> et al). </w:t>
      </w:r>
      <w:proofErr w:type="gramStart"/>
      <w:r>
        <w:t>No outros dois estudos</w:t>
      </w:r>
      <w:proofErr w:type="gramEnd"/>
      <w:r>
        <w:t xml:space="preserve">, a prevalência de novos </w:t>
      </w:r>
      <w:proofErr w:type="spellStart"/>
      <w:r>
        <w:t>IRAEs</w:t>
      </w:r>
      <w:proofErr w:type="spellEnd"/>
      <w:r>
        <w:t xml:space="preserve"> foi de menos de 50% da amostra – no estudo de </w:t>
      </w:r>
      <w:proofErr w:type="spellStart"/>
      <w:r>
        <w:t>Leonardi</w:t>
      </w:r>
      <w:proofErr w:type="spellEnd"/>
      <w:r>
        <w:t xml:space="preserve"> et al, atingiu 38% e, no estudo de Alexander et al, 21%. Em todos os estudos</w:t>
      </w:r>
      <w:r>
        <w:t xml:space="preserve">, os novos efeitos adversos autoimunes mais prevalentes foram de graus I e II (74% do total em </w:t>
      </w:r>
      <w:proofErr w:type="spellStart"/>
      <w:r>
        <w:t>Leonardi</w:t>
      </w:r>
      <w:proofErr w:type="spellEnd"/>
      <w:r>
        <w:t xml:space="preserve"> et al, 56% em Alexander et al, 64% em </w:t>
      </w:r>
      <w:proofErr w:type="spellStart"/>
      <w:r>
        <w:t>Hoa</w:t>
      </w:r>
      <w:proofErr w:type="spellEnd"/>
      <w:r>
        <w:t xml:space="preserve"> et al e 65% em </w:t>
      </w:r>
      <w:proofErr w:type="spellStart"/>
      <w:r>
        <w:t>Cortellini</w:t>
      </w:r>
      <w:proofErr w:type="spellEnd"/>
      <w:r>
        <w:t xml:space="preserve"> et al). A necessidade de interrupção da imunoterapia, no entanto, não foi descrita e</w:t>
      </w:r>
      <w:r>
        <w:t xml:space="preserve">m todos os quatro artigos, porém, foi minoritária no grupo de </w:t>
      </w:r>
      <w:proofErr w:type="spellStart"/>
      <w:r>
        <w:t>Leonardi</w:t>
      </w:r>
      <w:proofErr w:type="spellEnd"/>
      <w:r>
        <w:t xml:space="preserve"> et al (14%) e no grupo de Alexander et al (9,5%). Já no grupo de </w:t>
      </w:r>
      <w:proofErr w:type="spellStart"/>
      <w:r>
        <w:t>Hoa</w:t>
      </w:r>
      <w:proofErr w:type="spellEnd"/>
      <w:r>
        <w:t xml:space="preserve"> et al, a imunoterapia precisou ser descontinuada em 57% dos pacientes que apresentaram um novo IRAE. </w:t>
      </w:r>
    </w:p>
    <w:p w:rsidR="001B0995" w:rsidRDefault="00400BCE">
      <w:pPr>
        <w:spacing w:after="112" w:line="259" w:lineRule="auto"/>
        <w:ind w:right="0" w:firstLine="0"/>
        <w:jc w:val="left"/>
      </w:pPr>
      <w:r>
        <w:t xml:space="preserve"> </w:t>
      </w:r>
    </w:p>
    <w:p w:rsidR="001B0995" w:rsidRDefault="00400BCE">
      <w:pPr>
        <w:ind w:left="5" w:right="1"/>
      </w:pPr>
      <w:r>
        <w:lastRenderedPageBreak/>
        <w:t>Os dados rel</w:t>
      </w:r>
      <w:r>
        <w:t xml:space="preserve">acionados à descompensação de doenças autoimunes pré-existentes e ao surgimento de novos efeitos adversos autoimunes em pacientes em curso de tratamento oncológico com imunoterapia estão disponíveis na tabela 2. </w:t>
      </w:r>
    </w:p>
    <w:p w:rsidR="001B0995" w:rsidRDefault="00400BCE">
      <w:pPr>
        <w:spacing w:after="84" w:line="259" w:lineRule="auto"/>
        <w:ind w:right="0" w:firstLine="0"/>
        <w:jc w:val="left"/>
      </w:pPr>
      <w:r>
        <w:t xml:space="preserve"> </w:t>
      </w:r>
    </w:p>
    <w:p w:rsidR="001B0995" w:rsidRDefault="00400BCE">
      <w:pPr>
        <w:spacing w:after="3" w:line="259" w:lineRule="auto"/>
        <w:ind w:left="5" w:right="0"/>
        <w:jc w:val="left"/>
      </w:pPr>
      <w:r>
        <w:rPr>
          <w:b/>
          <w:sz w:val="20"/>
        </w:rPr>
        <w:t>Tabela 5:</w:t>
      </w:r>
      <w:r>
        <w:rPr>
          <w:sz w:val="20"/>
        </w:rPr>
        <w:t xml:space="preserve"> Surgimento de novos </w:t>
      </w:r>
      <w:proofErr w:type="spellStart"/>
      <w:r>
        <w:rPr>
          <w:sz w:val="20"/>
        </w:rPr>
        <w:t>IRAEs</w:t>
      </w:r>
      <w:proofErr w:type="spellEnd"/>
      <w:r>
        <w:rPr>
          <w:sz w:val="20"/>
        </w:rPr>
        <w:t xml:space="preserve"> e des</w:t>
      </w:r>
      <w:r>
        <w:rPr>
          <w:sz w:val="20"/>
        </w:rPr>
        <w:t xml:space="preserve">compensação de doenças autoimunes pré-existentes em decorrência da imunoterapia. </w:t>
      </w:r>
    </w:p>
    <w:tbl>
      <w:tblPr>
        <w:tblStyle w:val="TableGrid"/>
        <w:tblW w:w="9066" w:type="dxa"/>
        <w:tblInd w:w="-5" w:type="dxa"/>
        <w:tblCellMar>
          <w:top w:w="47" w:type="dxa"/>
          <w:left w:w="0" w:type="dxa"/>
          <w:bottom w:w="0" w:type="dxa"/>
          <w:right w:w="129" w:type="dxa"/>
        </w:tblCellMar>
        <w:tblLook w:val="04A0" w:firstRow="1" w:lastRow="0" w:firstColumn="1" w:lastColumn="0" w:noHBand="0" w:noVBand="1"/>
      </w:tblPr>
      <w:tblGrid>
        <w:gridCol w:w="1666"/>
        <w:gridCol w:w="998"/>
        <w:gridCol w:w="1508"/>
        <w:gridCol w:w="1556"/>
        <w:gridCol w:w="1455"/>
        <w:gridCol w:w="1883"/>
      </w:tblGrid>
      <w:tr w:rsidR="001B0995">
        <w:trPr>
          <w:trHeight w:val="826"/>
        </w:trPr>
        <w:tc>
          <w:tcPr>
            <w:tcW w:w="1667" w:type="dxa"/>
            <w:tcBorders>
              <w:top w:val="single" w:sz="4" w:space="0" w:color="000000"/>
              <w:left w:val="nil"/>
              <w:bottom w:val="single" w:sz="4" w:space="0" w:color="000000"/>
              <w:right w:val="nil"/>
            </w:tcBorders>
            <w:vAlign w:val="center"/>
          </w:tcPr>
          <w:p w:rsidR="001B0995" w:rsidRDefault="00400BCE">
            <w:pPr>
              <w:spacing w:after="0" w:line="259" w:lineRule="auto"/>
              <w:ind w:left="433" w:right="0" w:firstLine="0"/>
              <w:jc w:val="left"/>
            </w:pPr>
            <w:r>
              <w:rPr>
                <w:b/>
                <w:sz w:val="20"/>
              </w:rPr>
              <w:t xml:space="preserve">Autor </w:t>
            </w:r>
          </w:p>
        </w:tc>
        <w:tc>
          <w:tcPr>
            <w:tcW w:w="998" w:type="dxa"/>
            <w:tcBorders>
              <w:top w:val="single" w:sz="4" w:space="0" w:color="000000"/>
              <w:left w:val="nil"/>
              <w:bottom w:val="single" w:sz="4" w:space="0" w:color="000000"/>
              <w:right w:val="nil"/>
            </w:tcBorders>
            <w:vAlign w:val="center"/>
          </w:tcPr>
          <w:p w:rsidR="001B0995" w:rsidRDefault="00400BCE">
            <w:pPr>
              <w:spacing w:after="0" w:line="259" w:lineRule="auto"/>
              <w:ind w:left="24" w:right="0" w:firstLine="0"/>
              <w:jc w:val="left"/>
            </w:pPr>
            <w:r>
              <w:rPr>
                <w:b/>
                <w:sz w:val="20"/>
              </w:rPr>
              <w:t xml:space="preserve">Ano </w:t>
            </w:r>
          </w:p>
        </w:tc>
        <w:tc>
          <w:tcPr>
            <w:tcW w:w="1508" w:type="dxa"/>
            <w:tcBorders>
              <w:top w:val="single" w:sz="4" w:space="0" w:color="000000"/>
              <w:left w:val="nil"/>
              <w:bottom w:val="single" w:sz="4" w:space="0" w:color="000000"/>
              <w:right w:val="nil"/>
            </w:tcBorders>
            <w:vAlign w:val="center"/>
          </w:tcPr>
          <w:p w:rsidR="001B0995" w:rsidRDefault="00400BCE">
            <w:pPr>
              <w:spacing w:after="0" w:line="259" w:lineRule="auto"/>
              <w:ind w:left="236" w:right="0" w:hanging="211"/>
              <w:jc w:val="left"/>
            </w:pPr>
            <w:r>
              <w:rPr>
                <w:b/>
                <w:sz w:val="20"/>
              </w:rPr>
              <w:t xml:space="preserve">Desenho do estudo </w:t>
            </w:r>
          </w:p>
        </w:tc>
        <w:tc>
          <w:tcPr>
            <w:tcW w:w="1556" w:type="dxa"/>
            <w:tcBorders>
              <w:top w:val="single" w:sz="4" w:space="0" w:color="000000"/>
              <w:left w:val="nil"/>
              <w:bottom w:val="single" w:sz="4" w:space="0" w:color="000000"/>
              <w:right w:val="nil"/>
            </w:tcBorders>
          </w:tcPr>
          <w:p w:rsidR="001B0995" w:rsidRDefault="00400BCE">
            <w:pPr>
              <w:spacing w:after="0" w:line="259" w:lineRule="auto"/>
              <w:ind w:left="144" w:right="0" w:hanging="144"/>
              <w:jc w:val="left"/>
            </w:pPr>
            <w:r>
              <w:rPr>
                <w:b/>
                <w:sz w:val="20"/>
              </w:rPr>
              <w:t xml:space="preserve">Pacientes com doença autoimune </w:t>
            </w:r>
          </w:p>
        </w:tc>
        <w:tc>
          <w:tcPr>
            <w:tcW w:w="1455" w:type="dxa"/>
            <w:tcBorders>
              <w:top w:val="single" w:sz="4" w:space="0" w:color="000000"/>
              <w:left w:val="nil"/>
              <w:bottom w:val="single" w:sz="4" w:space="0" w:color="000000"/>
              <w:right w:val="nil"/>
            </w:tcBorders>
            <w:vAlign w:val="center"/>
          </w:tcPr>
          <w:p w:rsidR="001B0995" w:rsidRDefault="00400BCE">
            <w:pPr>
              <w:spacing w:after="0" w:line="259" w:lineRule="auto"/>
              <w:ind w:left="0" w:right="0" w:firstLine="53"/>
            </w:pPr>
            <w:r>
              <w:rPr>
                <w:b/>
                <w:sz w:val="20"/>
              </w:rPr>
              <w:t xml:space="preserve">Presença de novos </w:t>
            </w:r>
            <w:proofErr w:type="spellStart"/>
            <w:r>
              <w:rPr>
                <w:b/>
                <w:sz w:val="20"/>
              </w:rPr>
              <w:t>IRAEs</w:t>
            </w:r>
            <w:proofErr w:type="spellEnd"/>
            <w:r>
              <w:rPr>
                <w:b/>
                <w:sz w:val="20"/>
              </w:rPr>
              <w:t xml:space="preserve"> </w:t>
            </w:r>
          </w:p>
        </w:tc>
        <w:tc>
          <w:tcPr>
            <w:tcW w:w="1883" w:type="dxa"/>
            <w:tcBorders>
              <w:top w:val="single" w:sz="4" w:space="0" w:color="000000"/>
              <w:left w:val="nil"/>
              <w:bottom w:val="single" w:sz="4" w:space="0" w:color="000000"/>
              <w:right w:val="nil"/>
            </w:tcBorders>
            <w:vAlign w:val="center"/>
          </w:tcPr>
          <w:p w:rsidR="001B0995" w:rsidRDefault="00400BCE">
            <w:pPr>
              <w:spacing w:after="0" w:line="259" w:lineRule="auto"/>
              <w:ind w:left="72" w:right="0" w:hanging="72"/>
              <w:jc w:val="left"/>
            </w:pPr>
            <w:r>
              <w:rPr>
                <w:b/>
                <w:sz w:val="20"/>
              </w:rPr>
              <w:t xml:space="preserve">Descompensação da doença autoimune </w:t>
            </w:r>
          </w:p>
        </w:tc>
      </w:tr>
      <w:tr w:rsidR="001B0995">
        <w:trPr>
          <w:trHeight w:val="677"/>
        </w:trPr>
        <w:tc>
          <w:tcPr>
            <w:tcW w:w="1667" w:type="dxa"/>
            <w:tcBorders>
              <w:top w:val="single" w:sz="4" w:space="0" w:color="000000"/>
              <w:left w:val="nil"/>
              <w:bottom w:val="nil"/>
              <w:right w:val="nil"/>
            </w:tcBorders>
            <w:vAlign w:val="center"/>
          </w:tcPr>
          <w:p w:rsidR="001B0995" w:rsidRDefault="00400BCE">
            <w:pPr>
              <w:spacing w:after="0" w:line="259" w:lineRule="auto"/>
              <w:ind w:left="615" w:right="145" w:hanging="432"/>
              <w:jc w:val="left"/>
            </w:pPr>
            <w:proofErr w:type="spellStart"/>
            <w:r>
              <w:rPr>
                <w:sz w:val="20"/>
              </w:rPr>
              <w:t>Cortellini</w:t>
            </w:r>
            <w:proofErr w:type="spellEnd"/>
            <w:r>
              <w:rPr>
                <w:sz w:val="20"/>
              </w:rPr>
              <w:t xml:space="preserve"> et. al </w:t>
            </w:r>
          </w:p>
        </w:tc>
        <w:tc>
          <w:tcPr>
            <w:tcW w:w="998" w:type="dxa"/>
            <w:tcBorders>
              <w:top w:val="single" w:sz="4" w:space="0" w:color="000000"/>
              <w:left w:val="nil"/>
              <w:bottom w:val="nil"/>
              <w:right w:val="nil"/>
            </w:tcBorders>
            <w:vAlign w:val="center"/>
          </w:tcPr>
          <w:p w:rsidR="001B0995" w:rsidRDefault="00400BCE">
            <w:pPr>
              <w:spacing w:after="0" w:line="259" w:lineRule="auto"/>
              <w:ind w:left="0" w:right="0" w:firstLine="0"/>
              <w:jc w:val="left"/>
            </w:pPr>
            <w:r>
              <w:rPr>
                <w:sz w:val="20"/>
              </w:rPr>
              <w:t xml:space="preserve">2019 </w:t>
            </w:r>
          </w:p>
          <w:p w:rsidR="001B0995" w:rsidRDefault="00400BCE">
            <w:pPr>
              <w:spacing w:after="0" w:line="259" w:lineRule="auto"/>
              <w:ind w:left="202" w:right="0" w:firstLine="0"/>
              <w:jc w:val="left"/>
            </w:pPr>
            <w:r>
              <w:rPr>
                <w:sz w:val="20"/>
              </w:rPr>
              <w:t xml:space="preserve"> </w:t>
            </w:r>
          </w:p>
        </w:tc>
        <w:tc>
          <w:tcPr>
            <w:tcW w:w="1508" w:type="dxa"/>
            <w:tcBorders>
              <w:top w:val="single" w:sz="4" w:space="0" w:color="000000"/>
              <w:left w:val="nil"/>
              <w:bottom w:val="nil"/>
              <w:right w:val="nil"/>
            </w:tcBorders>
          </w:tcPr>
          <w:p w:rsidR="001B0995" w:rsidRDefault="00400BCE">
            <w:pPr>
              <w:spacing w:after="0" w:line="276" w:lineRule="auto"/>
              <w:ind w:left="0" w:right="0" w:firstLine="245"/>
              <w:jc w:val="left"/>
            </w:pPr>
            <w:r>
              <w:rPr>
                <w:sz w:val="20"/>
              </w:rPr>
              <w:t xml:space="preserve">Coorte retrospectiva </w:t>
            </w:r>
          </w:p>
          <w:p w:rsidR="001B0995" w:rsidRDefault="00400BCE">
            <w:pPr>
              <w:spacing w:after="0" w:line="259" w:lineRule="auto"/>
              <w:ind w:left="514" w:right="0" w:firstLine="0"/>
              <w:jc w:val="left"/>
            </w:pPr>
            <w:r>
              <w:rPr>
                <w:sz w:val="20"/>
              </w:rPr>
              <w:t xml:space="preserve"> </w:t>
            </w:r>
          </w:p>
        </w:tc>
        <w:tc>
          <w:tcPr>
            <w:tcW w:w="1556" w:type="dxa"/>
            <w:tcBorders>
              <w:top w:val="single" w:sz="4" w:space="0" w:color="000000"/>
              <w:left w:val="nil"/>
              <w:bottom w:val="nil"/>
              <w:right w:val="nil"/>
            </w:tcBorders>
            <w:vAlign w:val="center"/>
          </w:tcPr>
          <w:p w:rsidR="001B0995" w:rsidRDefault="00400BCE">
            <w:pPr>
              <w:spacing w:after="0" w:line="259" w:lineRule="auto"/>
              <w:ind w:left="499" w:right="0" w:firstLine="0"/>
              <w:jc w:val="left"/>
            </w:pPr>
            <w:r>
              <w:rPr>
                <w:sz w:val="20"/>
              </w:rPr>
              <w:t xml:space="preserve">85 </w:t>
            </w:r>
          </w:p>
          <w:p w:rsidR="001B0995" w:rsidRDefault="00400BCE">
            <w:pPr>
              <w:spacing w:after="0" w:line="259" w:lineRule="auto"/>
              <w:ind w:left="600" w:right="0" w:firstLine="0"/>
              <w:jc w:val="left"/>
            </w:pPr>
            <w:r>
              <w:rPr>
                <w:sz w:val="20"/>
              </w:rPr>
              <w:t xml:space="preserve"> </w:t>
            </w:r>
          </w:p>
        </w:tc>
        <w:tc>
          <w:tcPr>
            <w:tcW w:w="1455" w:type="dxa"/>
            <w:tcBorders>
              <w:top w:val="single" w:sz="4" w:space="0" w:color="000000"/>
              <w:left w:val="nil"/>
              <w:bottom w:val="nil"/>
              <w:right w:val="nil"/>
            </w:tcBorders>
            <w:vAlign w:val="center"/>
          </w:tcPr>
          <w:p w:rsidR="001B0995" w:rsidRDefault="00400BCE">
            <w:pPr>
              <w:spacing w:after="0" w:line="259" w:lineRule="auto"/>
              <w:ind w:left="182" w:right="0" w:firstLine="0"/>
              <w:jc w:val="left"/>
            </w:pPr>
            <w:r>
              <w:rPr>
                <w:sz w:val="20"/>
              </w:rPr>
              <w:t xml:space="preserve">64 (75%) </w:t>
            </w:r>
          </w:p>
          <w:p w:rsidR="001B0995" w:rsidRDefault="00400BCE">
            <w:pPr>
              <w:spacing w:after="0" w:line="259" w:lineRule="auto"/>
              <w:ind w:left="557" w:right="0" w:firstLine="0"/>
              <w:jc w:val="left"/>
            </w:pPr>
            <w:r>
              <w:rPr>
                <w:sz w:val="20"/>
              </w:rPr>
              <w:t xml:space="preserve"> </w:t>
            </w:r>
          </w:p>
        </w:tc>
        <w:tc>
          <w:tcPr>
            <w:tcW w:w="1883" w:type="dxa"/>
            <w:tcBorders>
              <w:top w:val="single" w:sz="4" w:space="0" w:color="000000"/>
              <w:left w:val="nil"/>
              <w:bottom w:val="nil"/>
              <w:right w:val="nil"/>
            </w:tcBorders>
            <w:vAlign w:val="center"/>
          </w:tcPr>
          <w:p w:rsidR="001B0995" w:rsidRDefault="00400BCE">
            <w:pPr>
              <w:spacing w:after="0" w:line="259" w:lineRule="auto"/>
              <w:ind w:left="0" w:right="40" w:firstLine="0"/>
              <w:jc w:val="center"/>
            </w:pPr>
            <w:r>
              <w:rPr>
                <w:sz w:val="20"/>
              </w:rPr>
              <w:t xml:space="preserve">48 (56%) </w:t>
            </w:r>
          </w:p>
        </w:tc>
      </w:tr>
      <w:tr w:rsidR="001B0995">
        <w:trPr>
          <w:trHeight w:val="578"/>
        </w:trPr>
        <w:tc>
          <w:tcPr>
            <w:tcW w:w="1667" w:type="dxa"/>
            <w:tcBorders>
              <w:top w:val="nil"/>
              <w:left w:val="nil"/>
              <w:bottom w:val="nil"/>
              <w:right w:val="nil"/>
            </w:tcBorders>
          </w:tcPr>
          <w:p w:rsidR="001B0995" w:rsidRDefault="00400BCE">
            <w:pPr>
              <w:spacing w:after="8" w:line="259" w:lineRule="auto"/>
              <w:ind w:left="202" w:right="0" w:firstLine="0"/>
              <w:jc w:val="left"/>
            </w:pPr>
            <w:proofErr w:type="spellStart"/>
            <w:r>
              <w:rPr>
                <w:sz w:val="20"/>
              </w:rPr>
              <w:t>Leonardi</w:t>
            </w:r>
            <w:proofErr w:type="spellEnd"/>
            <w:r>
              <w:rPr>
                <w:sz w:val="20"/>
              </w:rPr>
              <w:t xml:space="preserve"> et. </w:t>
            </w:r>
          </w:p>
          <w:p w:rsidR="001B0995" w:rsidRDefault="00400BCE">
            <w:pPr>
              <w:spacing w:after="0" w:line="259" w:lineRule="auto"/>
              <w:ind w:left="615" w:right="0" w:firstLine="0"/>
              <w:jc w:val="left"/>
            </w:pPr>
            <w:r>
              <w:rPr>
                <w:sz w:val="20"/>
              </w:rPr>
              <w:t xml:space="preserve">al </w:t>
            </w:r>
          </w:p>
        </w:tc>
        <w:tc>
          <w:tcPr>
            <w:tcW w:w="998"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2018 </w:t>
            </w:r>
          </w:p>
        </w:tc>
        <w:tc>
          <w:tcPr>
            <w:tcW w:w="1508" w:type="dxa"/>
            <w:tcBorders>
              <w:top w:val="nil"/>
              <w:left w:val="nil"/>
              <w:bottom w:val="nil"/>
              <w:right w:val="nil"/>
            </w:tcBorders>
          </w:tcPr>
          <w:p w:rsidR="001B0995" w:rsidRDefault="00400BCE">
            <w:pPr>
              <w:spacing w:after="0" w:line="259" w:lineRule="auto"/>
              <w:ind w:left="0" w:right="0" w:firstLine="245"/>
              <w:jc w:val="left"/>
            </w:pPr>
            <w:r>
              <w:rPr>
                <w:sz w:val="20"/>
              </w:rPr>
              <w:t xml:space="preserve">Coorte retrospectiva </w:t>
            </w:r>
          </w:p>
        </w:tc>
        <w:tc>
          <w:tcPr>
            <w:tcW w:w="1556" w:type="dxa"/>
            <w:tcBorders>
              <w:top w:val="nil"/>
              <w:left w:val="nil"/>
              <w:bottom w:val="nil"/>
              <w:right w:val="nil"/>
            </w:tcBorders>
            <w:vAlign w:val="center"/>
          </w:tcPr>
          <w:p w:rsidR="001B0995" w:rsidRDefault="00400BCE">
            <w:pPr>
              <w:spacing w:after="0" w:line="259" w:lineRule="auto"/>
              <w:ind w:left="499" w:right="0" w:firstLine="0"/>
              <w:jc w:val="left"/>
            </w:pPr>
            <w:r>
              <w:rPr>
                <w:sz w:val="20"/>
              </w:rPr>
              <w:t xml:space="preserve">56 </w:t>
            </w:r>
          </w:p>
        </w:tc>
        <w:tc>
          <w:tcPr>
            <w:tcW w:w="1455" w:type="dxa"/>
            <w:tcBorders>
              <w:top w:val="nil"/>
              <w:left w:val="nil"/>
              <w:bottom w:val="nil"/>
              <w:right w:val="nil"/>
            </w:tcBorders>
            <w:vAlign w:val="center"/>
          </w:tcPr>
          <w:p w:rsidR="001B0995" w:rsidRDefault="00400BCE">
            <w:pPr>
              <w:spacing w:after="0" w:line="259" w:lineRule="auto"/>
              <w:ind w:left="182" w:right="0" w:firstLine="0"/>
              <w:jc w:val="left"/>
            </w:pPr>
            <w:r>
              <w:rPr>
                <w:sz w:val="20"/>
              </w:rPr>
              <w:t xml:space="preserve">21 (38%) </w:t>
            </w:r>
          </w:p>
        </w:tc>
        <w:tc>
          <w:tcPr>
            <w:tcW w:w="1883" w:type="dxa"/>
            <w:tcBorders>
              <w:top w:val="nil"/>
              <w:left w:val="nil"/>
              <w:bottom w:val="nil"/>
              <w:right w:val="nil"/>
            </w:tcBorders>
            <w:vAlign w:val="center"/>
          </w:tcPr>
          <w:p w:rsidR="001B0995" w:rsidRDefault="00400BCE">
            <w:pPr>
              <w:spacing w:after="0" w:line="259" w:lineRule="auto"/>
              <w:ind w:left="0" w:right="40" w:firstLine="0"/>
              <w:jc w:val="center"/>
            </w:pPr>
            <w:r>
              <w:rPr>
                <w:sz w:val="20"/>
              </w:rPr>
              <w:t xml:space="preserve">13 (23%) </w:t>
            </w:r>
          </w:p>
        </w:tc>
      </w:tr>
      <w:tr w:rsidR="001B0995">
        <w:trPr>
          <w:trHeight w:val="542"/>
        </w:trPr>
        <w:tc>
          <w:tcPr>
            <w:tcW w:w="1667" w:type="dxa"/>
            <w:tcBorders>
              <w:top w:val="nil"/>
              <w:left w:val="nil"/>
              <w:bottom w:val="nil"/>
              <w:right w:val="nil"/>
            </w:tcBorders>
          </w:tcPr>
          <w:p w:rsidR="001B0995" w:rsidRDefault="00400BCE">
            <w:pPr>
              <w:spacing w:after="0" w:line="259" w:lineRule="auto"/>
              <w:ind w:left="615" w:right="140" w:hanging="442"/>
              <w:jc w:val="left"/>
            </w:pPr>
            <w:r>
              <w:rPr>
                <w:sz w:val="20"/>
              </w:rPr>
              <w:t xml:space="preserve">Alexander et al </w:t>
            </w:r>
          </w:p>
        </w:tc>
        <w:tc>
          <w:tcPr>
            <w:tcW w:w="998" w:type="dxa"/>
            <w:tcBorders>
              <w:top w:val="nil"/>
              <w:left w:val="nil"/>
              <w:bottom w:val="nil"/>
              <w:right w:val="nil"/>
            </w:tcBorders>
            <w:vAlign w:val="center"/>
          </w:tcPr>
          <w:p w:rsidR="001B0995" w:rsidRDefault="00400BCE">
            <w:pPr>
              <w:spacing w:after="0" w:line="259" w:lineRule="auto"/>
              <w:ind w:left="0" w:right="0" w:firstLine="0"/>
              <w:jc w:val="left"/>
            </w:pPr>
            <w:r>
              <w:rPr>
                <w:sz w:val="20"/>
              </w:rPr>
              <w:t xml:space="preserve">2021 </w:t>
            </w:r>
          </w:p>
        </w:tc>
        <w:tc>
          <w:tcPr>
            <w:tcW w:w="1508" w:type="dxa"/>
            <w:tcBorders>
              <w:top w:val="nil"/>
              <w:left w:val="nil"/>
              <w:bottom w:val="nil"/>
              <w:right w:val="nil"/>
            </w:tcBorders>
          </w:tcPr>
          <w:p w:rsidR="001B0995" w:rsidRDefault="00400BCE">
            <w:pPr>
              <w:spacing w:after="0" w:line="259" w:lineRule="auto"/>
              <w:ind w:left="0" w:right="0" w:firstLine="245"/>
              <w:jc w:val="left"/>
            </w:pPr>
            <w:r>
              <w:rPr>
                <w:sz w:val="20"/>
              </w:rPr>
              <w:t xml:space="preserve">Coorte retrospectiva </w:t>
            </w:r>
          </w:p>
        </w:tc>
        <w:tc>
          <w:tcPr>
            <w:tcW w:w="1556" w:type="dxa"/>
            <w:tcBorders>
              <w:top w:val="nil"/>
              <w:left w:val="nil"/>
              <w:bottom w:val="nil"/>
              <w:right w:val="nil"/>
            </w:tcBorders>
            <w:vAlign w:val="center"/>
          </w:tcPr>
          <w:p w:rsidR="001B0995" w:rsidRDefault="00400BCE">
            <w:pPr>
              <w:spacing w:after="0" w:line="259" w:lineRule="auto"/>
              <w:ind w:left="499" w:right="0" w:firstLine="0"/>
              <w:jc w:val="left"/>
            </w:pPr>
            <w:r>
              <w:rPr>
                <w:sz w:val="20"/>
              </w:rPr>
              <w:t xml:space="preserve">42 </w:t>
            </w:r>
          </w:p>
        </w:tc>
        <w:tc>
          <w:tcPr>
            <w:tcW w:w="1455" w:type="dxa"/>
            <w:tcBorders>
              <w:top w:val="nil"/>
              <w:left w:val="nil"/>
              <w:bottom w:val="nil"/>
              <w:right w:val="nil"/>
            </w:tcBorders>
            <w:vAlign w:val="center"/>
          </w:tcPr>
          <w:p w:rsidR="001B0995" w:rsidRDefault="00400BCE">
            <w:pPr>
              <w:spacing w:after="0" w:line="259" w:lineRule="auto"/>
              <w:ind w:left="235" w:right="0" w:firstLine="0"/>
              <w:jc w:val="left"/>
            </w:pPr>
            <w:r>
              <w:rPr>
                <w:sz w:val="20"/>
              </w:rPr>
              <w:t xml:space="preserve">9 (21%) </w:t>
            </w:r>
          </w:p>
        </w:tc>
        <w:tc>
          <w:tcPr>
            <w:tcW w:w="1883" w:type="dxa"/>
            <w:tcBorders>
              <w:top w:val="nil"/>
              <w:left w:val="nil"/>
              <w:bottom w:val="nil"/>
              <w:right w:val="nil"/>
            </w:tcBorders>
            <w:vAlign w:val="center"/>
          </w:tcPr>
          <w:p w:rsidR="001B0995" w:rsidRDefault="00400BCE">
            <w:pPr>
              <w:spacing w:after="0" w:line="259" w:lineRule="auto"/>
              <w:ind w:left="0" w:right="39" w:firstLine="0"/>
              <w:jc w:val="center"/>
            </w:pPr>
            <w:r>
              <w:rPr>
                <w:sz w:val="20"/>
              </w:rPr>
              <w:t xml:space="preserve">12 (52%) </w:t>
            </w:r>
          </w:p>
        </w:tc>
      </w:tr>
      <w:tr w:rsidR="001B0995">
        <w:trPr>
          <w:trHeight w:val="531"/>
        </w:trPr>
        <w:tc>
          <w:tcPr>
            <w:tcW w:w="1667" w:type="dxa"/>
            <w:tcBorders>
              <w:top w:val="nil"/>
              <w:left w:val="nil"/>
              <w:bottom w:val="single" w:sz="4" w:space="0" w:color="000000"/>
              <w:right w:val="nil"/>
            </w:tcBorders>
            <w:vAlign w:val="center"/>
          </w:tcPr>
          <w:p w:rsidR="001B0995" w:rsidRDefault="00400BCE">
            <w:pPr>
              <w:spacing w:after="0" w:line="259" w:lineRule="auto"/>
              <w:ind w:left="327" w:right="0" w:firstLine="0"/>
              <w:jc w:val="left"/>
            </w:pPr>
            <w:proofErr w:type="spellStart"/>
            <w:r>
              <w:rPr>
                <w:sz w:val="20"/>
              </w:rPr>
              <w:t>Hoa</w:t>
            </w:r>
            <w:proofErr w:type="spellEnd"/>
            <w:r>
              <w:rPr>
                <w:sz w:val="20"/>
              </w:rPr>
              <w:t xml:space="preserve"> et al </w:t>
            </w:r>
          </w:p>
        </w:tc>
        <w:tc>
          <w:tcPr>
            <w:tcW w:w="998" w:type="dxa"/>
            <w:tcBorders>
              <w:top w:val="nil"/>
              <w:left w:val="nil"/>
              <w:bottom w:val="single" w:sz="4" w:space="0" w:color="000000"/>
              <w:right w:val="nil"/>
            </w:tcBorders>
            <w:vAlign w:val="center"/>
          </w:tcPr>
          <w:p w:rsidR="001B0995" w:rsidRDefault="00400BCE">
            <w:pPr>
              <w:spacing w:after="0" w:line="259" w:lineRule="auto"/>
              <w:ind w:left="0" w:right="0" w:firstLine="0"/>
              <w:jc w:val="left"/>
            </w:pPr>
            <w:r>
              <w:rPr>
                <w:sz w:val="20"/>
              </w:rPr>
              <w:t xml:space="preserve">2021 </w:t>
            </w:r>
          </w:p>
        </w:tc>
        <w:tc>
          <w:tcPr>
            <w:tcW w:w="1508" w:type="dxa"/>
            <w:tcBorders>
              <w:top w:val="nil"/>
              <w:left w:val="nil"/>
              <w:bottom w:val="single" w:sz="4" w:space="0" w:color="000000"/>
              <w:right w:val="nil"/>
            </w:tcBorders>
          </w:tcPr>
          <w:p w:rsidR="001B0995" w:rsidRDefault="00400BCE">
            <w:pPr>
              <w:spacing w:after="0" w:line="259" w:lineRule="auto"/>
              <w:ind w:left="0" w:right="0" w:firstLine="245"/>
              <w:jc w:val="left"/>
            </w:pPr>
            <w:r>
              <w:rPr>
                <w:sz w:val="20"/>
              </w:rPr>
              <w:t xml:space="preserve">Coorte retrospectiva </w:t>
            </w:r>
          </w:p>
        </w:tc>
        <w:tc>
          <w:tcPr>
            <w:tcW w:w="1556" w:type="dxa"/>
            <w:tcBorders>
              <w:top w:val="nil"/>
              <w:left w:val="nil"/>
              <w:bottom w:val="single" w:sz="4" w:space="0" w:color="000000"/>
              <w:right w:val="nil"/>
            </w:tcBorders>
            <w:vAlign w:val="center"/>
          </w:tcPr>
          <w:p w:rsidR="001B0995" w:rsidRDefault="00400BCE">
            <w:pPr>
              <w:spacing w:after="0" w:line="259" w:lineRule="auto"/>
              <w:ind w:left="499" w:right="0" w:firstLine="0"/>
              <w:jc w:val="left"/>
            </w:pPr>
            <w:r>
              <w:rPr>
                <w:sz w:val="20"/>
              </w:rPr>
              <w:t xml:space="preserve">27 </w:t>
            </w:r>
          </w:p>
        </w:tc>
        <w:tc>
          <w:tcPr>
            <w:tcW w:w="1455" w:type="dxa"/>
            <w:tcBorders>
              <w:top w:val="nil"/>
              <w:left w:val="nil"/>
              <w:bottom w:val="single" w:sz="4" w:space="0" w:color="000000"/>
              <w:right w:val="nil"/>
            </w:tcBorders>
            <w:vAlign w:val="center"/>
          </w:tcPr>
          <w:p w:rsidR="001B0995" w:rsidRDefault="00400BCE">
            <w:pPr>
              <w:spacing w:after="0" w:line="259" w:lineRule="auto"/>
              <w:ind w:left="182" w:right="0" w:firstLine="0"/>
              <w:jc w:val="left"/>
            </w:pPr>
            <w:r>
              <w:rPr>
                <w:sz w:val="20"/>
              </w:rPr>
              <w:t xml:space="preserve">14 (52%) </w:t>
            </w:r>
          </w:p>
        </w:tc>
        <w:tc>
          <w:tcPr>
            <w:tcW w:w="1883" w:type="dxa"/>
            <w:tcBorders>
              <w:top w:val="nil"/>
              <w:left w:val="nil"/>
              <w:bottom w:val="single" w:sz="4" w:space="0" w:color="000000"/>
              <w:right w:val="nil"/>
            </w:tcBorders>
            <w:vAlign w:val="center"/>
          </w:tcPr>
          <w:p w:rsidR="001B0995" w:rsidRDefault="00400BCE">
            <w:pPr>
              <w:spacing w:after="0" w:line="259" w:lineRule="auto"/>
              <w:ind w:left="0" w:right="40" w:firstLine="0"/>
              <w:jc w:val="center"/>
            </w:pPr>
            <w:r>
              <w:rPr>
                <w:sz w:val="20"/>
              </w:rPr>
              <w:t xml:space="preserve">14 (52%) </w:t>
            </w:r>
          </w:p>
        </w:tc>
      </w:tr>
    </w:tbl>
    <w:p w:rsidR="001B0995" w:rsidRDefault="00400BCE">
      <w:pPr>
        <w:spacing w:after="217" w:line="259" w:lineRule="auto"/>
        <w:ind w:left="5" w:right="0"/>
        <w:jc w:val="left"/>
      </w:pPr>
      <w:r>
        <w:rPr>
          <w:b/>
          <w:sz w:val="20"/>
        </w:rPr>
        <w:t>Fonte:</w:t>
      </w:r>
      <w:r>
        <w:rPr>
          <w:sz w:val="20"/>
        </w:rPr>
        <w:t xml:space="preserve"> </w:t>
      </w:r>
      <w:r>
        <w:rPr>
          <w:sz w:val="20"/>
        </w:rPr>
        <w:t xml:space="preserve">Autoria própria. </w:t>
      </w:r>
    </w:p>
    <w:p w:rsidR="001B0995" w:rsidRDefault="00400BCE">
      <w:pPr>
        <w:pStyle w:val="Ttulo2"/>
        <w:ind w:left="5" w:right="0"/>
      </w:pPr>
      <w:bookmarkStart w:id="20" w:name="_Toc47213"/>
      <w:proofErr w:type="gramStart"/>
      <w:r>
        <w:rPr>
          <w:b w:val="0"/>
        </w:rPr>
        <w:t>5.4</w:t>
      </w:r>
      <w:r>
        <w:rPr>
          <w:rFonts w:ascii="Arial" w:eastAsia="Arial" w:hAnsi="Arial" w:cs="Arial"/>
          <w:b w:val="0"/>
        </w:rPr>
        <w:t xml:space="preserve"> </w:t>
      </w:r>
      <w:r>
        <w:t xml:space="preserve"> Análise</w:t>
      </w:r>
      <w:proofErr w:type="gramEnd"/>
      <w:r>
        <w:t xml:space="preserve"> do risco de viés </w:t>
      </w:r>
      <w:bookmarkEnd w:id="20"/>
    </w:p>
    <w:p w:rsidR="001B0995" w:rsidRDefault="00400BCE">
      <w:pPr>
        <w:ind w:left="5" w:right="1"/>
      </w:pPr>
      <w:r>
        <w:t>Para análise do risco de viés, foi utilizada a Escala de Newcastle-Ottawa, ferramenta utilizada para avaliação da qualidade de estudos observacionais (coorte e caso-controle) em revisões sistemáticas. De aco</w:t>
      </w:r>
      <w:r>
        <w:t xml:space="preserve">rdo com a escala, os artigos incluídos no estudo foram analisados em três domínios: seleção, comparabilidade e avaliação dos resultados, sendo que a pontuação máxima é de 09 pontos.  </w:t>
      </w:r>
    </w:p>
    <w:p w:rsidR="001B0995" w:rsidRDefault="00400BCE">
      <w:pPr>
        <w:spacing w:after="136" w:line="259" w:lineRule="auto"/>
        <w:ind w:right="0" w:firstLine="0"/>
        <w:jc w:val="left"/>
      </w:pPr>
      <w:r>
        <w:t xml:space="preserve"> </w:t>
      </w:r>
    </w:p>
    <w:p w:rsidR="001B0995" w:rsidRDefault="00400BCE">
      <w:pPr>
        <w:ind w:left="730" w:right="1" w:hanging="360"/>
      </w:pPr>
      <w:r>
        <w:rPr>
          <w:rFonts w:ascii="Segoe UI Symbol" w:eastAsia="Segoe UI Symbol" w:hAnsi="Segoe UI Symbol" w:cs="Segoe UI Symbol"/>
        </w:rPr>
        <w:t></w:t>
      </w:r>
      <w:r>
        <w:rPr>
          <w:rFonts w:ascii="Arial" w:eastAsia="Arial" w:hAnsi="Arial" w:cs="Arial"/>
        </w:rPr>
        <w:t xml:space="preserve"> </w:t>
      </w:r>
      <w:r>
        <w:t>Primeiro grupo de artigos (análise da prevalência de efeitos adverso</w:t>
      </w:r>
      <w:r>
        <w:t xml:space="preserve">s autoimunes decorrentes do </w:t>
      </w:r>
      <w:proofErr w:type="spellStart"/>
      <w:r>
        <w:t>imunoterápico</w:t>
      </w:r>
      <w:proofErr w:type="spellEnd"/>
      <w:r>
        <w:t xml:space="preserve"> oncológico): </w:t>
      </w:r>
    </w:p>
    <w:p w:rsidR="001B0995" w:rsidRDefault="00400BCE">
      <w:pPr>
        <w:spacing w:after="112" w:line="259" w:lineRule="auto"/>
        <w:ind w:left="730" w:right="0" w:firstLine="0"/>
        <w:jc w:val="left"/>
      </w:pPr>
      <w:r>
        <w:t xml:space="preserve"> </w:t>
      </w:r>
    </w:p>
    <w:p w:rsidR="001B0995" w:rsidRDefault="00400BCE">
      <w:pPr>
        <w:ind w:left="5" w:right="1"/>
      </w:pPr>
      <w:r>
        <w:t xml:space="preserve">Os estudo de </w:t>
      </w:r>
      <w:proofErr w:type="spellStart"/>
      <w:r>
        <w:t>Shankar</w:t>
      </w:r>
      <w:proofErr w:type="spellEnd"/>
      <w:r>
        <w:t xml:space="preserve"> et al, </w:t>
      </w:r>
      <w:proofErr w:type="spellStart"/>
      <w:r>
        <w:t>Ngamphaiboon</w:t>
      </w:r>
      <w:proofErr w:type="spellEnd"/>
      <w:r>
        <w:t xml:space="preserve"> et al e </w:t>
      </w:r>
      <w:proofErr w:type="spellStart"/>
      <w:r>
        <w:t>Santini</w:t>
      </w:r>
      <w:proofErr w:type="spellEnd"/>
      <w:r>
        <w:t xml:space="preserve"> et al pontuaram 08 pontos na Escala de Newcastle-</w:t>
      </w:r>
      <w:r>
        <w:t xml:space="preserve">Ottawa: 01 ponto na representatividade da amostra, 01 ponto no tamanho da amostra, 01 ponto nos métodos de seleção, 02 pontos na comparabilidade entre os grupos, 01 ponto na avaliação da exposição e 02 pontos nos métodos de avaliação para os grupos. </w:t>
      </w:r>
    </w:p>
    <w:p w:rsidR="001B0995" w:rsidRDefault="00400BCE">
      <w:pPr>
        <w:spacing w:after="113" w:line="259" w:lineRule="auto"/>
        <w:ind w:right="0" w:firstLine="0"/>
        <w:jc w:val="left"/>
      </w:pPr>
      <w:r>
        <w:t xml:space="preserve"> </w:t>
      </w:r>
    </w:p>
    <w:p w:rsidR="001B0995" w:rsidRDefault="00400BCE">
      <w:pPr>
        <w:ind w:left="5" w:right="1"/>
      </w:pPr>
      <w:r>
        <w:t>O e</w:t>
      </w:r>
      <w:r>
        <w:t xml:space="preserve">studo de </w:t>
      </w:r>
      <w:proofErr w:type="spellStart"/>
      <w:r>
        <w:t>Balaji</w:t>
      </w:r>
      <w:proofErr w:type="spellEnd"/>
      <w:r>
        <w:t xml:space="preserve"> et al pontuou 09 pontos na Escala de Newcastle-Ottawa: 01 ponto na representatividade da amostra, 01 ponto no tamanho da amostra, 02 pontos nos métodos de </w:t>
      </w:r>
      <w:r>
        <w:lastRenderedPageBreak/>
        <w:t>seleção, 02 pontos na comparabilidade entre os grupos, 01 ponto na avaliação da expos</w:t>
      </w:r>
      <w:r>
        <w:t xml:space="preserve">ição e 02 pontos nos métodos de avaliação para os grupos. </w:t>
      </w:r>
    </w:p>
    <w:p w:rsidR="001B0995" w:rsidRDefault="00400BCE">
      <w:pPr>
        <w:spacing w:after="117" w:line="259" w:lineRule="auto"/>
        <w:ind w:right="0" w:firstLine="0"/>
        <w:jc w:val="left"/>
      </w:pPr>
      <w:r>
        <w:t xml:space="preserve"> </w:t>
      </w:r>
    </w:p>
    <w:p w:rsidR="001B0995" w:rsidRDefault="00400BCE">
      <w:pPr>
        <w:ind w:left="5" w:right="1"/>
      </w:pPr>
      <w:r>
        <w:t xml:space="preserve">O estudo de </w:t>
      </w:r>
      <w:proofErr w:type="spellStart"/>
      <w:r>
        <w:t>Naidoo</w:t>
      </w:r>
      <w:proofErr w:type="spellEnd"/>
      <w:r>
        <w:t xml:space="preserve"> et al pontuou 08 pontos na Escala de Newcastle-Ottawa: 01 ponto na representatividade da amostra, 01 ponto no tamanho da amostra, 02 pontos nos métodos de seleção, 01 ponto na </w:t>
      </w:r>
      <w:r>
        <w:t xml:space="preserve">comparabilidade entre os grupos, 01 ponto na avaliação da exposição e 02 pontos nos métodos de avaliação para os grupos. </w:t>
      </w:r>
    </w:p>
    <w:p w:rsidR="001B0995" w:rsidRDefault="00400BCE">
      <w:pPr>
        <w:spacing w:after="136" w:line="259" w:lineRule="auto"/>
        <w:ind w:right="0" w:firstLine="0"/>
        <w:jc w:val="left"/>
      </w:pPr>
      <w:r>
        <w:t xml:space="preserve"> </w:t>
      </w:r>
    </w:p>
    <w:p w:rsidR="001B0995" w:rsidRDefault="00400BCE">
      <w:pPr>
        <w:ind w:left="730" w:right="1" w:hanging="360"/>
      </w:pPr>
      <w:r>
        <w:rPr>
          <w:rFonts w:ascii="Segoe UI Symbol" w:eastAsia="Segoe UI Symbol" w:hAnsi="Segoe UI Symbol" w:cs="Segoe UI Symbol"/>
        </w:rPr>
        <w:t></w:t>
      </w:r>
      <w:r>
        <w:rPr>
          <w:rFonts w:ascii="Arial" w:eastAsia="Arial" w:hAnsi="Arial" w:cs="Arial"/>
        </w:rPr>
        <w:t xml:space="preserve"> </w:t>
      </w:r>
      <w:r>
        <w:t xml:space="preserve">Segundo grupo de artigos (análise da descompensação de doenças autoimunes </w:t>
      </w:r>
      <w:proofErr w:type="spellStart"/>
      <w:r>
        <w:t>préexistentes</w:t>
      </w:r>
      <w:proofErr w:type="spellEnd"/>
      <w:r>
        <w:t xml:space="preserve"> durante o </w:t>
      </w:r>
      <w:proofErr w:type="spellStart"/>
      <w:r>
        <w:t>imunoterápico</w:t>
      </w:r>
      <w:proofErr w:type="spellEnd"/>
      <w:r>
        <w:t xml:space="preserve"> oncológico): </w:t>
      </w:r>
    </w:p>
    <w:p w:rsidR="001B0995" w:rsidRDefault="00400BCE">
      <w:pPr>
        <w:spacing w:after="113" w:line="259" w:lineRule="auto"/>
        <w:ind w:left="730" w:right="0" w:firstLine="0"/>
        <w:jc w:val="left"/>
      </w:pPr>
      <w:r>
        <w:t xml:space="preserve"> </w:t>
      </w:r>
    </w:p>
    <w:p w:rsidR="001B0995" w:rsidRDefault="00400BCE">
      <w:pPr>
        <w:ind w:left="5" w:right="1"/>
      </w:pPr>
      <w:r>
        <w:t xml:space="preserve">O estudo de </w:t>
      </w:r>
      <w:proofErr w:type="spellStart"/>
      <w:r>
        <w:t>Cortellini</w:t>
      </w:r>
      <w:proofErr w:type="spellEnd"/>
      <w:r>
        <w:t xml:space="preserve"> et al, </w:t>
      </w:r>
      <w:proofErr w:type="spellStart"/>
      <w:r>
        <w:t>Hoa</w:t>
      </w:r>
      <w:proofErr w:type="spellEnd"/>
      <w:r>
        <w:t xml:space="preserve"> et al e Alexander et al pontuaram 08 pontos na Escala de Newcastle-Ottawa: 01 ponto na representatividade da amostra, 01 ponto no tamanho da amostra, 01 ponto nos métodos de seleção, 02 pontos na comparabilidade entre os g</w:t>
      </w:r>
      <w:r>
        <w:t xml:space="preserve">rupos, 01 ponto na avaliação da exposição e 02 pontos nos métodos de avaliação para os grupos. </w:t>
      </w:r>
    </w:p>
    <w:p w:rsidR="001B0995" w:rsidRDefault="00400BCE">
      <w:pPr>
        <w:spacing w:after="117" w:line="259" w:lineRule="auto"/>
        <w:ind w:right="0" w:firstLine="0"/>
        <w:jc w:val="left"/>
      </w:pPr>
      <w:r>
        <w:t xml:space="preserve"> </w:t>
      </w:r>
    </w:p>
    <w:p w:rsidR="001B0995" w:rsidRDefault="00400BCE">
      <w:pPr>
        <w:ind w:left="5" w:right="1"/>
      </w:pPr>
      <w:r>
        <w:t xml:space="preserve">O estudo de </w:t>
      </w:r>
      <w:proofErr w:type="spellStart"/>
      <w:r>
        <w:t>Leonardi</w:t>
      </w:r>
      <w:proofErr w:type="spellEnd"/>
      <w:r>
        <w:t xml:space="preserve"> et al pontuou 09 pontos na Escala de Newcastle-Ottawa: 01 ponto na representatividade da amostra, 01 ponto no tamanho da amostra, 02 pont</w:t>
      </w:r>
      <w:r>
        <w:t xml:space="preserve">os nos métodos de seleção, 02 pontos na comparabilidade entre os grupos, 01 ponto na avaliação da exposição e 02 pontos nos métodos de avaliação para os grupos.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lastRenderedPageBreak/>
        <w:t xml:space="preserve"> </w:t>
      </w:r>
    </w:p>
    <w:p w:rsidR="001B0995" w:rsidRDefault="00400BCE">
      <w:pPr>
        <w:spacing w:after="276"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0" w:line="259" w:lineRule="auto"/>
        <w:ind w:right="0" w:firstLine="0"/>
        <w:jc w:val="left"/>
      </w:pPr>
      <w:r>
        <w:t xml:space="preserve"> </w:t>
      </w:r>
    </w:p>
    <w:p w:rsidR="001B0995" w:rsidRDefault="00400BCE">
      <w:pPr>
        <w:pStyle w:val="Ttulo1"/>
        <w:ind w:left="5" w:right="0"/>
      </w:pPr>
      <w:bookmarkStart w:id="21" w:name="_Toc47214"/>
      <w:r>
        <w:t>6</w:t>
      </w:r>
      <w:r>
        <w:rPr>
          <w:rFonts w:ascii="Arial" w:eastAsia="Arial" w:hAnsi="Arial" w:cs="Arial"/>
        </w:rPr>
        <w:t xml:space="preserve"> </w:t>
      </w:r>
      <w:r>
        <w:t xml:space="preserve">DISCUSSÃO </w:t>
      </w:r>
      <w:bookmarkEnd w:id="21"/>
    </w:p>
    <w:p w:rsidR="001B0995" w:rsidRDefault="00400BCE">
      <w:pPr>
        <w:spacing w:after="118" w:line="259" w:lineRule="auto"/>
        <w:ind w:right="0" w:firstLine="0"/>
        <w:jc w:val="left"/>
      </w:pPr>
      <w:r>
        <w:rPr>
          <w:rFonts w:ascii="Calibri" w:eastAsia="Calibri" w:hAnsi="Calibri" w:cs="Calibri"/>
          <w:color w:val="5A5A5A"/>
          <w:sz w:val="22"/>
        </w:rPr>
        <w:t xml:space="preserve"> </w:t>
      </w:r>
    </w:p>
    <w:p w:rsidR="001B0995" w:rsidRDefault="00400BCE">
      <w:pPr>
        <w:ind w:left="5" w:right="1"/>
      </w:pPr>
      <w:r>
        <w:t>Nosso estudo foi realizado com artigos feitos com populações de pacientes portadores de tumores malignos em curso de tratamento oncológico com imunoterapia, com os objetivos de avaliar a ocorrência de efeitos adversos autoimunes (</w:t>
      </w:r>
      <w:proofErr w:type="spellStart"/>
      <w:r>
        <w:t>IRAEs</w:t>
      </w:r>
      <w:proofErr w:type="spellEnd"/>
      <w:r>
        <w:t xml:space="preserve">) e a descompensação </w:t>
      </w:r>
      <w:r>
        <w:t xml:space="preserve">de doenças autoimunes prévias decorrentes da imunoterapia. De acordo com a nossa análise, a frequência de </w:t>
      </w:r>
      <w:proofErr w:type="spellStart"/>
      <w:r>
        <w:t>IRAEs</w:t>
      </w:r>
      <w:proofErr w:type="spellEnd"/>
      <w:r>
        <w:t xml:space="preserve"> foi variável, assim como os </w:t>
      </w:r>
      <w:proofErr w:type="spellStart"/>
      <w:r>
        <w:t>IRAEs</w:t>
      </w:r>
      <w:proofErr w:type="spellEnd"/>
      <w:r>
        <w:t xml:space="preserve"> mais relatados; e a descompensação de doenças autoimunes pré-existentes acometeu grande parte dos pacientes da</w:t>
      </w:r>
      <w:r>
        <w:t xml:space="preserve"> amostra. </w:t>
      </w:r>
    </w:p>
    <w:p w:rsidR="001B0995" w:rsidRDefault="00400BCE">
      <w:pPr>
        <w:spacing w:after="112" w:line="259" w:lineRule="auto"/>
        <w:ind w:right="0" w:firstLine="0"/>
        <w:jc w:val="left"/>
      </w:pPr>
      <w:r>
        <w:t xml:space="preserve"> </w:t>
      </w:r>
    </w:p>
    <w:p w:rsidR="001B0995" w:rsidRDefault="00400BCE">
      <w:pPr>
        <w:ind w:left="5" w:right="1"/>
      </w:pPr>
      <w:r>
        <w:t xml:space="preserve">A imunoterapia vem sendo cada vez mais utilizada na oncologia, considerando seu potencial de resposta e controle de doença a depender do tipo histológico tumoral. </w:t>
      </w:r>
      <w:r>
        <w:t>Um importante desafio com uso da imunoterapia são os efeitos adversos possíveis relacionados à ativação imunológica, com agressão a células de tecidos não oncológicos/normais, causando respostas autoimunes exacerbadas e geradoras de IRAEs.</w:t>
      </w:r>
      <w:r>
        <w:rPr>
          <w:vertAlign w:val="superscript"/>
        </w:rPr>
        <w:t>32</w:t>
      </w:r>
      <w:r>
        <w:t xml:space="preserve">  </w:t>
      </w:r>
    </w:p>
    <w:p w:rsidR="001B0995" w:rsidRDefault="00400BCE">
      <w:pPr>
        <w:spacing w:after="117" w:line="259" w:lineRule="auto"/>
        <w:ind w:right="0" w:firstLine="0"/>
        <w:jc w:val="left"/>
      </w:pPr>
      <w:r>
        <w:t xml:space="preserve"> </w:t>
      </w:r>
    </w:p>
    <w:p w:rsidR="001B0995" w:rsidRDefault="00400BCE">
      <w:pPr>
        <w:spacing w:after="0" w:line="360" w:lineRule="auto"/>
        <w:ind w:left="-5" w:right="0" w:firstLine="0"/>
        <w:jc w:val="left"/>
      </w:pPr>
      <w:r>
        <w:t xml:space="preserve">Em uma </w:t>
      </w:r>
      <w:proofErr w:type="spellStart"/>
      <w:r>
        <w:t>met</w:t>
      </w:r>
      <w:r>
        <w:t>análise</w:t>
      </w:r>
      <w:proofErr w:type="spellEnd"/>
      <w:r>
        <w:t xml:space="preserve"> de 36 ensaios clínicos fases II e III, foi estimado que a incidência de </w:t>
      </w:r>
      <w:proofErr w:type="spellStart"/>
      <w:r>
        <w:t>IRAEs</w:t>
      </w:r>
      <w:proofErr w:type="spellEnd"/>
      <w:r>
        <w:t xml:space="preserve"> de qualquer grau foi de 54 a 76% do total de pacientes tratados com imunoterapia, enquanto a incidência de </w:t>
      </w:r>
      <w:proofErr w:type="spellStart"/>
      <w:r>
        <w:t>IRAEs</w:t>
      </w:r>
      <w:proofErr w:type="spellEnd"/>
      <w:r>
        <w:t xml:space="preserve"> graus 3 ou 4 atingiu 14.1 a 28.6%.</w:t>
      </w:r>
      <w:r>
        <w:rPr>
          <w:vertAlign w:val="superscript"/>
        </w:rPr>
        <w:t>32</w:t>
      </w:r>
      <w:r>
        <w:t xml:space="preserve"> Em nosso estudo, a m</w:t>
      </w:r>
      <w:r>
        <w:t xml:space="preserve">enor taxa de prevalência de </w:t>
      </w:r>
      <w:proofErr w:type="spellStart"/>
      <w:r>
        <w:t>IRAEs</w:t>
      </w:r>
      <w:proofErr w:type="spellEnd"/>
      <w:r>
        <w:t xml:space="preserve"> foi de 14% e a maior de 67% da amostra total analisada, sendo que esse percentual variou de acordo com o </w:t>
      </w:r>
      <w:proofErr w:type="spellStart"/>
      <w:r>
        <w:t>imunoterápico</w:t>
      </w:r>
      <w:proofErr w:type="spellEnd"/>
      <w:r>
        <w:t xml:space="preserve"> utilizado e/ou combinações de </w:t>
      </w:r>
      <w:proofErr w:type="spellStart"/>
      <w:r>
        <w:t>imunoterápicos</w:t>
      </w:r>
      <w:proofErr w:type="spellEnd"/>
      <w:r>
        <w:t xml:space="preserve"> (anti-PD1/PD-L-1 e anti-CTLA-4). Na nossa revisão, o trata</w:t>
      </w:r>
      <w:r>
        <w:t xml:space="preserve">mento com monoterapia </w:t>
      </w:r>
      <w:proofErr w:type="spellStart"/>
      <w:r>
        <w:t>anti</w:t>
      </w:r>
      <w:proofErr w:type="spellEnd"/>
      <w:r>
        <w:t>–PD-1/PD-L1 demonstrou causar efeitos adversos autoimunes mais frequentemente do que a monoterapia com anti-CTLA4 ou terapia combinada (</w:t>
      </w:r>
      <w:proofErr w:type="spellStart"/>
      <w:r>
        <w:t>anti</w:t>
      </w:r>
      <w:proofErr w:type="spellEnd"/>
      <w:r>
        <w:t xml:space="preserve">–PD-1/PDL1 + anti-CTLA4). </w:t>
      </w:r>
    </w:p>
    <w:p w:rsidR="001B0995" w:rsidRDefault="00400BCE">
      <w:pPr>
        <w:spacing w:after="112" w:line="259" w:lineRule="auto"/>
        <w:ind w:right="0" w:firstLine="0"/>
        <w:jc w:val="left"/>
      </w:pPr>
      <w:r>
        <w:t xml:space="preserve"> </w:t>
      </w:r>
    </w:p>
    <w:p w:rsidR="001B0995" w:rsidRDefault="00400BCE">
      <w:pPr>
        <w:ind w:left="5" w:right="1"/>
      </w:pPr>
      <w:r>
        <w:t xml:space="preserve">A imunoterapia pode gerar </w:t>
      </w:r>
      <w:proofErr w:type="spellStart"/>
      <w:r>
        <w:t>IRAEs</w:t>
      </w:r>
      <w:proofErr w:type="spellEnd"/>
      <w:r>
        <w:t xml:space="preserve"> em qualquer órgão ou tecido, </w:t>
      </w:r>
      <w:r>
        <w:t>embora alguns sejam mais comumente afetados, como tireoide, pulmão e pele.</w:t>
      </w:r>
      <w:r>
        <w:rPr>
          <w:vertAlign w:val="superscript"/>
        </w:rPr>
        <w:t xml:space="preserve"> 33</w:t>
      </w:r>
      <w:r>
        <w:t xml:space="preserve"> Geralmente, esses efeitos adversos </w:t>
      </w:r>
      <w:r>
        <w:lastRenderedPageBreak/>
        <w:t>ocorrem nos primeiros 6 meses de tratamento, embora aparecimentos tardios também sejam relatados.</w:t>
      </w:r>
      <w:r>
        <w:rPr>
          <w:vertAlign w:val="superscript"/>
        </w:rPr>
        <w:t>33</w:t>
      </w:r>
      <w:r>
        <w:t xml:space="preserve"> Em uma revisão recente, os efeitos colatera</w:t>
      </w:r>
      <w:r>
        <w:t xml:space="preserve">is mais comumente descritos incluíram </w:t>
      </w:r>
      <w:proofErr w:type="spellStart"/>
      <w:r>
        <w:t>IRAEs</w:t>
      </w:r>
      <w:proofErr w:type="spellEnd"/>
      <w:r>
        <w:t xml:space="preserve"> dermatológicos, gastrointestinais e constitucionais e, embora menos comuns, </w:t>
      </w:r>
      <w:proofErr w:type="spellStart"/>
      <w:r>
        <w:t>IRAEs</w:t>
      </w:r>
      <w:proofErr w:type="spellEnd"/>
      <w:r>
        <w:t xml:space="preserve"> pulmonares, neurológicos, oculares, cardíacos e hematológicos também foram identificados tardiamente.</w:t>
      </w:r>
      <w:r>
        <w:rPr>
          <w:vertAlign w:val="superscript"/>
        </w:rPr>
        <w:t>34</w:t>
      </w:r>
      <w:r>
        <w:t xml:space="preserve"> Em concordância, na nossa </w:t>
      </w:r>
      <w:r>
        <w:t xml:space="preserve">revisão identificamos que os </w:t>
      </w:r>
      <w:proofErr w:type="spellStart"/>
      <w:r>
        <w:t>IRAEs</w:t>
      </w:r>
      <w:proofErr w:type="spellEnd"/>
      <w:r>
        <w:t xml:space="preserve"> mais relatados foram pneumonite (n=176; 37% do total de pacientes com </w:t>
      </w:r>
      <w:proofErr w:type="spellStart"/>
      <w:r>
        <w:t>IRAEs</w:t>
      </w:r>
      <w:proofErr w:type="spellEnd"/>
      <w:r>
        <w:t>) e dermatite (n=97; 20%); porém, a tireoidite (n=95; 20%) e manifestações gastrointestinais (n=32; 6,7%) também foram comumente identificadas dur</w:t>
      </w:r>
      <w:r>
        <w:t xml:space="preserve">ante o tratamento.  </w:t>
      </w:r>
    </w:p>
    <w:p w:rsidR="001B0995" w:rsidRDefault="00400BCE">
      <w:pPr>
        <w:spacing w:after="112" w:line="259" w:lineRule="auto"/>
        <w:ind w:right="0" w:firstLine="0"/>
        <w:jc w:val="left"/>
      </w:pPr>
      <w:r>
        <w:t xml:space="preserve"> </w:t>
      </w:r>
    </w:p>
    <w:p w:rsidR="001B0995" w:rsidRDefault="00400BCE">
      <w:pPr>
        <w:ind w:left="5" w:right="1"/>
      </w:pPr>
      <w:r>
        <w:t>Uma revisão de terapia antineoplásica mostrou que o IRAE cutâneo mais relatado em ensaios clínicos foi a dermatite (25 a 40% dos pacientes), seguida pelo prurido (13 a 35% dos pacientes), enquanto o vitiligo teve uma incidência baixa</w:t>
      </w:r>
      <w:r>
        <w:t xml:space="preserve"> e estava basicamente restrito a ensaios com melanoma.</w:t>
      </w:r>
      <w:r>
        <w:rPr>
          <w:vertAlign w:val="superscript"/>
        </w:rPr>
        <w:t>35</w:t>
      </w:r>
      <w:r>
        <w:t xml:space="preserve"> Nosso estudo identificou 89 pacientes com queixa de dermatite como efeito colateral do tratamento </w:t>
      </w:r>
      <w:proofErr w:type="spellStart"/>
      <w:r>
        <w:t>imunoterápico</w:t>
      </w:r>
      <w:proofErr w:type="spellEnd"/>
      <w:r>
        <w:t xml:space="preserve">, atingindo uma prevalência de aproximadamente 18% do total de pacientes com </w:t>
      </w:r>
      <w:proofErr w:type="spellStart"/>
      <w:r>
        <w:t>IRAEs</w:t>
      </w:r>
      <w:proofErr w:type="spellEnd"/>
      <w:r>
        <w:t>. O vi</w:t>
      </w:r>
      <w:r>
        <w:t xml:space="preserve">tiligo, no entanto, só foi relatado em um paciente da amostra.  </w:t>
      </w:r>
    </w:p>
    <w:p w:rsidR="001B0995" w:rsidRDefault="00400BCE">
      <w:pPr>
        <w:spacing w:after="112" w:line="259" w:lineRule="auto"/>
        <w:ind w:right="0" w:firstLine="0"/>
        <w:jc w:val="left"/>
      </w:pPr>
      <w:r>
        <w:t xml:space="preserve"> </w:t>
      </w:r>
    </w:p>
    <w:p w:rsidR="001B0995" w:rsidRDefault="00400BCE">
      <w:pPr>
        <w:ind w:left="5" w:right="1"/>
      </w:pPr>
      <w:r>
        <w:t>Outras complicações frequentemente identificadas em ensaios clínicos foram ligadas ao trato gastrointestinal – a diarreia foi a mais relatada (até 45% dos pacientes), seguida pela colite (1</w:t>
      </w:r>
      <w:r>
        <w:t xml:space="preserve">2% dos pacientes); enquanto complicações gastrointestinais graves, como perfuração intestinal, </w:t>
      </w:r>
      <w:proofErr w:type="spellStart"/>
      <w:r>
        <w:t>megacólon</w:t>
      </w:r>
      <w:proofErr w:type="spellEnd"/>
      <w:r>
        <w:t xml:space="preserve"> ou sangramento foram extremamente raros.</w:t>
      </w:r>
      <w:r>
        <w:rPr>
          <w:vertAlign w:val="superscript"/>
        </w:rPr>
        <w:t>36,37</w:t>
      </w:r>
      <w:r>
        <w:t xml:space="preserve"> No nosso estudo, o efeito colateral gastrointestinal mais prevalente foi a colite, presente em até 18% no</w:t>
      </w:r>
      <w:r>
        <w:t xml:space="preserve">s pacientes dos estudos retrospectivos analisados. Enquanto isso, nos artigos incluídos no estudo, não foram constatadas ocorrências de efeitos gastrointestinais graves.  </w:t>
      </w:r>
    </w:p>
    <w:p w:rsidR="001B0995" w:rsidRDefault="00400BCE">
      <w:pPr>
        <w:spacing w:after="119" w:line="259" w:lineRule="auto"/>
        <w:ind w:right="0" w:firstLine="0"/>
        <w:jc w:val="left"/>
      </w:pPr>
      <w:r>
        <w:t xml:space="preserve"> </w:t>
      </w:r>
    </w:p>
    <w:p w:rsidR="001B0995" w:rsidRDefault="00400BCE">
      <w:pPr>
        <w:ind w:left="5" w:right="1"/>
      </w:pPr>
      <w:r>
        <w:t>A pneumonite é a toxicidade pulmonar mais comum decorrente da imunoterapia.</w:t>
      </w:r>
      <w:r>
        <w:rPr>
          <w:vertAlign w:val="superscript"/>
        </w:rPr>
        <w:t>38</w:t>
      </w:r>
      <w:r>
        <w:t xml:space="preserve"> Uma </w:t>
      </w:r>
      <w:r>
        <w:t>grande série retrospectiva que incluiu 915 pacientes tratados para variados tipos de tumores relataram uma incidência geral de 5% de pneumonite, enquanto, similarmente, revisões mais recentes mostraram uma incidência menor do que 5% de pneumonite em qualqu</w:t>
      </w:r>
      <w:r>
        <w:t>er grau de severidade.</w:t>
      </w:r>
      <w:r>
        <w:rPr>
          <w:vertAlign w:val="superscript"/>
        </w:rPr>
        <w:t>38,39</w:t>
      </w:r>
      <w:r>
        <w:t xml:space="preserve"> Em nosso estudo, apesar da pneumonite não ter sido um IRAE comumente descrito, o número de pacientes que apresentaram esse efeito colateral foi elevado (n=176), Porém, ao comparar com o total de pacientes dos estudos analisados,</w:t>
      </w:r>
      <w:r>
        <w:t xml:space="preserve"> alcança uma taxa de incidência esperada, menor do que 5%.  </w:t>
      </w:r>
    </w:p>
    <w:p w:rsidR="001B0995" w:rsidRDefault="00400BCE">
      <w:pPr>
        <w:spacing w:after="112" w:line="259" w:lineRule="auto"/>
        <w:ind w:right="0" w:firstLine="0"/>
        <w:jc w:val="left"/>
      </w:pPr>
      <w:r>
        <w:t xml:space="preserve"> </w:t>
      </w:r>
    </w:p>
    <w:p w:rsidR="001B0995" w:rsidRDefault="00400BCE">
      <w:pPr>
        <w:ind w:left="5" w:right="1"/>
      </w:pPr>
      <w:r>
        <w:lastRenderedPageBreak/>
        <w:t>Os efeitos adversos autoimunes (</w:t>
      </w:r>
      <w:proofErr w:type="spellStart"/>
      <w:r>
        <w:t>IRAEs</w:t>
      </w:r>
      <w:proofErr w:type="spellEnd"/>
      <w:r>
        <w:t xml:space="preserve">) endócrinos durante o tratamento oncológico </w:t>
      </w:r>
      <w:proofErr w:type="spellStart"/>
      <w:r>
        <w:t>imunoterápico</w:t>
      </w:r>
      <w:proofErr w:type="spellEnd"/>
      <w:r>
        <w:t xml:space="preserve"> ocorrem em 14,4% a 30% dos pacientes, sendo os mais frequentes a tireoidite (hipotireoidismo ou </w:t>
      </w:r>
      <w:r>
        <w:t xml:space="preserve">hipertireoidismo) e </w:t>
      </w:r>
      <w:proofErr w:type="spellStart"/>
      <w:r>
        <w:t>hipofisite</w:t>
      </w:r>
      <w:proofErr w:type="spellEnd"/>
      <w:r>
        <w:t xml:space="preserve">. Uma ampla </w:t>
      </w:r>
      <w:proofErr w:type="spellStart"/>
      <w:r>
        <w:t>metanálise</w:t>
      </w:r>
      <w:proofErr w:type="spellEnd"/>
      <w:r>
        <w:t xml:space="preserve"> realizada acerca dos efeitos adversos endócrinos da imunoterapia mostrou que a incidência global de tireoidite é alta, com prevalência global de 6,6% para hipotireoidismo e 2,9% para hipertireoidismo</w:t>
      </w:r>
      <w:r>
        <w:rPr>
          <w:vertAlign w:val="superscript"/>
        </w:rPr>
        <w:t>40</w:t>
      </w:r>
      <w:r>
        <w:t xml:space="preserve">. </w:t>
      </w:r>
      <w:r>
        <w:t xml:space="preserve">A </w:t>
      </w:r>
      <w:proofErr w:type="spellStart"/>
      <w:r>
        <w:t>hipofisite</w:t>
      </w:r>
      <w:proofErr w:type="spellEnd"/>
      <w:r>
        <w:t xml:space="preserve"> mostra-se menos prevalente, embora sua incidência varie de acordo com o tipo de imunoterapia e é dose-dependente.</w:t>
      </w:r>
      <w:r>
        <w:rPr>
          <w:vertAlign w:val="superscript"/>
        </w:rPr>
        <w:t>41</w:t>
      </w:r>
      <w:r>
        <w:t xml:space="preserve"> Em nosso estudo, apenas 1 paciente de toda a população de amostra das coortes selecionadas apresentou </w:t>
      </w:r>
      <w:proofErr w:type="spellStart"/>
      <w:r>
        <w:t>hipofisite</w:t>
      </w:r>
      <w:proofErr w:type="spellEnd"/>
      <w:r>
        <w:t>. A tireoidite,</w:t>
      </w:r>
      <w:r>
        <w:t xml:space="preserve"> por sua vez, teve uma prevalência de 20% dentre os </w:t>
      </w:r>
      <w:proofErr w:type="spellStart"/>
      <w:r>
        <w:t>IRAEs</w:t>
      </w:r>
      <w:proofErr w:type="spellEnd"/>
      <w:r>
        <w:t xml:space="preserve"> relatados. </w:t>
      </w:r>
    </w:p>
    <w:p w:rsidR="001B0995" w:rsidRDefault="00400BCE">
      <w:pPr>
        <w:spacing w:after="112" w:line="259" w:lineRule="auto"/>
        <w:ind w:right="0" w:firstLine="0"/>
        <w:jc w:val="left"/>
      </w:pPr>
      <w:r>
        <w:t xml:space="preserve"> </w:t>
      </w:r>
    </w:p>
    <w:p w:rsidR="001B0995" w:rsidRDefault="00400BCE">
      <w:pPr>
        <w:ind w:left="5" w:right="1"/>
      </w:pPr>
      <w:r>
        <w:t xml:space="preserve">Os </w:t>
      </w:r>
      <w:proofErr w:type="spellStart"/>
      <w:r>
        <w:t>IRAEs</w:t>
      </w:r>
      <w:proofErr w:type="spellEnd"/>
      <w:r>
        <w:t xml:space="preserve"> renais são raros e possuem uma incidência de 2 a 5% em uma revisão de ensaios clínicos de fase I e II publicados.</w:t>
      </w:r>
      <w:r>
        <w:rPr>
          <w:vertAlign w:val="superscript"/>
        </w:rPr>
        <w:t>38</w:t>
      </w:r>
      <w:r>
        <w:t xml:space="preserve"> Em nosso estudo, apenas 4 pacientes apresentaram nefrite, t</w:t>
      </w:r>
      <w:r>
        <w:t xml:space="preserve">otalizando um menor número entre a prevalência de outros </w:t>
      </w:r>
      <w:proofErr w:type="spellStart"/>
      <w:r>
        <w:t>IRAEs</w:t>
      </w:r>
      <w:proofErr w:type="spellEnd"/>
      <w:r>
        <w:t xml:space="preserve">. Já a incidência de </w:t>
      </w:r>
      <w:proofErr w:type="spellStart"/>
      <w:r>
        <w:t>IRAEs</w:t>
      </w:r>
      <w:proofErr w:type="spellEnd"/>
      <w:r>
        <w:t xml:space="preserve"> reumatológicos são é bem caracterizada na literatura, haja vista a dificuldade de diferenciação entre esses efeitos colaterais e outras queixas musculoesqueléticas.</w:t>
      </w:r>
      <w:r>
        <w:rPr>
          <w:vertAlign w:val="superscript"/>
        </w:rPr>
        <w:t>38</w:t>
      </w:r>
      <w:r>
        <w:t xml:space="preserve"> </w:t>
      </w:r>
      <w:r>
        <w:t xml:space="preserve">No entanto, uma revisão sistemática de </w:t>
      </w:r>
      <w:proofErr w:type="spellStart"/>
      <w:r>
        <w:t>IRAEs</w:t>
      </w:r>
      <w:proofErr w:type="spellEnd"/>
      <w:r>
        <w:t xml:space="preserve"> reumatológicos com 33 ensaios clínicos e 3 estudos observacionais identificou uma prevalência de 1 a 43% para artralgia e 2 a 20% para mialgia.</w:t>
      </w:r>
      <w:r>
        <w:rPr>
          <w:vertAlign w:val="superscript"/>
        </w:rPr>
        <w:t>42</w:t>
      </w:r>
      <w:r>
        <w:t xml:space="preserve"> Em nosso estudo, 13 pacientes de uma das coortes apresentaram art</w:t>
      </w:r>
      <w:r>
        <w:t xml:space="preserve">rite, totalizando, assim 2,74% dos casos de </w:t>
      </w:r>
      <w:proofErr w:type="spellStart"/>
      <w:r>
        <w:t>IRAEs</w:t>
      </w:r>
      <w:proofErr w:type="spellEnd"/>
      <w:r>
        <w:t xml:space="preserve">.  </w:t>
      </w:r>
    </w:p>
    <w:p w:rsidR="001B0995" w:rsidRDefault="00400BCE">
      <w:pPr>
        <w:spacing w:after="113" w:line="259" w:lineRule="auto"/>
        <w:ind w:right="0" w:firstLine="0"/>
        <w:jc w:val="left"/>
      </w:pPr>
      <w:r>
        <w:t xml:space="preserve"> </w:t>
      </w:r>
    </w:p>
    <w:p w:rsidR="001B0995" w:rsidRDefault="00400BCE">
      <w:pPr>
        <w:ind w:left="5" w:right="1"/>
      </w:pPr>
      <w:r>
        <w:t>Em casos de pacientes oncológicos com doenças autoimunes pré-</w:t>
      </w:r>
      <w:r>
        <w:t xml:space="preserve">existentes, além da possibilidade de surgimento de novos </w:t>
      </w:r>
      <w:proofErr w:type="spellStart"/>
      <w:r>
        <w:t>IRAEs</w:t>
      </w:r>
      <w:proofErr w:type="spellEnd"/>
      <w:r>
        <w:t xml:space="preserve">, o tratamento </w:t>
      </w:r>
      <w:proofErr w:type="spellStart"/>
      <w:r>
        <w:t>imunoterápico</w:t>
      </w:r>
      <w:proofErr w:type="spellEnd"/>
      <w:r>
        <w:t xml:space="preserve"> pode exacerbar a autoimunidade e causar uma descompensação da doença.</w:t>
      </w:r>
      <w:r>
        <w:rPr>
          <w:vertAlign w:val="superscript"/>
        </w:rPr>
        <w:t>38</w:t>
      </w:r>
      <w:r>
        <w:t xml:space="preserve"> Em uma série de casos de 30 pacientes com doença autoimune prévia (artrite reumatoide, psoría</w:t>
      </w:r>
      <w:r>
        <w:t xml:space="preserve">se e doença inflamatória intestinal) em uso de imunoterapia como tratamento oncológico, 8 apresentaram exacerbação da doença, 10 pacientes desenvolveram novos </w:t>
      </w:r>
      <w:proofErr w:type="spellStart"/>
      <w:r>
        <w:t>IRAEs</w:t>
      </w:r>
      <w:proofErr w:type="spellEnd"/>
      <w:r>
        <w:t xml:space="preserve"> grau III e 15 não mostraram descompensação ou outros efeitos adversos autoimunes.</w:t>
      </w:r>
      <w:r>
        <w:rPr>
          <w:vertAlign w:val="superscript"/>
        </w:rPr>
        <w:t>43</w:t>
      </w:r>
      <w:r>
        <w:t xml:space="preserve"> Em uma </w:t>
      </w:r>
      <w:r>
        <w:t>outra série de casos de 52 pacientes com melanoma e doença autoimune pré-existente, 20 apresentaram descompensação da doença autoimune prévia.</w:t>
      </w:r>
      <w:r>
        <w:rPr>
          <w:vertAlign w:val="superscript"/>
        </w:rPr>
        <w:t>44</w:t>
      </w:r>
      <w:r>
        <w:t xml:space="preserve"> Nossa revisão sistemática mostrou que dentre os 210 pacientes com doença autoimune pré-existente das quatro coo</w:t>
      </w:r>
      <w:r>
        <w:t xml:space="preserve">rtes analisadas, 108 desenvolveram novos </w:t>
      </w:r>
      <w:proofErr w:type="spellStart"/>
      <w:r>
        <w:t>IRAEs</w:t>
      </w:r>
      <w:proofErr w:type="spellEnd"/>
      <w:r>
        <w:t xml:space="preserve"> e 87 apresentaram descompensação da doença pré-existente. No entanto, o tratamento </w:t>
      </w:r>
      <w:proofErr w:type="spellStart"/>
      <w:r>
        <w:t>imunoterápico</w:t>
      </w:r>
      <w:proofErr w:type="spellEnd"/>
      <w:r>
        <w:t xml:space="preserve"> nesses pacientes ainda precisa de estudos que avaliem ao certo o efeito da </w:t>
      </w:r>
      <w:r>
        <w:lastRenderedPageBreak/>
        <w:t>modulação imunológica e a consequente</w:t>
      </w:r>
      <w:r>
        <w:t xml:space="preserve"> descompensação da doença autoimune, assim como o seu manejo e/ou interrupção da imunoterapia. </w:t>
      </w:r>
    </w:p>
    <w:p w:rsidR="001B0995" w:rsidRDefault="00400BCE">
      <w:pPr>
        <w:spacing w:after="112" w:line="259" w:lineRule="auto"/>
        <w:ind w:right="0" w:firstLine="0"/>
        <w:jc w:val="left"/>
      </w:pPr>
      <w:r>
        <w:t xml:space="preserve"> </w:t>
      </w:r>
    </w:p>
    <w:p w:rsidR="001B0995" w:rsidRDefault="00400BCE">
      <w:pPr>
        <w:ind w:left="5" w:right="1"/>
      </w:pPr>
      <w:r>
        <w:t>Uma das principais limitações do nosso estudo foi observar que os efeitos adversos autoimunes relatados nos trabalhos selecionados não foram diretamente corre</w:t>
      </w:r>
      <w:r>
        <w:t xml:space="preserve">lacionados com o tipo de imunoterapia utilizada e, portanto, não foi possível afirmar se essas manifestações seriam mais ou menos prevalentes em classes específicas de </w:t>
      </w:r>
      <w:proofErr w:type="spellStart"/>
      <w:r>
        <w:t>imunoterápicos</w:t>
      </w:r>
      <w:proofErr w:type="spellEnd"/>
      <w:r>
        <w:t>. Além disso, de acordo com os artigos incluídos, não é claro afirmar se a</w:t>
      </w:r>
      <w:r>
        <w:t xml:space="preserve"> descompensação clínica durante a imunoterapia estava correlacionada a doenças autoimunes pré-existentes ativas ou inativas. Por fim, outra limitação está no tamanho da amostra de pacientes com doença autoimune prévia (amostra pequena), que pode não ser re</w:t>
      </w:r>
      <w:r>
        <w:t xml:space="preserve">presentativa o suficiente para analisar o impacto do tratamento </w:t>
      </w:r>
      <w:proofErr w:type="spellStart"/>
      <w:r>
        <w:t>imunoterápico</w:t>
      </w:r>
      <w:proofErr w:type="spellEnd"/>
      <w:r>
        <w:t xml:space="preserve"> nessa população.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6" w:line="259" w:lineRule="auto"/>
        <w:ind w:right="0" w:firstLine="0"/>
        <w:jc w:val="left"/>
      </w:pPr>
      <w:r>
        <w:lastRenderedPageBreak/>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0" w:line="259" w:lineRule="auto"/>
        <w:ind w:right="0" w:firstLine="0"/>
        <w:jc w:val="left"/>
      </w:pPr>
      <w:r>
        <w:t xml:space="preserve"> </w:t>
      </w:r>
    </w:p>
    <w:p w:rsidR="001B0995" w:rsidRDefault="00400BCE">
      <w:pPr>
        <w:pStyle w:val="Ttulo1"/>
        <w:ind w:left="5" w:right="0"/>
      </w:pPr>
      <w:bookmarkStart w:id="22" w:name="_Toc47215"/>
      <w:r>
        <w:t>7</w:t>
      </w:r>
      <w:r>
        <w:rPr>
          <w:rFonts w:ascii="Arial" w:eastAsia="Arial" w:hAnsi="Arial" w:cs="Arial"/>
        </w:rPr>
        <w:t xml:space="preserve"> </w:t>
      </w:r>
      <w:r>
        <w:t xml:space="preserve">CONCLUSÃO </w:t>
      </w:r>
      <w:bookmarkEnd w:id="22"/>
    </w:p>
    <w:p w:rsidR="001B0995" w:rsidRDefault="00400BCE">
      <w:pPr>
        <w:spacing w:after="118" w:line="259" w:lineRule="auto"/>
        <w:ind w:right="0" w:firstLine="0"/>
        <w:jc w:val="left"/>
      </w:pPr>
      <w:r>
        <w:rPr>
          <w:rFonts w:ascii="Calibri" w:eastAsia="Calibri" w:hAnsi="Calibri" w:cs="Calibri"/>
          <w:color w:val="5A5A5A"/>
          <w:sz w:val="22"/>
        </w:rPr>
        <w:t xml:space="preserve"> </w:t>
      </w:r>
    </w:p>
    <w:p w:rsidR="001B0995" w:rsidRDefault="00400BCE">
      <w:pPr>
        <w:ind w:left="5" w:right="1"/>
      </w:pPr>
      <w:r>
        <w:t xml:space="preserve">Nessa revisão sistemática, analisamos uma grande variabilidade de ocorrência </w:t>
      </w:r>
      <w:r>
        <w:t>de efeitos adversos autoimunes (</w:t>
      </w:r>
      <w:proofErr w:type="spellStart"/>
      <w:r>
        <w:t>IRAEs</w:t>
      </w:r>
      <w:proofErr w:type="spellEnd"/>
      <w:r>
        <w:t xml:space="preserve">) em pacientes com câncer que receberam tratamento com imunoterapia. No entanto, na maioria dos estudos, os </w:t>
      </w:r>
      <w:proofErr w:type="spellStart"/>
      <w:r>
        <w:t>IRAEs</w:t>
      </w:r>
      <w:proofErr w:type="spellEnd"/>
      <w:r>
        <w:t xml:space="preserve"> estiveram presentes em ao menos um quarto da amostra, principalmente associados a um baixo grau de severi</w:t>
      </w:r>
      <w:r>
        <w:t>dade (I ou II), sem implicar na interrupção do tratamento oncológico. Além disso, a descompensação de doenças autoimunes pré-existentes após imunoterapia é frequente e o desenvolvimento de novas manifestações autoimunes nesse grupo de pacientes é considerá</w:t>
      </w:r>
      <w:r>
        <w:t>vel; também com padrão de baixa complexidade e na maior parte dos casos, sem necessitar de descontinuação do tratamento. Essa revisão mostra a escassez de dados robustos na literatura acerca de efeitos adversos autoimunes relacionados ao tratamento com imu</w:t>
      </w:r>
      <w:r>
        <w:t>noterapia contra o câncer, assim como poucos dados que tragam informação segura sobre a ocorrência de descompensação de doenças autoimunes pré-existentes, deixando evidente a importância de conduzir estudos maiores, como ensaios clínicos, para avaliar as c</w:t>
      </w:r>
      <w:r>
        <w:t xml:space="preserve">onsequências da imunoterapia também nessa população de pacientes.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lastRenderedPageBreak/>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271" w:line="259" w:lineRule="auto"/>
        <w:ind w:right="0" w:firstLine="0"/>
        <w:jc w:val="left"/>
      </w:pPr>
      <w:r>
        <w:t xml:space="preserve"> </w:t>
      </w:r>
    </w:p>
    <w:p w:rsidR="001B0995" w:rsidRDefault="00400BCE">
      <w:pPr>
        <w:spacing w:after="276" w:line="259" w:lineRule="auto"/>
        <w:ind w:right="0" w:firstLine="0"/>
        <w:jc w:val="left"/>
      </w:pPr>
      <w:r>
        <w:t xml:space="preserve"> </w:t>
      </w:r>
    </w:p>
    <w:p w:rsidR="001B0995" w:rsidRDefault="00400BCE">
      <w:pPr>
        <w:spacing w:after="0" w:line="259" w:lineRule="auto"/>
        <w:ind w:right="0" w:firstLine="0"/>
        <w:jc w:val="left"/>
      </w:pPr>
      <w:r>
        <w:t xml:space="preserve"> </w:t>
      </w:r>
    </w:p>
    <w:p w:rsidR="001B0995" w:rsidRDefault="00400BCE">
      <w:pPr>
        <w:pStyle w:val="Ttulo1"/>
        <w:spacing w:after="108" w:line="259" w:lineRule="auto"/>
        <w:ind w:left="570" w:right="558"/>
        <w:jc w:val="center"/>
      </w:pPr>
      <w:bookmarkStart w:id="23" w:name="_Toc47216"/>
      <w:r>
        <w:t xml:space="preserve">REFERÊNCIAS </w:t>
      </w:r>
      <w:bookmarkEnd w:id="23"/>
    </w:p>
    <w:p w:rsidR="001B0995" w:rsidRDefault="00400BCE">
      <w:pPr>
        <w:spacing w:after="160" w:line="259" w:lineRule="auto"/>
        <w:ind w:right="0" w:firstLine="0"/>
        <w:jc w:val="left"/>
      </w:pPr>
      <w:r>
        <w:rPr>
          <w:color w:val="5A5A5A"/>
        </w:rPr>
        <w:t xml:space="preserve"> </w:t>
      </w:r>
    </w:p>
    <w:p w:rsidR="001B0995" w:rsidRDefault="00400BCE">
      <w:pPr>
        <w:numPr>
          <w:ilvl w:val="0"/>
          <w:numId w:val="4"/>
        </w:numPr>
        <w:spacing w:line="239" w:lineRule="auto"/>
        <w:ind w:right="0" w:hanging="644"/>
        <w:jc w:val="left"/>
      </w:pPr>
      <w:proofErr w:type="spellStart"/>
      <w:r w:rsidRPr="007A4F60">
        <w:rPr>
          <w:lang w:val="en-US"/>
        </w:rPr>
        <w:t>Mattiuzzi</w:t>
      </w:r>
      <w:proofErr w:type="spellEnd"/>
      <w:r w:rsidRPr="007A4F60">
        <w:rPr>
          <w:lang w:val="en-US"/>
        </w:rPr>
        <w:t xml:space="preserve">, C. &amp; Lippi, G. Current cancer epidemiology. </w:t>
      </w:r>
      <w:r>
        <w:rPr>
          <w:i/>
        </w:rPr>
        <w:t xml:space="preserve">J </w:t>
      </w:r>
      <w:proofErr w:type="spellStart"/>
      <w:r>
        <w:rPr>
          <w:i/>
        </w:rPr>
        <w:t>Epidemiol</w:t>
      </w:r>
      <w:proofErr w:type="spellEnd"/>
      <w:r>
        <w:rPr>
          <w:i/>
        </w:rPr>
        <w:t xml:space="preserve"> </w:t>
      </w:r>
      <w:proofErr w:type="spellStart"/>
      <w:r>
        <w:rPr>
          <w:i/>
        </w:rPr>
        <w:t>Glob</w:t>
      </w:r>
      <w:proofErr w:type="spellEnd"/>
      <w:r>
        <w:rPr>
          <w:i/>
        </w:rPr>
        <w:t xml:space="preserve"> Health</w:t>
      </w:r>
      <w:r>
        <w:t xml:space="preserve"> </w:t>
      </w:r>
      <w:r>
        <w:rPr>
          <w:b/>
        </w:rPr>
        <w:t>9</w:t>
      </w:r>
      <w:r>
        <w:t xml:space="preserve">, 217–222 (2019). </w:t>
      </w:r>
    </w:p>
    <w:p w:rsidR="001B0995" w:rsidRDefault="00400BCE">
      <w:pPr>
        <w:spacing w:after="0" w:line="259" w:lineRule="auto"/>
        <w:ind w:left="653" w:right="0" w:firstLine="0"/>
        <w:jc w:val="left"/>
      </w:pPr>
      <w:r>
        <w:t xml:space="preserve"> </w:t>
      </w:r>
    </w:p>
    <w:p w:rsidR="001B0995" w:rsidRDefault="00400BCE">
      <w:pPr>
        <w:numPr>
          <w:ilvl w:val="0"/>
          <w:numId w:val="4"/>
        </w:numPr>
        <w:spacing w:after="0" w:line="243" w:lineRule="auto"/>
        <w:ind w:right="0" w:hanging="644"/>
        <w:jc w:val="left"/>
      </w:pPr>
      <w:r w:rsidRPr="007A4F60">
        <w:rPr>
          <w:lang w:val="en-US"/>
        </w:rPr>
        <w:t xml:space="preserve">Helmy, K. Y., Patel, S. A., </w:t>
      </w:r>
      <w:proofErr w:type="spellStart"/>
      <w:r w:rsidRPr="007A4F60">
        <w:rPr>
          <w:lang w:val="en-US"/>
        </w:rPr>
        <w:t>Nahas</w:t>
      </w:r>
      <w:proofErr w:type="spellEnd"/>
      <w:r w:rsidRPr="007A4F60">
        <w:rPr>
          <w:lang w:val="en-US"/>
        </w:rPr>
        <w:t xml:space="preserve">, G. R. &amp; Rameshwar, P. Cancer immunotherapy: Accomplishments to date and future promise. </w:t>
      </w:r>
      <w:proofErr w:type="spellStart"/>
      <w:r>
        <w:rPr>
          <w:i/>
        </w:rPr>
        <w:t>Therapeutic</w:t>
      </w:r>
      <w:proofErr w:type="spellEnd"/>
      <w:r>
        <w:rPr>
          <w:i/>
        </w:rPr>
        <w:t xml:space="preserve"> Delivery</w:t>
      </w:r>
      <w:r>
        <w:t xml:space="preserve"> vol. 4 1307–1320 </w:t>
      </w:r>
      <w:proofErr w:type="spellStart"/>
      <w:r>
        <w:t>Preprint</w:t>
      </w:r>
      <w:proofErr w:type="spellEnd"/>
      <w:r>
        <w:t xml:space="preserve"> </w:t>
      </w:r>
      <w:proofErr w:type="spellStart"/>
      <w:r>
        <w:t>at</w:t>
      </w:r>
      <w:proofErr w:type="spellEnd"/>
      <w:r>
        <w:t xml:space="preserve"> https://doi.org/10.4155/tde.13.88 (2013). </w:t>
      </w:r>
    </w:p>
    <w:p w:rsidR="001B0995" w:rsidRDefault="00400BCE">
      <w:pPr>
        <w:spacing w:after="0" w:line="259" w:lineRule="auto"/>
        <w:ind w:left="649" w:right="0" w:firstLine="0"/>
        <w:jc w:val="left"/>
      </w:pPr>
      <w:r>
        <w:t xml:space="preserve"> </w:t>
      </w:r>
    </w:p>
    <w:p w:rsidR="001B0995" w:rsidRPr="007A4F60" w:rsidRDefault="00400BCE">
      <w:pPr>
        <w:numPr>
          <w:ilvl w:val="0"/>
          <w:numId w:val="4"/>
        </w:numPr>
        <w:spacing w:after="148" w:line="243" w:lineRule="auto"/>
        <w:ind w:right="0" w:hanging="644"/>
        <w:jc w:val="left"/>
        <w:rPr>
          <w:lang w:val="en-US"/>
        </w:rPr>
      </w:pPr>
      <w:r w:rsidRPr="007A4F60">
        <w:rPr>
          <w:lang w:val="en-US"/>
        </w:rPr>
        <w:t>Calabrese, L. H., Calabrese, C. &amp; Capp</w:t>
      </w:r>
      <w:r w:rsidRPr="007A4F60">
        <w:rPr>
          <w:lang w:val="en-US"/>
        </w:rPr>
        <w:t xml:space="preserve">elli, L. C. Rheumatic immune-related adverse events from cancer immunotherapy. </w:t>
      </w:r>
      <w:r w:rsidRPr="007A4F60">
        <w:rPr>
          <w:i/>
          <w:lang w:val="en-US"/>
        </w:rPr>
        <w:t>Nature Reviews Rheumatology</w:t>
      </w:r>
      <w:r w:rsidRPr="007A4F60">
        <w:rPr>
          <w:lang w:val="en-US"/>
        </w:rPr>
        <w:t xml:space="preserve"> vol. 14 569–579 Preprint at https://doi.org/10.1038/s41584-018-0074-9 (2018). </w:t>
      </w:r>
    </w:p>
    <w:p w:rsidR="001B0995" w:rsidRPr="007A4F60" w:rsidRDefault="00400BCE">
      <w:pPr>
        <w:numPr>
          <w:ilvl w:val="0"/>
          <w:numId w:val="4"/>
        </w:numPr>
        <w:spacing w:after="153" w:line="241" w:lineRule="auto"/>
        <w:ind w:right="0" w:hanging="644"/>
        <w:jc w:val="left"/>
        <w:rPr>
          <w:lang w:val="en-US"/>
        </w:rPr>
      </w:pPr>
      <w:r w:rsidRPr="007A4F60">
        <w:rPr>
          <w:lang w:val="en-US"/>
        </w:rPr>
        <w:t xml:space="preserve">Kwok, G., </w:t>
      </w:r>
      <w:proofErr w:type="spellStart"/>
      <w:r w:rsidRPr="007A4F60">
        <w:rPr>
          <w:lang w:val="en-US"/>
        </w:rPr>
        <w:t>Yau</w:t>
      </w:r>
      <w:proofErr w:type="spellEnd"/>
      <w:r w:rsidRPr="007A4F60">
        <w:rPr>
          <w:lang w:val="en-US"/>
        </w:rPr>
        <w:t xml:space="preserve">, T. C. C., Chiu, J. W., </w:t>
      </w:r>
      <w:proofErr w:type="spellStart"/>
      <w:r w:rsidRPr="007A4F60">
        <w:rPr>
          <w:lang w:val="en-US"/>
        </w:rPr>
        <w:t>Tse</w:t>
      </w:r>
      <w:proofErr w:type="spellEnd"/>
      <w:r w:rsidRPr="007A4F60">
        <w:rPr>
          <w:lang w:val="en-US"/>
        </w:rPr>
        <w:t xml:space="preserve">, E. &amp; </w:t>
      </w:r>
      <w:proofErr w:type="spellStart"/>
      <w:r w:rsidRPr="007A4F60">
        <w:rPr>
          <w:lang w:val="en-US"/>
        </w:rPr>
        <w:t>Kwong</w:t>
      </w:r>
      <w:proofErr w:type="spellEnd"/>
      <w:r w:rsidRPr="007A4F60">
        <w:rPr>
          <w:lang w:val="en-US"/>
        </w:rPr>
        <w:t xml:space="preserve">, Y. L. Pembrolizumab (Keytruda). </w:t>
      </w:r>
      <w:r w:rsidRPr="007A4F60">
        <w:rPr>
          <w:i/>
          <w:lang w:val="en-US"/>
        </w:rPr>
        <w:t xml:space="preserve">Human Vaccines and </w:t>
      </w:r>
      <w:proofErr w:type="spellStart"/>
      <w:r w:rsidRPr="007A4F60">
        <w:rPr>
          <w:i/>
          <w:lang w:val="en-US"/>
        </w:rPr>
        <w:t>Immunotherapeutics</w:t>
      </w:r>
      <w:proofErr w:type="spellEnd"/>
      <w:r w:rsidRPr="007A4F60">
        <w:rPr>
          <w:lang w:val="en-US"/>
        </w:rPr>
        <w:t xml:space="preserve"> vol. 12 2777–2789 Preprint at https://doi.org/10.1080/21645515.2016.1199310 (2016). </w:t>
      </w:r>
    </w:p>
    <w:p w:rsidR="001B0995" w:rsidRPr="007A4F60" w:rsidRDefault="00400BCE">
      <w:pPr>
        <w:numPr>
          <w:ilvl w:val="0"/>
          <w:numId w:val="4"/>
        </w:numPr>
        <w:spacing w:after="153" w:line="241" w:lineRule="auto"/>
        <w:ind w:right="0" w:hanging="644"/>
        <w:jc w:val="left"/>
        <w:rPr>
          <w:lang w:val="en-US"/>
        </w:rPr>
      </w:pPr>
      <w:r w:rsidRPr="007A4F60">
        <w:rPr>
          <w:lang w:val="en-US"/>
        </w:rPr>
        <w:t>Milling, L., Zhang, Y. &amp; Irvine, D. J. Deliver</w:t>
      </w:r>
      <w:r w:rsidRPr="007A4F60">
        <w:rPr>
          <w:lang w:val="en-US"/>
        </w:rPr>
        <w:t xml:space="preserve">ing safer immunotherapies for cancer. </w:t>
      </w:r>
      <w:r w:rsidRPr="007A4F60">
        <w:rPr>
          <w:i/>
          <w:lang w:val="en-US"/>
        </w:rPr>
        <w:t>Advanced Drug Delivery Reviews</w:t>
      </w:r>
      <w:r w:rsidRPr="007A4F60">
        <w:rPr>
          <w:lang w:val="en-US"/>
        </w:rPr>
        <w:t xml:space="preserve"> vol. 114 79–101 Preprint at https://doi.org/10.1016/j.addr.2017.05.011 (2017). </w:t>
      </w:r>
    </w:p>
    <w:p w:rsidR="001B0995" w:rsidRPr="007A4F60" w:rsidRDefault="00400BCE">
      <w:pPr>
        <w:numPr>
          <w:ilvl w:val="0"/>
          <w:numId w:val="4"/>
        </w:numPr>
        <w:spacing w:after="148" w:line="243" w:lineRule="auto"/>
        <w:ind w:right="0" w:hanging="644"/>
        <w:jc w:val="left"/>
        <w:rPr>
          <w:lang w:val="en-US"/>
        </w:rPr>
      </w:pPr>
      <w:r w:rsidRPr="007A4F60">
        <w:rPr>
          <w:lang w:val="en-US"/>
        </w:rPr>
        <w:t xml:space="preserve">Matts, C. &amp; Beck, A. Immunotherapy-Related Adverse Effects When Treating Cancer #375. </w:t>
      </w:r>
      <w:r w:rsidRPr="007A4F60">
        <w:rPr>
          <w:i/>
          <w:lang w:val="en-US"/>
        </w:rPr>
        <w:t>Journal of Palliative</w:t>
      </w:r>
      <w:r w:rsidRPr="007A4F60">
        <w:rPr>
          <w:i/>
          <w:lang w:val="en-US"/>
        </w:rPr>
        <w:t xml:space="preserve"> Medicine</w:t>
      </w:r>
      <w:r w:rsidRPr="007A4F60">
        <w:rPr>
          <w:lang w:val="en-US"/>
        </w:rPr>
        <w:t xml:space="preserve"> vol. 22 724–725 Preprint at https://doi.org/10.1089/jpm.2019.0179 (2019). </w:t>
      </w:r>
    </w:p>
    <w:p w:rsidR="001B0995" w:rsidRDefault="00400BCE">
      <w:pPr>
        <w:numPr>
          <w:ilvl w:val="0"/>
          <w:numId w:val="4"/>
        </w:numPr>
        <w:spacing w:after="148" w:line="246" w:lineRule="auto"/>
        <w:ind w:right="0" w:hanging="644"/>
        <w:jc w:val="left"/>
      </w:pPr>
      <w:r>
        <w:t xml:space="preserve">Tratado de Oncologia / editor Paulo Marcelo </w:t>
      </w:r>
      <w:proofErr w:type="spellStart"/>
      <w:r>
        <w:t>Gehm</w:t>
      </w:r>
      <w:proofErr w:type="spellEnd"/>
      <w:r>
        <w:t xml:space="preserve"> </w:t>
      </w:r>
      <w:proofErr w:type="spellStart"/>
      <w:r>
        <w:t>Hoff</w:t>
      </w:r>
      <w:proofErr w:type="spellEnd"/>
      <w:r>
        <w:t xml:space="preserve"> editores associados, Artur Katz. [et. </w:t>
      </w:r>
      <w:proofErr w:type="gramStart"/>
      <w:r>
        <w:t>al]...</w:t>
      </w:r>
      <w:proofErr w:type="gramEnd"/>
      <w:r>
        <w:t xml:space="preserve">. -- São </w:t>
      </w:r>
      <w:proofErr w:type="gramStart"/>
      <w:r>
        <w:t>Paulo :</w:t>
      </w:r>
      <w:proofErr w:type="gramEnd"/>
      <w:r>
        <w:t xml:space="preserve"> Editora Atheneu, 2013. </w:t>
      </w:r>
    </w:p>
    <w:p w:rsidR="001B0995" w:rsidRDefault="00400BCE">
      <w:pPr>
        <w:numPr>
          <w:ilvl w:val="0"/>
          <w:numId w:val="4"/>
        </w:numPr>
        <w:spacing w:after="148" w:line="243" w:lineRule="auto"/>
        <w:ind w:right="0" w:hanging="644"/>
        <w:jc w:val="left"/>
      </w:pPr>
      <w:proofErr w:type="spellStart"/>
      <w:r w:rsidRPr="007A4F60">
        <w:rPr>
          <w:lang w:val="en-US"/>
        </w:rPr>
        <w:t>Weinmann</w:t>
      </w:r>
      <w:proofErr w:type="spellEnd"/>
      <w:r w:rsidRPr="007A4F60">
        <w:rPr>
          <w:lang w:val="en-US"/>
        </w:rPr>
        <w:t xml:space="preserve">, S. C. &amp; </w:t>
      </w:r>
      <w:proofErr w:type="spellStart"/>
      <w:r w:rsidRPr="007A4F60">
        <w:rPr>
          <w:lang w:val="en-US"/>
        </w:rPr>
        <w:t>Pisetsky</w:t>
      </w:r>
      <w:proofErr w:type="spellEnd"/>
      <w:r w:rsidRPr="007A4F60">
        <w:rPr>
          <w:lang w:val="en-US"/>
        </w:rPr>
        <w:t>, D. S</w:t>
      </w:r>
      <w:r w:rsidRPr="007A4F60">
        <w:rPr>
          <w:lang w:val="en-US"/>
        </w:rPr>
        <w:t xml:space="preserve">. Mechanisms of immune-related adverse events during the treatment of cancer with immune checkpoint inhibitors. </w:t>
      </w:r>
      <w:proofErr w:type="spellStart"/>
      <w:r>
        <w:rPr>
          <w:i/>
        </w:rPr>
        <w:t>Rheumatology</w:t>
      </w:r>
      <w:proofErr w:type="spellEnd"/>
      <w:r>
        <w:rPr>
          <w:i/>
        </w:rPr>
        <w:t xml:space="preserve"> (United </w:t>
      </w:r>
      <w:proofErr w:type="spellStart"/>
      <w:r>
        <w:rPr>
          <w:i/>
        </w:rPr>
        <w:t>Kingdom</w:t>
      </w:r>
      <w:proofErr w:type="spellEnd"/>
      <w:r>
        <w:rPr>
          <w:i/>
        </w:rPr>
        <w:t>)</w:t>
      </w:r>
      <w:r>
        <w:t xml:space="preserve"> </w:t>
      </w:r>
      <w:r>
        <w:rPr>
          <w:b/>
        </w:rPr>
        <w:t>58</w:t>
      </w:r>
      <w:r>
        <w:t xml:space="preserve">, vii59–vii67 (2019). </w:t>
      </w:r>
    </w:p>
    <w:p w:rsidR="001B0995" w:rsidRDefault="00400BCE">
      <w:pPr>
        <w:numPr>
          <w:ilvl w:val="0"/>
          <w:numId w:val="4"/>
        </w:numPr>
        <w:spacing w:after="148" w:line="246" w:lineRule="auto"/>
        <w:ind w:right="0" w:hanging="644"/>
        <w:jc w:val="left"/>
      </w:pPr>
      <w:r w:rsidRPr="007A4F60">
        <w:rPr>
          <w:lang w:val="en-US"/>
        </w:rPr>
        <w:t xml:space="preserve">Khan, M., Maker, A. V. &amp; Jain, S. The evolution of cancer immunotherapy. </w:t>
      </w:r>
      <w:proofErr w:type="spellStart"/>
      <w:r>
        <w:rPr>
          <w:i/>
        </w:rPr>
        <w:t>Vaccines</w:t>
      </w:r>
      <w:proofErr w:type="spellEnd"/>
      <w:r>
        <w:t xml:space="preserve"> vol. 9 </w:t>
      </w:r>
      <w:proofErr w:type="spellStart"/>
      <w:r>
        <w:t>Preprint</w:t>
      </w:r>
      <w:proofErr w:type="spellEnd"/>
      <w:r>
        <w:t xml:space="preserve"> </w:t>
      </w:r>
      <w:proofErr w:type="spellStart"/>
      <w:r>
        <w:t>at</w:t>
      </w:r>
      <w:proofErr w:type="spellEnd"/>
      <w:r>
        <w:t xml:space="preserve"> https://doi.org/10.3390/vaccines9060614 (2021). </w:t>
      </w:r>
    </w:p>
    <w:p w:rsidR="001B0995" w:rsidRPr="007A4F60" w:rsidRDefault="00400BCE">
      <w:pPr>
        <w:numPr>
          <w:ilvl w:val="0"/>
          <w:numId w:val="4"/>
        </w:numPr>
        <w:spacing w:after="159" w:line="241" w:lineRule="auto"/>
        <w:ind w:right="0" w:hanging="644"/>
        <w:jc w:val="left"/>
        <w:rPr>
          <w:lang w:val="en-US"/>
        </w:rPr>
      </w:pPr>
      <w:proofErr w:type="spellStart"/>
      <w:r>
        <w:lastRenderedPageBreak/>
        <w:t>Kwok</w:t>
      </w:r>
      <w:proofErr w:type="spellEnd"/>
      <w:r>
        <w:t xml:space="preserve">, G., </w:t>
      </w:r>
      <w:proofErr w:type="spellStart"/>
      <w:r>
        <w:t>Yau</w:t>
      </w:r>
      <w:proofErr w:type="spellEnd"/>
      <w:r>
        <w:t xml:space="preserve">, T. C. C., </w:t>
      </w:r>
      <w:proofErr w:type="spellStart"/>
      <w:r>
        <w:t>Chiu</w:t>
      </w:r>
      <w:proofErr w:type="spellEnd"/>
      <w:r>
        <w:t xml:space="preserve">, J. W., </w:t>
      </w:r>
      <w:proofErr w:type="spellStart"/>
      <w:r>
        <w:t>Tse</w:t>
      </w:r>
      <w:proofErr w:type="spellEnd"/>
      <w:r>
        <w:t xml:space="preserve">, E. &amp; </w:t>
      </w:r>
      <w:proofErr w:type="spellStart"/>
      <w:r>
        <w:t>Kwong</w:t>
      </w:r>
      <w:proofErr w:type="spellEnd"/>
      <w:r>
        <w:t xml:space="preserve">, Y. L. </w:t>
      </w:r>
      <w:proofErr w:type="spellStart"/>
      <w:r>
        <w:t>Pembrolizumab</w:t>
      </w:r>
      <w:proofErr w:type="spellEnd"/>
      <w:r>
        <w:t xml:space="preserve"> (</w:t>
      </w:r>
      <w:proofErr w:type="spellStart"/>
      <w:r>
        <w:t>Keytruda</w:t>
      </w:r>
      <w:proofErr w:type="spellEnd"/>
      <w:r>
        <w:t xml:space="preserve">). </w:t>
      </w:r>
      <w:r w:rsidRPr="007A4F60">
        <w:rPr>
          <w:i/>
          <w:lang w:val="en-US"/>
        </w:rPr>
        <w:t xml:space="preserve">Human Vaccines and </w:t>
      </w:r>
      <w:proofErr w:type="spellStart"/>
      <w:r w:rsidRPr="007A4F60">
        <w:rPr>
          <w:i/>
          <w:lang w:val="en-US"/>
        </w:rPr>
        <w:t>Immunotherapeutics</w:t>
      </w:r>
      <w:proofErr w:type="spellEnd"/>
      <w:r w:rsidRPr="007A4F60">
        <w:rPr>
          <w:lang w:val="en-US"/>
        </w:rPr>
        <w:t xml:space="preserve"> vol. 12 2777–2789 Preprint at https://doi.org/10.1080/21645515.2016.11</w:t>
      </w:r>
      <w:r w:rsidRPr="007A4F60">
        <w:rPr>
          <w:lang w:val="en-US"/>
        </w:rPr>
        <w:t xml:space="preserve">99310 (2016). </w:t>
      </w:r>
    </w:p>
    <w:p w:rsidR="001B0995" w:rsidRDefault="00400BCE">
      <w:pPr>
        <w:numPr>
          <w:ilvl w:val="0"/>
          <w:numId w:val="4"/>
        </w:numPr>
        <w:spacing w:after="138" w:line="259" w:lineRule="auto"/>
        <w:ind w:right="0" w:hanging="644"/>
        <w:jc w:val="left"/>
      </w:pPr>
      <w:proofErr w:type="spellStart"/>
      <w:r w:rsidRPr="007A4F60">
        <w:rPr>
          <w:lang w:val="en-US"/>
        </w:rPr>
        <w:t>Keam</w:t>
      </w:r>
      <w:proofErr w:type="spellEnd"/>
      <w:r w:rsidRPr="007A4F60">
        <w:rPr>
          <w:lang w:val="en-US"/>
        </w:rPr>
        <w:t xml:space="preserve">, S. J. </w:t>
      </w:r>
      <w:proofErr w:type="spellStart"/>
      <w:r w:rsidRPr="007A4F60">
        <w:rPr>
          <w:lang w:val="en-US"/>
        </w:rPr>
        <w:t>Tremelimumab</w:t>
      </w:r>
      <w:proofErr w:type="spellEnd"/>
      <w:r w:rsidRPr="007A4F60">
        <w:rPr>
          <w:lang w:val="en-US"/>
        </w:rPr>
        <w:t xml:space="preserve">: First Approval. </w:t>
      </w:r>
      <w:proofErr w:type="spellStart"/>
      <w:r>
        <w:rPr>
          <w:i/>
        </w:rPr>
        <w:t>Drugs</w:t>
      </w:r>
      <w:proofErr w:type="spellEnd"/>
      <w:r>
        <w:t xml:space="preserve"> </w:t>
      </w:r>
      <w:r>
        <w:rPr>
          <w:b/>
        </w:rPr>
        <w:t>83</w:t>
      </w:r>
      <w:r>
        <w:t xml:space="preserve">, 93–102 (2023). </w:t>
      </w:r>
    </w:p>
    <w:p w:rsidR="001B0995" w:rsidRDefault="00400BCE">
      <w:pPr>
        <w:numPr>
          <w:ilvl w:val="0"/>
          <w:numId w:val="4"/>
        </w:numPr>
        <w:spacing w:after="147" w:line="246" w:lineRule="auto"/>
        <w:ind w:right="0" w:hanging="644"/>
        <w:jc w:val="left"/>
      </w:pPr>
      <w:r>
        <w:t xml:space="preserve">Tratado de Oncologia / editor Paulo Marcelo </w:t>
      </w:r>
      <w:proofErr w:type="spellStart"/>
      <w:r>
        <w:t>Gehm</w:t>
      </w:r>
      <w:proofErr w:type="spellEnd"/>
      <w:r>
        <w:t xml:space="preserve"> </w:t>
      </w:r>
      <w:proofErr w:type="spellStart"/>
      <w:r>
        <w:t>Hoff</w:t>
      </w:r>
      <w:proofErr w:type="spellEnd"/>
      <w:r>
        <w:t xml:space="preserve"> editores associados, Artur Katz. [et. al]. -- São </w:t>
      </w:r>
      <w:proofErr w:type="gramStart"/>
      <w:r>
        <w:t>Paulo :</w:t>
      </w:r>
      <w:proofErr w:type="gramEnd"/>
      <w:r>
        <w:t xml:space="preserve"> Editora Atheneu, 2013. </w:t>
      </w:r>
    </w:p>
    <w:p w:rsidR="001B0995" w:rsidRPr="007A4F60" w:rsidRDefault="00400BCE">
      <w:pPr>
        <w:numPr>
          <w:ilvl w:val="0"/>
          <w:numId w:val="4"/>
        </w:numPr>
        <w:spacing w:after="148" w:line="243" w:lineRule="auto"/>
        <w:ind w:right="0" w:hanging="644"/>
        <w:jc w:val="left"/>
        <w:rPr>
          <w:lang w:val="en-US"/>
        </w:rPr>
      </w:pPr>
      <w:proofErr w:type="spellStart"/>
      <w:r w:rsidRPr="007A4F60">
        <w:rPr>
          <w:lang w:val="en-US"/>
        </w:rPr>
        <w:t>Michot</w:t>
      </w:r>
      <w:proofErr w:type="spellEnd"/>
      <w:r w:rsidRPr="007A4F60">
        <w:rPr>
          <w:lang w:val="en-US"/>
        </w:rPr>
        <w:t xml:space="preserve">, J. M. </w:t>
      </w:r>
      <w:r w:rsidRPr="007A4F60">
        <w:rPr>
          <w:i/>
          <w:lang w:val="en-US"/>
        </w:rPr>
        <w:t>et al.</w:t>
      </w:r>
      <w:r w:rsidRPr="007A4F60">
        <w:rPr>
          <w:lang w:val="en-US"/>
        </w:rPr>
        <w:t xml:space="preserve"> </w:t>
      </w:r>
      <w:proofErr w:type="spellStart"/>
      <w:r>
        <w:t>Immune-related</w:t>
      </w:r>
      <w:proofErr w:type="spellEnd"/>
      <w:r>
        <w:t xml:space="preserve"> a</w:t>
      </w:r>
      <w:r>
        <w:t xml:space="preserve">dverse </w:t>
      </w:r>
      <w:proofErr w:type="spellStart"/>
      <w:r>
        <w:t>events</w:t>
      </w:r>
      <w:proofErr w:type="spellEnd"/>
      <w:r>
        <w:t xml:space="preserve"> </w:t>
      </w:r>
      <w:proofErr w:type="spellStart"/>
      <w:r>
        <w:t>with</w:t>
      </w:r>
      <w:proofErr w:type="spellEnd"/>
      <w:r>
        <w:t xml:space="preserve"> </w:t>
      </w:r>
      <w:proofErr w:type="spellStart"/>
      <w:r>
        <w:t>immune</w:t>
      </w:r>
      <w:proofErr w:type="spellEnd"/>
      <w:r>
        <w:t xml:space="preserve"> checkpoint </w:t>
      </w:r>
      <w:proofErr w:type="spellStart"/>
      <w:r>
        <w:t>blockade</w:t>
      </w:r>
      <w:proofErr w:type="spellEnd"/>
      <w:r>
        <w:t xml:space="preserve">: A </w:t>
      </w:r>
      <w:proofErr w:type="spellStart"/>
      <w:r>
        <w:t>comprehensive</w:t>
      </w:r>
      <w:proofErr w:type="spellEnd"/>
      <w:r>
        <w:t xml:space="preserve"> review. </w:t>
      </w:r>
      <w:r w:rsidRPr="007A4F60">
        <w:rPr>
          <w:i/>
          <w:lang w:val="en-US"/>
        </w:rPr>
        <w:t>European Journal of Cancer</w:t>
      </w:r>
      <w:r w:rsidRPr="007A4F60">
        <w:rPr>
          <w:lang w:val="en-US"/>
        </w:rPr>
        <w:t xml:space="preserve"> vol. 54 139–148 Preprint at https://doi.org/10.1016/j.ejca.2015.11.016 (2016). </w:t>
      </w:r>
    </w:p>
    <w:p w:rsidR="001B0995" w:rsidRDefault="00400BCE">
      <w:pPr>
        <w:numPr>
          <w:ilvl w:val="0"/>
          <w:numId w:val="4"/>
        </w:numPr>
        <w:spacing w:after="148" w:line="243" w:lineRule="auto"/>
        <w:ind w:right="0" w:hanging="644"/>
        <w:jc w:val="left"/>
      </w:pPr>
      <w:proofErr w:type="spellStart"/>
      <w:r w:rsidRPr="007A4F60">
        <w:rPr>
          <w:lang w:val="en-US"/>
        </w:rPr>
        <w:t>Weinmann</w:t>
      </w:r>
      <w:proofErr w:type="spellEnd"/>
      <w:r w:rsidRPr="007A4F60">
        <w:rPr>
          <w:lang w:val="en-US"/>
        </w:rPr>
        <w:t xml:space="preserve">, S. C. &amp; </w:t>
      </w:r>
      <w:proofErr w:type="spellStart"/>
      <w:r w:rsidRPr="007A4F60">
        <w:rPr>
          <w:lang w:val="en-US"/>
        </w:rPr>
        <w:t>Pisetsky</w:t>
      </w:r>
      <w:proofErr w:type="spellEnd"/>
      <w:r w:rsidRPr="007A4F60">
        <w:rPr>
          <w:lang w:val="en-US"/>
        </w:rPr>
        <w:t xml:space="preserve">, D. S. Mechanisms of immune-related adverse events </w:t>
      </w:r>
      <w:r w:rsidRPr="007A4F60">
        <w:rPr>
          <w:lang w:val="en-US"/>
        </w:rPr>
        <w:t xml:space="preserve">during the treatment of cancer with immune checkpoint inhibitors. </w:t>
      </w:r>
      <w:proofErr w:type="spellStart"/>
      <w:r>
        <w:rPr>
          <w:i/>
        </w:rPr>
        <w:t>Rheumatology</w:t>
      </w:r>
      <w:proofErr w:type="spellEnd"/>
      <w:r>
        <w:rPr>
          <w:i/>
        </w:rPr>
        <w:t xml:space="preserve"> (United </w:t>
      </w:r>
      <w:proofErr w:type="spellStart"/>
      <w:r>
        <w:rPr>
          <w:i/>
        </w:rPr>
        <w:t>Kingdom</w:t>
      </w:r>
      <w:proofErr w:type="spellEnd"/>
      <w:r>
        <w:rPr>
          <w:i/>
        </w:rPr>
        <w:t>)</w:t>
      </w:r>
      <w:r>
        <w:t xml:space="preserve"> </w:t>
      </w:r>
      <w:r>
        <w:rPr>
          <w:b/>
        </w:rPr>
        <w:t>58</w:t>
      </w:r>
      <w:r>
        <w:t xml:space="preserve">, vii59–vii67 (2019). </w:t>
      </w:r>
    </w:p>
    <w:p w:rsidR="001B0995" w:rsidRPr="007A4F60" w:rsidRDefault="00400BCE">
      <w:pPr>
        <w:numPr>
          <w:ilvl w:val="0"/>
          <w:numId w:val="4"/>
        </w:numPr>
        <w:spacing w:after="148" w:line="243" w:lineRule="auto"/>
        <w:ind w:right="0" w:hanging="644"/>
        <w:jc w:val="left"/>
        <w:rPr>
          <w:lang w:val="en-US"/>
        </w:rPr>
      </w:pPr>
      <w:r w:rsidRPr="007A4F60">
        <w:rPr>
          <w:lang w:val="en-US"/>
        </w:rPr>
        <w:t xml:space="preserve">Matts, C. &amp; Beck, A. Immunotherapy-Related Adverse Effects When Treating Cancer #375. </w:t>
      </w:r>
      <w:r w:rsidRPr="007A4F60">
        <w:rPr>
          <w:i/>
          <w:lang w:val="en-US"/>
        </w:rPr>
        <w:t>Journal of Palliative Medicine</w:t>
      </w:r>
      <w:r w:rsidRPr="007A4F60">
        <w:rPr>
          <w:lang w:val="en-US"/>
        </w:rPr>
        <w:t xml:space="preserve"> vol. 22 724–</w:t>
      </w:r>
      <w:r w:rsidRPr="007A4F60">
        <w:rPr>
          <w:lang w:val="en-US"/>
        </w:rPr>
        <w:t xml:space="preserve">725 Preprint at https://doi.org/10.1089/jpm.2019.0179 (2019). </w:t>
      </w:r>
    </w:p>
    <w:p w:rsidR="001B0995" w:rsidRPr="007A4F60" w:rsidRDefault="00400BCE">
      <w:pPr>
        <w:numPr>
          <w:ilvl w:val="0"/>
          <w:numId w:val="4"/>
        </w:numPr>
        <w:spacing w:after="148" w:line="243" w:lineRule="auto"/>
        <w:ind w:right="0" w:hanging="644"/>
        <w:jc w:val="left"/>
        <w:rPr>
          <w:lang w:val="en-US"/>
        </w:rPr>
      </w:pPr>
      <w:proofErr w:type="spellStart"/>
      <w:r w:rsidRPr="007A4F60">
        <w:rPr>
          <w:lang w:val="en-US"/>
        </w:rPr>
        <w:t>Michot</w:t>
      </w:r>
      <w:proofErr w:type="spellEnd"/>
      <w:r w:rsidRPr="007A4F60">
        <w:rPr>
          <w:lang w:val="en-US"/>
        </w:rPr>
        <w:t xml:space="preserve">, J. M. </w:t>
      </w:r>
      <w:r w:rsidRPr="007A4F60">
        <w:rPr>
          <w:i/>
          <w:lang w:val="en-US"/>
        </w:rPr>
        <w:t>et al.</w:t>
      </w:r>
      <w:r w:rsidRPr="007A4F60">
        <w:rPr>
          <w:lang w:val="en-US"/>
        </w:rPr>
        <w:t xml:space="preserve"> </w:t>
      </w:r>
      <w:proofErr w:type="spellStart"/>
      <w:r>
        <w:t>Immune-related</w:t>
      </w:r>
      <w:proofErr w:type="spellEnd"/>
      <w:r>
        <w:t xml:space="preserve"> adverse </w:t>
      </w:r>
      <w:proofErr w:type="spellStart"/>
      <w:r>
        <w:t>events</w:t>
      </w:r>
      <w:proofErr w:type="spellEnd"/>
      <w:r>
        <w:t xml:space="preserve"> </w:t>
      </w:r>
      <w:proofErr w:type="spellStart"/>
      <w:r>
        <w:t>with</w:t>
      </w:r>
      <w:proofErr w:type="spellEnd"/>
      <w:r>
        <w:t xml:space="preserve"> </w:t>
      </w:r>
      <w:proofErr w:type="spellStart"/>
      <w:r>
        <w:t>immune</w:t>
      </w:r>
      <w:proofErr w:type="spellEnd"/>
      <w:r>
        <w:t xml:space="preserve"> checkpoint </w:t>
      </w:r>
      <w:proofErr w:type="spellStart"/>
      <w:r>
        <w:t>blockade</w:t>
      </w:r>
      <w:proofErr w:type="spellEnd"/>
      <w:r>
        <w:t xml:space="preserve">: A </w:t>
      </w:r>
      <w:proofErr w:type="spellStart"/>
      <w:r>
        <w:t>comprehensive</w:t>
      </w:r>
      <w:proofErr w:type="spellEnd"/>
      <w:r>
        <w:t xml:space="preserve"> review. </w:t>
      </w:r>
      <w:r w:rsidRPr="007A4F60">
        <w:rPr>
          <w:i/>
          <w:lang w:val="en-US"/>
        </w:rPr>
        <w:t>European Journal of Cancer</w:t>
      </w:r>
      <w:r w:rsidRPr="007A4F60">
        <w:rPr>
          <w:lang w:val="en-US"/>
        </w:rPr>
        <w:t xml:space="preserve"> vol. 54 139–148 Preprint at https://doi.org/10.1016/j.ejca</w:t>
      </w:r>
      <w:r w:rsidRPr="007A4F60">
        <w:rPr>
          <w:lang w:val="en-US"/>
        </w:rPr>
        <w:t xml:space="preserve">.2015.11.016 (2016). </w:t>
      </w:r>
    </w:p>
    <w:p w:rsidR="001B0995" w:rsidRDefault="00400BCE">
      <w:pPr>
        <w:numPr>
          <w:ilvl w:val="0"/>
          <w:numId w:val="4"/>
        </w:numPr>
        <w:spacing w:after="148" w:line="243" w:lineRule="auto"/>
        <w:ind w:right="0" w:hanging="644"/>
        <w:jc w:val="left"/>
      </w:pPr>
      <w:r w:rsidRPr="007A4F60">
        <w:rPr>
          <w:lang w:val="en-US"/>
        </w:rPr>
        <w:t xml:space="preserve">Steven, N. M. &amp; Fisher, B. A. Management of rheumatic complications of immune checkpoint inhibitor therapy-An oncological perspective. </w:t>
      </w:r>
      <w:proofErr w:type="spellStart"/>
      <w:r>
        <w:rPr>
          <w:i/>
        </w:rPr>
        <w:t>Rheumatology</w:t>
      </w:r>
      <w:proofErr w:type="spellEnd"/>
      <w:r>
        <w:rPr>
          <w:i/>
        </w:rPr>
        <w:t xml:space="preserve"> (United </w:t>
      </w:r>
      <w:proofErr w:type="spellStart"/>
      <w:r>
        <w:rPr>
          <w:i/>
        </w:rPr>
        <w:t>Kingdom</w:t>
      </w:r>
      <w:proofErr w:type="spellEnd"/>
      <w:r>
        <w:rPr>
          <w:i/>
        </w:rPr>
        <w:t>)</w:t>
      </w:r>
      <w:r>
        <w:t xml:space="preserve"> </w:t>
      </w:r>
      <w:r>
        <w:rPr>
          <w:b/>
        </w:rPr>
        <w:t>58</w:t>
      </w:r>
      <w:r>
        <w:t xml:space="preserve">, vii29–vii39 (2019). </w:t>
      </w:r>
    </w:p>
    <w:p w:rsidR="001B0995" w:rsidRPr="007A4F60" w:rsidRDefault="00400BCE">
      <w:pPr>
        <w:numPr>
          <w:ilvl w:val="0"/>
          <w:numId w:val="4"/>
        </w:numPr>
        <w:spacing w:after="148" w:line="243" w:lineRule="auto"/>
        <w:ind w:right="0" w:hanging="644"/>
        <w:jc w:val="left"/>
        <w:rPr>
          <w:lang w:val="en-US"/>
        </w:rPr>
      </w:pPr>
      <w:r w:rsidRPr="007A4F60">
        <w:rPr>
          <w:lang w:val="en-US"/>
        </w:rPr>
        <w:t xml:space="preserve">Zhong, H., Zhou, J., Xu, D. &amp; Zeng, X. Rheumatic immune-related adverse events induced by immune checkpoint inhibitors. </w:t>
      </w:r>
      <w:r w:rsidRPr="007A4F60">
        <w:rPr>
          <w:i/>
          <w:lang w:val="en-US"/>
        </w:rPr>
        <w:t>Asia-Pacific Journal of Clinical Oncology</w:t>
      </w:r>
      <w:r w:rsidRPr="007A4F60">
        <w:rPr>
          <w:lang w:val="en-US"/>
        </w:rPr>
        <w:t xml:space="preserve"> vol. 17 178–185 Preprint at https://doi.org/10.1111/ajco.13346 (2021). </w:t>
      </w:r>
    </w:p>
    <w:p w:rsidR="001B0995" w:rsidRPr="007A4F60" w:rsidRDefault="00400BCE">
      <w:pPr>
        <w:numPr>
          <w:ilvl w:val="0"/>
          <w:numId w:val="4"/>
        </w:numPr>
        <w:spacing w:after="148" w:line="243" w:lineRule="auto"/>
        <w:ind w:right="0" w:hanging="644"/>
        <w:jc w:val="left"/>
        <w:rPr>
          <w:lang w:val="en-US"/>
        </w:rPr>
      </w:pPr>
      <w:r w:rsidRPr="007A4F60">
        <w:rPr>
          <w:lang w:val="en-US"/>
        </w:rPr>
        <w:t>Calabrese, L. H., Cala</w:t>
      </w:r>
      <w:r w:rsidRPr="007A4F60">
        <w:rPr>
          <w:lang w:val="en-US"/>
        </w:rPr>
        <w:t xml:space="preserve">brese, C. &amp; Cappelli, L. C. Rheumatic immune-related adverse events from cancer immunotherapy. </w:t>
      </w:r>
      <w:r w:rsidRPr="007A4F60">
        <w:rPr>
          <w:i/>
          <w:lang w:val="en-US"/>
        </w:rPr>
        <w:t>Nature Reviews Rheumatology</w:t>
      </w:r>
      <w:r w:rsidRPr="007A4F60">
        <w:rPr>
          <w:lang w:val="en-US"/>
        </w:rPr>
        <w:t xml:space="preserve"> vol. 14 569–579 Preprint at https://doi.org/10.1038/s41584-018-0074-9 (2018). </w:t>
      </w:r>
    </w:p>
    <w:p w:rsidR="001B0995" w:rsidRDefault="00400BCE">
      <w:pPr>
        <w:numPr>
          <w:ilvl w:val="0"/>
          <w:numId w:val="4"/>
        </w:numPr>
        <w:spacing w:after="143" w:line="250" w:lineRule="auto"/>
        <w:ind w:right="0" w:hanging="644"/>
        <w:jc w:val="left"/>
      </w:pPr>
      <w:proofErr w:type="spellStart"/>
      <w:r>
        <w:t>Cretu</w:t>
      </w:r>
      <w:proofErr w:type="spellEnd"/>
      <w:r>
        <w:t xml:space="preserve">, I. </w:t>
      </w:r>
      <w:r>
        <w:rPr>
          <w:i/>
        </w:rPr>
        <w:t>et al.</w:t>
      </w:r>
      <w:r>
        <w:t xml:space="preserve"> </w:t>
      </w:r>
      <w:proofErr w:type="spellStart"/>
      <w:r>
        <w:t>Rheumatological</w:t>
      </w:r>
      <w:proofErr w:type="spellEnd"/>
      <w:r>
        <w:t xml:space="preserve"> Adverse </w:t>
      </w:r>
      <w:proofErr w:type="spellStart"/>
      <w:r>
        <w:t>Events</w:t>
      </w:r>
      <w:proofErr w:type="spellEnd"/>
      <w:r>
        <w:t xml:space="preserve"> </w:t>
      </w:r>
      <w:proofErr w:type="spellStart"/>
      <w:r>
        <w:t>Follow</w:t>
      </w:r>
      <w:r>
        <w:t>ing</w:t>
      </w:r>
      <w:proofErr w:type="spellEnd"/>
      <w:r>
        <w:t xml:space="preserve"> </w:t>
      </w:r>
      <w:proofErr w:type="spellStart"/>
      <w:r>
        <w:t>Immunotherapy</w:t>
      </w:r>
      <w:proofErr w:type="spellEnd"/>
      <w:r>
        <w:t xml:space="preserve"> for </w:t>
      </w:r>
      <w:proofErr w:type="spellStart"/>
      <w:r>
        <w:t>Cancer</w:t>
      </w:r>
      <w:proofErr w:type="spellEnd"/>
      <w:r>
        <w:t xml:space="preserve">. </w:t>
      </w:r>
      <w:r>
        <w:rPr>
          <w:i/>
        </w:rPr>
        <w:t>Medicina (</w:t>
      </w:r>
      <w:proofErr w:type="spellStart"/>
      <w:r>
        <w:rPr>
          <w:i/>
        </w:rPr>
        <w:t>Lithuania</w:t>
      </w:r>
      <w:proofErr w:type="spellEnd"/>
      <w:r>
        <w:rPr>
          <w:i/>
        </w:rPr>
        <w:t>)</w:t>
      </w:r>
      <w:r>
        <w:t xml:space="preserve"> </w:t>
      </w:r>
      <w:r>
        <w:rPr>
          <w:b/>
        </w:rPr>
        <w:t>58</w:t>
      </w:r>
      <w:r>
        <w:t xml:space="preserve">, (2022). </w:t>
      </w:r>
    </w:p>
    <w:p w:rsidR="001B0995" w:rsidRPr="007A4F60" w:rsidRDefault="00400BCE">
      <w:pPr>
        <w:numPr>
          <w:ilvl w:val="0"/>
          <w:numId w:val="4"/>
        </w:numPr>
        <w:spacing w:after="148" w:line="243" w:lineRule="auto"/>
        <w:ind w:right="0" w:hanging="644"/>
        <w:jc w:val="left"/>
        <w:rPr>
          <w:lang w:val="en-US"/>
        </w:rPr>
      </w:pPr>
      <w:proofErr w:type="spellStart"/>
      <w:r w:rsidRPr="007A4F60">
        <w:rPr>
          <w:lang w:val="en-US"/>
        </w:rPr>
        <w:t>Sebastiani</w:t>
      </w:r>
      <w:proofErr w:type="spellEnd"/>
      <w:r w:rsidRPr="007A4F60">
        <w:rPr>
          <w:lang w:val="en-US"/>
        </w:rPr>
        <w:t xml:space="preserve">, G. D., Scirocco, C. &amp; Galeazzi, M. Rheumatic immune related adverse events in patients treated with checkpoint inhibitors for immunotherapy of cancer. </w:t>
      </w:r>
      <w:r w:rsidRPr="007A4F60">
        <w:rPr>
          <w:i/>
          <w:lang w:val="en-US"/>
        </w:rPr>
        <w:t>Autoimmunity Reviews</w:t>
      </w:r>
      <w:r w:rsidRPr="007A4F60">
        <w:rPr>
          <w:lang w:val="en-US"/>
        </w:rPr>
        <w:t xml:space="preserve"> vol. 18 </w:t>
      </w:r>
      <w:r w:rsidRPr="007A4F60">
        <w:rPr>
          <w:lang w:val="en-US"/>
        </w:rPr>
        <w:t xml:space="preserve">805–813 Preprint at https://doi.org/10.1016/j.autrev.2019.06.005 (2019). </w:t>
      </w:r>
    </w:p>
    <w:p w:rsidR="001B0995" w:rsidRPr="007A4F60" w:rsidRDefault="00400BCE">
      <w:pPr>
        <w:numPr>
          <w:ilvl w:val="0"/>
          <w:numId w:val="4"/>
        </w:numPr>
        <w:spacing w:after="148" w:line="243" w:lineRule="auto"/>
        <w:ind w:right="0" w:hanging="644"/>
        <w:jc w:val="left"/>
        <w:rPr>
          <w:lang w:val="en-US"/>
        </w:rPr>
      </w:pPr>
      <w:r w:rsidRPr="007A4F60">
        <w:rPr>
          <w:lang w:val="en-US"/>
        </w:rPr>
        <w:t xml:space="preserve">Calabrese, L. H., Calabrese, C. &amp; Cappelli, L. C. Rheumatic immune-related adverse events from cancer immunotherapy. </w:t>
      </w:r>
      <w:r w:rsidRPr="007A4F60">
        <w:rPr>
          <w:i/>
          <w:lang w:val="en-US"/>
        </w:rPr>
        <w:t>Nature Reviews Rheumatology</w:t>
      </w:r>
      <w:r w:rsidRPr="007A4F60">
        <w:rPr>
          <w:lang w:val="en-US"/>
        </w:rPr>
        <w:t xml:space="preserve"> vol. 14 569–579 Preprint at https://d</w:t>
      </w:r>
      <w:r w:rsidRPr="007A4F60">
        <w:rPr>
          <w:lang w:val="en-US"/>
        </w:rPr>
        <w:t xml:space="preserve">oi.org/10.1038/s41584-018-0074-9 (2018). </w:t>
      </w:r>
    </w:p>
    <w:p w:rsidR="001B0995" w:rsidRDefault="00400BCE">
      <w:pPr>
        <w:numPr>
          <w:ilvl w:val="0"/>
          <w:numId w:val="4"/>
        </w:numPr>
        <w:spacing w:after="146" w:line="247" w:lineRule="auto"/>
        <w:ind w:right="0" w:hanging="644"/>
        <w:jc w:val="left"/>
      </w:pPr>
      <w:r>
        <w:t xml:space="preserve">Alexander, S. </w:t>
      </w:r>
      <w:r>
        <w:rPr>
          <w:i/>
        </w:rPr>
        <w:t>et al.</w:t>
      </w:r>
      <w:r>
        <w:t xml:space="preserve"> </w:t>
      </w:r>
      <w:proofErr w:type="spellStart"/>
      <w:r>
        <w:t>Safety</w:t>
      </w:r>
      <w:proofErr w:type="spellEnd"/>
      <w:r>
        <w:t xml:space="preserve"> </w:t>
      </w:r>
      <w:proofErr w:type="spellStart"/>
      <w:r>
        <w:t>of</w:t>
      </w:r>
      <w:proofErr w:type="spellEnd"/>
      <w:r>
        <w:t xml:space="preserve"> </w:t>
      </w:r>
      <w:proofErr w:type="spellStart"/>
      <w:r>
        <w:t>immune</w:t>
      </w:r>
      <w:proofErr w:type="spellEnd"/>
      <w:r>
        <w:t xml:space="preserve"> checkpoint </w:t>
      </w:r>
      <w:proofErr w:type="spellStart"/>
      <w:r>
        <w:t>inhibitors</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cancer</w:t>
      </w:r>
      <w:proofErr w:type="spellEnd"/>
      <w:r>
        <w:t xml:space="preserve"> </w:t>
      </w:r>
      <w:proofErr w:type="spellStart"/>
      <w:r>
        <w:t>and</w:t>
      </w:r>
      <w:proofErr w:type="spellEnd"/>
      <w:r>
        <w:t xml:space="preserve"> </w:t>
      </w:r>
      <w:proofErr w:type="spellStart"/>
      <w:r>
        <w:t>pre-existing</w:t>
      </w:r>
      <w:proofErr w:type="spellEnd"/>
      <w:r>
        <w:t xml:space="preserve"> </w:t>
      </w:r>
      <w:proofErr w:type="spellStart"/>
      <w:r>
        <w:t>autoimmune</w:t>
      </w:r>
      <w:proofErr w:type="spellEnd"/>
      <w:r>
        <w:t xml:space="preserve"> </w:t>
      </w:r>
      <w:proofErr w:type="spellStart"/>
      <w:r>
        <w:t>disease</w:t>
      </w:r>
      <w:proofErr w:type="spellEnd"/>
      <w:r>
        <w:t xml:space="preserve">. </w:t>
      </w:r>
      <w:r>
        <w:rPr>
          <w:i/>
        </w:rPr>
        <w:t xml:space="preserve">Ann </w:t>
      </w:r>
      <w:proofErr w:type="spellStart"/>
      <w:r>
        <w:rPr>
          <w:i/>
        </w:rPr>
        <w:t>Transl</w:t>
      </w:r>
      <w:proofErr w:type="spellEnd"/>
      <w:r>
        <w:rPr>
          <w:i/>
        </w:rPr>
        <w:t xml:space="preserve"> </w:t>
      </w:r>
      <w:proofErr w:type="spellStart"/>
      <w:r>
        <w:rPr>
          <w:i/>
        </w:rPr>
        <w:t>Med</w:t>
      </w:r>
      <w:proofErr w:type="spellEnd"/>
      <w:r>
        <w:t xml:space="preserve"> </w:t>
      </w:r>
      <w:r>
        <w:rPr>
          <w:b/>
        </w:rPr>
        <w:t>9</w:t>
      </w:r>
      <w:r>
        <w:t xml:space="preserve">, 1033–1033 (2021). </w:t>
      </w:r>
    </w:p>
    <w:p w:rsidR="001B0995" w:rsidRDefault="00400BCE">
      <w:pPr>
        <w:numPr>
          <w:ilvl w:val="0"/>
          <w:numId w:val="4"/>
        </w:numPr>
        <w:spacing w:after="148" w:line="243" w:lineRule="auto"/>
        <w:ind w:right="0" w:hanging="644"/>
        <w:jc w:val="left"/>
      </w:pPr>
      <w:proofErr w:type="spellStart"/>
      <w:r>
        <w:t>Hoa</w:t>
      </w:r>
      <w:proofErr w:type="spellEnd"/>
      <w:r>
        <w:t xml:space="preserve">, S. </w:t>
      </w:r>
      <w:r>
        <w:rPr>
          <w:i/>
        </w:rPr>
        <w:t>et al.</w:t>
      </w:r>
      <w:r>
        <w:t xml:space="preserve"> </w:t>
      </w:r>
      <w:proofErr w:type="spellStart"/>
      <w:r>
        <w:t>Preexisting</w:t>
      </w:r>
      <w:proofErr w:type="spellEnd"/>
      <w:r>
        <w:t xml:space="preserve"> </w:t>
      </w:r>
      <w:proofErr w:type="spellStart"/>
      <w:r>
        <w:t>autoimmune</w:t>
      </w:r>
      <w:proofErr w:type="spellEnd"/>
      <w:r>
        <w:t xml:space="preserve"> </w:t>
      </w:r>
      <w:proofErr w:type="spellStart"/>
      <w:r>
        <w:t>disease</w:t>
      </w:r>
      <w:proofErr w:type="spellEnd"/>
      <w:r>
        <w:t xml:space="preserve"> </w:t>
      </w:r>
      <w:proofErr w:type="spellStart"/>
      <w:r>
        <w:t>and</w:t>
      </w:r>
      <w:proofErr w:type="spellEnd"/>
      <w:r>
        <w:t xml:space="preserve"> </w:t>
      </w:r>
      <w:proofErr w:type="spellStart"/>
      <w:r>
        <w:t>immune</w:t>
      </w:r>
      <w:r>
        <w:t>-related</w:t>
      </w:r>
      <w:proofErr w:type="spellEnd"/>
      <w:r>
        <w:t xml:space="preserve"> adverse </w:t>
      </w:r>
      <w:proofErr w:type="spellStart"/>
      <w:r>
        <w:t>events</w:t>
      </w:r>
      <w:proofErr w:type="spellEnd"/>
      <w:r>
        <w:t xml:space="preserve"> </w:t>
      </w:r>
      <w:proofErr w:type="spellStart"/>
      <w:r>
        <w:t>associated</w:t>
      </w:r>
      <w:proofErr w:type="spellEnd"/>
      <w:r>
        <w:t xml:space="preserve"> </w:t>
      </w:r>
      <w:proofErr w:type="spellStart"/>
      <w:r>
        <w:t>with</w:t>
      </w:r>
      <w:proofErr w:type="spellEnd"/>
      <w:r>
        <w:t xml:space="preserve"> anti-PD-1 </w:t>
      </w:r>
      <w:proofErr w:type="spellStart"/>
      <w:r>
        <w:t>cancer</w:t>
      </w:r>
      <w:proofErr w:type="spellEnd"/>
      <w:r>
        <w:t xml:space="preserve"> </w:t>
      </w:r>
      <w:proofErr w:type="spellStart"/>
      <w:r>
        <w:t>immunotherapy</w:t>
      </w:r>
      <w:proofErr w:type="spellEnd"/>
      <w:r>
        <w:t xml:space="preserve">: a </w:t>
      </w:r>
      <w:proofErr w:type="spellStart"/>
      <w:r>
        <w:t>national</w:t>
      </w:r>
      <w:proofErr w:type="spellEnd"/>
      <w:r>
        <w:t xml:space="preserve"> case series </w:t>
      </w:r>
      <w:proofErr w:type="spellStart"/>
      <w:r>
        <w:t>from</w:t>
      </w:r>
      <w:proofErr w:type="spellEnd"/>
      <w:r>
        <w:t xml:space="preserve"> </w:t>
      </w:r>
      <w:proofErr w:type="spellStart"/>
      <w:r>
        <w:t>the</w:t>
      </w:r>
      <w:proofErr w:type="spellEnd"/>
      <w:r>
        <w:t xml:space="preserve"> </w:t>
      </w:r>
      <w:proofErr w:type="spellStart"/>
      <w:r>
        <w:lastRenderedPageBreak/>
        <w:t>Canadian</w:t>
      </w:r>
      <w:proofErr w:type="spellEnd"/>
      <w:r>
        <w:t xml:space="preserve"> </w:t>
      </w:r>
      <w:proofErr w:type="spellStart"/>
      <w:r>
        <w:t>Research</w:t>
      </w:r>
      <w:proofErr w:type="spellEnd"/>
      <w:r>
        <w:t xml:space="preserve"> </w:t>
      </w:r>
      <w:proofErr w:type="spellStart"/>
      <w:r>
        <w:t>Group</w:t>
      </w:r>
      <w:proofErr w:type="spellEnd"/>
      <w:r>
        <w:t xml:space="preserve"> </w:t>
      </w:r>
      <w:proofErr w:type="spellStart"/>
      <w:r>
        <w:t>of</w:t>
      </w:r>
      <w:proofErr w:type="spellEnd"/>
      <w:r>
        <w:t xml:space="preserve"> </w:t>
      </w:r>
      <w:proofErr w:type="spellStart"/>
      <w:r>
        <w:t>Rheumatology</w:t>
      </w:r>
      <w:proofErr w:type="spellEnd"/>
      <w:r>
        <w:t xml:space="preserve"> in </w:t>
      </w:r>
      <w:proofErr w:type="spellStart"/>
      <w:r>
        <w:t>Immuno-Oncology</w:t>
      </w:r>
      <w:proofErr w:type="spellEnd"/>
      <w:r>
        <w:t xml:space="preserve">. </w:t>
      </w:r>
      <w:proofErr w:type="spellStart"/>
      <w:r>
        <w:rPr>
          <w:i/>
        </w:rPr>
        <w:t>Cancer</w:t>
      </w:r>
      <w:proofErr w:type="spellEnd"/>
      <w:r>
        <w:rPr>
          <w:i/>
        </w:rPr>
        <w:t xml:space="preserve"> </w:t>
      </w:r>
      <w:proofErr w:type="spellStart"/>
      <w:r>
        <w:rPr>
          <w:i/>
        </w:rPr>
        <w:t>Immunology</w:t>
      </w:r>
      <w:proofErr w:type="spellEnd"/>
      <w:r>
        <w:rPr>
          <w:i/>
        </w:rPr>
        <w:t xml:space="preserve">, </w:t>
      </w:r>
      <w:proofErr w:type="spellStart"/>
      <w:r>
        <w:rPr>
          <w:i/>
        </w:rPr>
        <w:t>Immunotherapy</w:t>
      </w:r>
      <w:proofErr w:type="spellEnd"/>
      <w:r>
        <w:t xml:space="preserve"> </w:t>
      </w:r>
      <w:r>
        <w:rPr>
          <w:b/>
        </w:rPr>
        <w:t>70</w:t>
      </w:r>
      <w:r>
        <w:t xml:space="preserve">, 2197–2207 (2021). </w:t>
      </w:r>
    </w:p>
    <w:p w:rsidR="001B0995" w:rsidRDefault="00400BCE">
      <w:pPr>
        <w:numPr>
          <w:ilvl w:val="0"/>
          <w:numId w:val="4"/>
        </w:numPr>
        <w:spacing w:after="148" w:line="243" w:lineRule="auto"/>
        <w:ind w:right="0" w:hanging="644"/>
        <w:jc w:val="left"/>
      </w:pPr>
      <w:proofErr w:type="spellStart"/>
      <w:r>
        <w:t>Leonardi</w:t>
      </w:r>
      <w:proofErr w:type="spellEnd"/>
      <w:r>
        <w:t xml:space="preserve">, G. C. </w:t>
      </w:r>
      <w:r>
        <w:rPr>
          <w:i/>
        </w:rPr>
        <w:t>et al.</w:t>
      </w:r>
      <w:r>
        <w:t xml:space="preserve"> JOURNAL OF CL</w:t>
      </w:r>
      <w:r>
        <w:t xml:space="preserve">INICAL ONCOLOGY </w:t>
      </w:r>
      <w:proofErr w:type="spellStart"/>
      <w:r>
        <w:t>Safety</w:t>
      </w:r>
      <w:proofErr w:type="spellEnd"/>
      <w:r>
        <w:t xml:space="preserve"> </w:t>
      </w:r>
      <w:proofErr w:type="spellStart"/>
      <w:r>
        <w:t>of</w:t>
      </w:r>
      <w:proofErr w:type="spellEnd"/>
      <w:r>
        <w:t xml:space="preserve"> </w:t>
      </w:r>
      <w:proofErr w:type="spellStart"/>
      <w:r>
        <w:t>Programmed</w:t>
      </w:r>
      <w:proofErr w:type="spellEnd"/>
      <w:r>
        <w:t xml:space="preserve"> Death-1 </w:t>
      </w:r>
      <w:proofErr w:type="spellStart"/>
      <w:r>
        <w:t>Pathway</w:t>
      </w:r>
      <w:proofErr w:type="spellEnd"/>
      <w:r>
        <w:t xml:space="preserve"> </w:t>
      </w:r>
      <w:proofErr w:type="spellStart"/>
      <w:r>
        <w:t>Inhibitors</w:t>
      </w:r>
      <w:proofErr w:type="spellEnd"/>
      <w:r>
        <w:t xml:space="preserve"> </w:t>
      </w:r>
      <w:proofErr w:type="spellStart"/>
      <w:r>
        <w:t>Among</w:t>
      </w:r>
      <w:proofErr w:type="spellEnd"/>
      <w:r>
        <w:t xml:space="preserve"> </w:t>
      </w:r>
      <w:proofErr w:type="spellStart"/>
      <w:r>
        <w:t>Patients</w:t>
      </w:r>
      <w:proofErr w:type="spellEnd"/>
      <w:r>
        <w:t xml:space="preserve"> </w:t>
      </w:r>
      <w:proofErr w:type="spellStart"/>
      <w:r>
        <w:t>With</w:t>
      </w:r>
      <w:proofErr w:type="spellEnd"/>
      <w:r>
        <w:t xml:space="preserve"> Non-</w:t>
      </w:r>
      <w:proofErr w:type="spellStart"/>
      <w:r>
        <w:t>Small</w:t>
      </w:r>
      <w:proofErr w:type="spellEnd"/>
      <w:r>
        <w:t>-</w:t>
      </w:r>
      <w:proofErr w:type="spellStart"/>
      <w:r>
        <w:t>Cell</w:t>
      </w:r>
      <w:proofErr w:type="spellEnd"/>
      <w:r>
        <w:t xml:space="preserve"> </w:t>
      </w:r>
      <w:proofErr w:type="spellStart"/>
      <w:r>
        <w:t>Lung</w:t>
      </w:r>
      <w:proofErr w:type="spellEnd"/>
      <w:r>
        <w:t xml:space="preserve"> </w:t>
      </w:r>
      <w:proofErr w:type="spellStart"/>
      <w:r>
        <w:t>Cancer</w:t>
      </w:r>
      <w:proofErr w:type="spellEnd"/>
      <w:r>
        <w:t xml:space="preserve"> </w:t>
      </w:r>
      <w:proofErr w:type="spellStart"/>
      <w:r>
        <w:t>and</w:t>
      </w:r>
      <w:proofErr w:type="spellEnd"/>
      <w:r>
        <w:t xml:space="preserve"> </w:t>
      </w:r>
      <w:proofErr w:type="spellStart"/>
      <w:r>
        <w:t>Preexisting</w:t>
      </w:r>
      <w:proofErr w:type="spellEnd"/>
      <w:r>
        <w:t xml:space="preserve"> </w:t>
      </w:r>
      <w:proofErr w:type="spellStart"/>
      <w:r>
        <w:t>Autoimmune</w:t>
      </w:r>
      <w:proofErr w:type="spellEnd"/>
      <w:r>
        <w:t xml:space="preserve"> </w:t>
      </w:r>
      <w:proofErr w:type="spellStart"/>
      <w:r>
        <w:t>Disorders</w:t>
      </w:r>
      <w:proofErr w:type="spellEnd"/>
      <w:r>
        <w:t xml:space="preserve">. </w:t>
      </w:r>
      <w:r>
        <w:rPr>
          <w:i/>
        </w:rPr>
        <w:t xml:space="preserve">J </w:t>
      </w:r>
      <w:proofErr w:type="spellStart"/>
      <w:r>
        <w:rPr>
          <w:i/>
        </w:rPr>
        <w:t>Clin</w:t>
      </w:r>
      <w:proofErr w:type="spellEnd"/>
      <w:r>
        <w:rPr>
          <w:i/>
        </w:rPr>
        <w:t xml:space="preserve"> </w:t>
      </w:r>
      <w:proofErr w:type="spellStart"/>
      <w:r>
        <w:rPr>
          <w:i/>
        </w:rPr>
        <w:t>Oncol</w:t>
      </w:r>
      <w:proofErr w:type="spellEnd"/>
      <w:r>
        <w:t xml:space="preserve"> </w:t>
      </w:r>
      <w:r>
        <w:rPr>
          <w:b/>
        </w:rPr>
        <w:t>36</w:t>
      </w:r>
      <w:r>
        <w:t xml:space="preserve">, 1905–1912 (2018). </w:t>
      </w:r>
    </w:p>
    <w:p w:rsidR="001B0995" w:rsidRDefault="00400BCE">
      <w:pPr>
        <w:numPr>
          <w:ilvl w:val="0"/>
          <w:numId w:val="4"/>
        </w:numPr>
        <w:spacing w:after="142" w:line="251" w:lineRule="auto"/>
        <w:ind w:right="0" w:hanging="644"/>
        <w:jc w:val="left"/>
      </w:pPr>
      <w:r>
        <w:t xml:space="preserve">Alexander, S. </w:t>
      </w:r>
      <w:r>
        <w:rPr>
          <w:i/>
        </w:rPr>
        <w:t>et al.</w:t>
      </w:r>
      <w:r>
        <w:t xml:space="preserve"> </w:t>
      </w:r>
      <w:proofErr w:type="spellStart"/>
      <w:r>
        <w:t>Safety</w:t>
      </w:r>
      <w:proofErr w:type="spellEnd"/>
      <w:r>
        <w:t xml:space="preserve"> </w:t>
      </w:r>
      <w:proofErr w:type="spellStart"/>
      <w:r>
        <w:t>of</w:t>
      </w:r>
      <w:proofErr w:type="spellEnd"/>
      <w:r>
        <w:t xml:space="preserve"> </w:t>
      </w:r>
      <w:proofErr w:type="spellStart"/>
      <w:r>
        <w:t>immune</w:t>
      </w:r>
      <w:proofErr w:type="spellEnd"/>
      <w:r>
        <w:t xml:space="preserve"> checkpoint </w:t>
      </w:r>
      <w:proofErr w:type="spellStart"/>
      <w:r>
        <w:t>inhibitors</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cancer</w:t>
      </w:r>
      <w:proofErr w:type="spellEnd"/>
      <w:r>
        <w:t xml:space="preserve"> </w:t>
      </w:r>
      <w:proofErr w:type="spellStart"/>
      <w:r>
        <w:t>and</w:t>
      </w:r>
      <w:proofErr w:type="spellEnd"/>
      <w:r>
        <w:t xml:space="preserve"> </w:t>
      </w:r>
      <w:proofErr w:type="spellStart"/>
      <w:r>
        <w:t>pre-existing</w:t>
      </w:r>
      <w:proofErr w:type="spellEnd"/>
      <w:r>
        <w:t xml:space="preserve"> </w:t>
      </w:r>
      <w:proofErr w:type="spellStart"/>
      <w:r>
        <w:t>autoimmune</w:t>
      </w:r>
      <w:proofErr w:type="spellEnd"/>
      <w:r>
        <w:t xml:space="preserve"> </w:t>
      </w:r>
      <w:proofErr w:type="spellStart"/>
      <w:r>
        <w:t>disease</w:t>
      </w:r>
      <w:proofErr w:type="spellEnd"/>
      <w:r>
        <w:t xml:space="preserve">. </w:t>
      </w:r>
      <w:r>
        <w:rPr>
          <w:i/>
        </w:rPr>
        <w:t xml:space="preserve">Ann </w:t>
      </w:r>
      <w:proofErr w:type="spellStart"/>
      <w:r>
        <w:rPr>
          <w:i/>
        </w:rPr>
        <w:t>Transl</w:t>
      </w:r>
      <w:proofErr w:type="spellEnd"/>
      <w:r>
        <w:rPr>
          <w:i/>
        </w:rPr>
        <w:t xml:space="preserve"> </w:t>
      </w:r>
      <w:proofErr w:type="spellStart"/>
      <w:r>
        <w:rPr>
          <w:i/>
        </w:rPr>
        <w:t>Med</w:t>
      </w:r>
      <w:proofErr w:type="spellEnd"/>
      <w:r>
        <w:t xml:space="preserve"> </w:t>
      </w:r>
      <w:r>
        <w:rPr>
          <w:b/>
        </w:rPr>
        <w:t>9</w:t>
      </w:r>
      <w:r>
        <w:t xml:space="preserve">, 1033–1033 (2021). </w:t>
      </w:r>
    </w:p>
    <w:p w:rsidR="001B0995" w:rsidRDefault="00400BCE">
      <w:pPr>
        <w:numPr>
          <w:ilvl w:val="0"/>
          <w:numId w:val="4"/>
        </w:numPr>
        <w:spacing w:line="259" w:lineRule="auto"/>
        <w:ind w:right="0" w:hanging="644"/>
        <w:jc w:val="left"/>
      </w:pPr>
      <w:proofErr w:type="spellStart"/>
      <w:r>
        <w:t>Cortellini</w:t>
      </w:r>
      <w:proofErr w:type="spellEnd"/>
      <w:r>
        <w:t xml:space="preserve">, A. </w:t>
      </w:r>
      <w:r>
        <w:rPr>
          <w:i/>
        </w:rPr>
        <w:t>et al.</w:t>
      </w:r>
      <w:r>
        <w:t xml:space="preserve"> </w:t>
      </w:r>
      <w:proofErr w:type="spellStart"/>
      <w:r>
        <w:t>Clinical</w:t>
      </w:r>
      <w:proofErr w:type="spellEnd"/>
      <w:r>
        <w:t xml:space="preserve"> </w:t>
      </w:r>
      <w:proofErr w:type="spellStart"/>
      <w:r>
        <w:t>Outcomes</w:t>
      </w:r>
      <w:proofErr w:type="spellEnd"/>
      <w:r>
        <w:t xml:space="preserve"> </w:t>
      </w:r>
      <w:proofErr w:type="spellStart"/>
      <w:r>
        <w:t>of</w:t>
      </w:r>
      <w:proofErr w:type="spellEnd"/>
      <w:r>
        <w:t xml:space="preserve"> </w:t>
      </w:r>
      <w:proofErr w:type="spellStart"/>
      <w:r>
        <w:t>Patients</w:t>
      </w:r>
      <w:proofErr w:type="spellEnd"/>
      <w:r>
        <w:t xml:space="preserve"> </w:t>
      </w:r>
      <w:proofErr w:type="spellStart"/>
      <w:r>
        <w:t>with</w:t>
      </w:r>
      <w:proofErr w:type="spellEnd"/>
      <w:r>
        <w:t xml:space="preserve"> </w:t>
      </w:r>
      <w:proofErr w:type="spellStart"/>
      <w:r>
        <w:t>Advanced</w:t>
      </w:r>
      <w:proofErr w:type="spellEnd"/>
      <w:r>
        <w:t xml:space="preserve"> </w:t>
      </w:r>
      <w:proofErr w:type="spellStart"/>
      <w:r>
        <w:t>Cancer</w:t>
      </w:r>
      <w:proofErr w:type="spellEnd"/>
      <w:r>
        <w:t xml:space="preserve"> </w:t>
      </w:r>
      <w:proofErr w:type="spellStart"/>
      <w:proofErr w:type="gramStart"/>
      <w:r>
        <w:t>and</w:t>
      </w:r>
      <w:proofErr w:type="spellEnd"/>
      <w:r>
        <w:t xml:space="preserve"> </w:t>
      </w:r>
      <w:proofErr w:type="spellStart"/>
      <w:r>
        <w:t>Pre</w:t>
      </w:r>
      <w:proofErr w:type="spellEnd"/>
      <w:proofErr w:type="gramEnd"/>
      <w:r>
        <w:t>-</w:t>
      </w:r>
    </w:p>
    <w:p w:rsidR="001B0995" w:rsidRPr="007A4F60" w:rsidRDefault="00400BCE">
      <w:pPr>
        <w:spacing w:line="259" w:lineRule="auto"/>
        <w:ind w:left="659" w:right="1"/>
        <w:rPr>
          <w:lang w:val="en-US"/>
        </w:rPr>
      </w:pPr>
      <w:r w:rsidRPr="007A4F60">
        <w:rPr>
          <w:lang w:val="en-US"/>
        </w:rPr>
        <w:t xml:space="preserve">Existing Autoimmune Diseases Treated with Anti-Programmed Death-1 </w:t>
      </w:r>
    </w:p>
    <w:p w:rsidR="001B0995" w:rsidRDefault="00400BCE">
      <w:pPr>
        <w:spacing w:after="132" w:line="259" w:lineRule="auto"/>
        <w:ind w:left="659" w:right="1"/>
      </w:pPr>
      <w:r w:rsidRPr="007A4F60">
        <w:rPr>
          <w:lang w:val="en-US"/>
        </w:rPr>
        <w:t>Immunotherapy: A Rea</w:t>
      </w:r>
      <w:r w:rsidRPr="007A4F60">
        <w:rPr>
          <w:lang w:val="en-US"/>
        </w:rPr>
        <w:t xml:space="preserve">l-World Transverse Study. </w:t>
      </w:r>
      <w:proofErr w:type="spellStart"/>
      <w:r>
        <w:rPr>
          <w:i/>
        </w:rPr>
        <w:t>Oncologist</w:t>
      </w:r>
      <w:proofErr w:type="spellEnd"/>
      <w:r>
        <w:t xml:space="preserve"> </w:t>
      </w:r>
      <w:r>
        <w:rPr>
          <w:b/>
        </w:rPr>
        <w:t>24</w:t>
      </w:r>
      <w:r>
        <w:t xml:space="preserve">, e327–e337 (2019). </w:t>
      </w:r>
    </w:p>
    <w:p w:rsidR="001B0995" w:rsidRDefault="00400BCE">
      <w:pPr>
        <w:numPr>
          <w:ilvl w:val="0"/>
          <w:numId w:val="4"/>
        </w:numPr>
        <w:spacing w:after="142" w:line="251" w:lineRule="auto"/>
        <w:ind w:right="0" w:hanging="644"/>
        <w:jc w:val="left"/>
      </w:pPr>
      <w:proofErr w:type="spellStart"/>
      <w:r>
        <w:t>Balaji</w:t>
      </w:r>
      <w:proofErr w:type="spellEnd"/>
      <w:r>
        <w:t xml:space="preserve">, A. </w:t>
      </w:r>
      <w:r>
        <w:rPr>
          <w:i/>
        </w:rPr>
        <w:t>et al.</w:t>
      </w:r>
      <w:r>
        <w:t xml:space="preserve"> </w:t>
      </w:r>
      <w:proofErr w:type="spellStart"/>
      <w:r>
        <w:rPr>
          <w:i/>
        </w:rPr>
        <w:t>Downloaded</w:t>
      </w:r>
      <w:proofErr w:type="spellEnd"/>
      <w:r>
        <w:rPr>
          <w:i/>
        </w:rPr>
        <w:t xml:space="preserve"> </w:t>
      </w:r>
      <w:proofErr w:type="spellStart"/>
      <w:r>
        <w:rPr>
          <w:i/>
        </w:rPr>
        <w:t>from</w:t>
      </w:r>
      <w:proofErr w:type="spellEnd"/>
      <w:r>
        <w:rPr>
          <w:i/>
        </w:rPr>
        <w:t xml:space="preserve"> ascopubs.org </w:t>
      </w:r>
      <w:proofErr w:type="spellStart"/>
      <w:r>
        <w:rPr>
          <w:i/>
        </w:rPr>
        <w:t>by</w:t>
      </w:r>
      <w:proofErr w:type="spellEnd"/>
      <w:r>
        <w:rPr>
          <w:i/>
        </w:rPr>
        <w:t xml:space="preserve"> 179.105.157.164 </w:t>
      </w:r>
      <w:proofErr w:type="spellStart"/>
      <w:r>
        <w:rPr>
          <w:i/>
        </w:rPr>
        <w:t>on</w:t>
      </w:r>
      <w:proofErr w:type="spellEnd"/>
      <w:r>
        <w:rPr>
          <w:i/>
        </w:rPr>
        <w:t xml:space="preserve"> May 30, 2023 </w:t>
      </w:r>
      <w:proofErr w:type="spellStart"/>
      <w:r>
        <w:rPr>
          <w:i/>
        </w:rPr>
        <w:t>from</w:t>
      </w:r>
      <w:proofErr w:type="spellEnd"/>
      <w:r>
        <w:rPr>
          <w:i/>
        </w:rPr>
        <w:t xml:space="preserve"> 179.105.157.164</w:t>
      </w:r>
      <w:r>
        <w:t xml:space="preserve">. </w:t>
      </w:r>
      <w:r>
        <w:rPr>
          <w:i/>
        </w:rPr>
        <w:t xml:space="preserve">J </w:t>
      </w:r>
      <w:proofErr w:type="spellStart"/>
      <w:r>
        <w:rPr>
          <w:i/>
        </w:rPr>
        <w:t>Oncol</w:t>
      </w:r>
      <w:proofErr w:type="spellEnd"/>
      <w:r>
        <w:rPr>
          <w:i/>
        </w:rPr>
        <w:t xml:space="preserve"> </w:t>
      </w:r>
      <w:proofErr w:type="spellStart"/>
      <w:r>
        <w:rPr>
          <w:i/>
        </w:rPr>
        <w:t>Pract</w:t>
      </w:r>
      <w:proofErr w:type="spellEnd"/>
      <w:r>
        <w:t xml:space="preserve"> vol. 15 https://doi.org/10. (2023). </w:t>
      </w:r>
    </w:p>
    <w:p w:rsidR="001B0995" w:rsidRPr="007A4F60" w:rsidRDefault="00400BCE">
      <w:pPr>
        <w:numPr>
          <w:ilvl w:val="0"/>
          <w:numId w:val="4"/>
        </w:numPr>
        <w:spacing w:line="259" w:lineRule="auto"/>
        <w:ind w:right="0" w:hanging="644"/>
        <w:jc w:val="left"/>
        <w:rPr>
          <w:lang w:val="en-US"/>
        </w:rPr>
      </w:pPr>
      <w:proofErr w:type="spellStart"/>
      <w:r w:rsidRPr="007A4F60">
        <w:rPr>
          <w:lang w:val="en-US"/>
        </w:rPr>
        <w:t>Ngamphaiboon</w:t>
      </w:r>
      <w:proofErr w:type="spellEnd"/>
      <w:r w:rsidRPr="007A4F60">
        <w:rPr>
          <w:lang w:val="en-US"/>
        </w:rPr>
        <w:t xml:space="preserve">, N., </w:t>
      </w:r>
      <w:proofErr w:type="spellStart"/>
      <w:r w:rsidRPr="007A4F60">
        <w:rPr>
          <w:lang w:val="en-US"/>
        </w:rPr>
        <w:t>Ithimakin</w:t>
      </w:r>
      <w:proofErr w:type="spellEnd"/>
      <w:r w:rsidRPr="007A4F60">
        <w:rPr>
          <w:lang w:val="en-US"/>
        </w:rPr>
        <w:t xml:space="preserve">, S., </w:t>
      </w:r>
      <w:proofErr w:type="spellStart"/>
      <w:r w:rsidRPr="007A4F60">
        <w:rPr>
          <w:lang w:val="en-US"/>
        </w:rPr>
        <w:t>Siripoon</w:t>
      </w:r>
      <w:proofErr w:type="spellEnd"/>
      <w:r w:rsidRPr="007A4F60">
        <w:rPr>
          <w:lang w:val="en-US"/>
        </w:rPr>
        <w:t xml:space="preserve">, T., </w:t>
      </w:r>
      <w:proofErr w:type="spellStart"/>
      <w:r w:rsidRPr="007A4F60">
        <w:rPr>
          <w:lang w:val="en-US"/>
        </w:rPr>
        <w:t>Sintawichai</w:t>
      </w:r>
      <w:proofErr w:type="spellEnd"/>
      <w:r w:rsidRPr="007A4F60">
        <w:rPr>
          <w:lang w:val="en-US"/>
        </w:rPr>
        <w:t xml:space="preserve">, N. &amp; </w:t>
      </w:r>
      <w:proofErr w:type="spellStart"/>
      <w:r w:rsidRPr="007A4F60">
        <w:rPr>
          <w:lang w:val="en-US"/>
        </w:rPr>
        <w:t>Sriuranpong</w:t>
      </w:r>
      <w:proofErr w:type="spellEnd"/>
      <w:r w:rsidRPr="007A4F60">
        <w:rPr>
          <w:lang w:val="en-US"/>
        </w:rPr>
        <w:t xml:space="preserve">, V. </w:t>
      </w:r>
    </w:p>
    <w:p w:rsidR="001B0995" w:rsidRPr="007A4F60" w:rsidRDefault="00400BCE">
      <w:pPr>
        <w:spacing w:after="0" w:line="259" w:lineRule="auto"/>
        <w:ind w:left="0" w:right="51" w:firstLine="0"/>
        <w:jc w:val="right"/>
        <w:rPr>
          <w:lang w:val="en-US"/>
        </w:rPr>
      </w:pPr>
      <w:r w:rsidRPr="007A4F60">
        <w:rPr>
          <w:lang w:val="en-US"/>
        </w:rPr>
        <w:t xml:space="preserve">Patterns and outcomes of immune-related adverse events in solid tumor patients treated </w:t>
      </w:r>
    </w:p>
    <w:p w:rsidR="001B0995" w:rsidRDefault="00400BCE">
      <w:pPr>
        <w:spacing w:after="149" w:line="244" w:lineRule="auto"/>
        <w:ind w:left="659" w:right="1"/>
      </w:pPr>
      <w:r w:rsidRPr="007A4F60">
        <w:rPr>
          <w:lang w:val="en-US"/>
        </w:rPr>
        <w:t xml:space="preserve">with immune checkpoint inhibitors in Thailand: a multicenter analysis. </w:t>
      </w:r>
      <w:r>
        <w:rPr>
          <w:i/>
        </w:rPr>
        <w:t xml:space="preserve">BMC </w:t>
      </w:r>
      <w:proofErr w:type="spellStart"/>
      <w:r>
        <w:rPr>
          <w:i/>
        </w:rPr>
        <w:t>Cancer</w:t>
      </w:r>
      <w:proofErr w:type="spellEnd"/>
      <w:r>
        <w:t xml:space="preserve"> </w:t>
      </w:r>
      <w:r>
        <w:rPr>
          <w:b/>
        </w:rPr>
        <w:t>21</w:t>
      </w:r>
      <w:r>
        <w:t xml:space="preserve">, (2021). </w:t>
      </w:r>
    </w:p>
    <w:p w:rsidR="001B0995" w:rsidRDefault="00400BCE">
      <w:pPr>
        <w:numPr>
          <w:ilvl w:val="0"/>
          <w:numId w:val="4"/>
        </w:numPr>
        <w:spacing w:after="148" w:line="243" w:lineRule="auto"/>
        <w:ind w:right="0" w:hanging="644"/>
        <w:jc w:val="left"/>
      </w:pPr>
      <w:proofErr w:type="spellStart"/>
      <w:r>
        <w:t>Santini</w:t>
      </w:r>
      <w:proofErr w:type="spellEnd"/>
      <w:r>
        <w:t xml:space="preserve">, F. C. </w:t>
      </w:r>
      <w:r>
        <w:rPr>
          <w:i/>
        </w:rPr>
        <w:t>et al.</w:t>
      </w:r>
      <w:r>
        <w:t xml:space="preserve"> </w:t>
      </w:r>
      <w:proofErr w:type="spellStart"/>
      <w:r>
        <w:t>Safety</w:t>
      </w:r>
      <w:proofErr w:type="spellEnd"/>
      <w:r>
        <w:t xml:space="preserve"> </w:t>
      </w:r>
      <w:proofErr w:type="spellStart"/>
      <w:r>
        <w:t>and</w:t>
      </w:r>
      <w:proofErr w:type="spellEnd"/>
      <w:r>
        <w:t xml:space="preserve"> </w:t>
      </w:r>
      <w:proofErr w:type="spellStart"/>
      <w:r>
        <w:t>efficacy</w:t>
      </w:r>
      <w:proofErr w:type="spellEnd"/>
      <w:r>
        <w:t xml:space="preserve"> </w:t>
      </w:r>
      <w:proofErr w:type="spellStart"/>
      <w:r>
        <w:t>of</w:t>
      </w:r>
      <w:proofErr w:type="spellEnd"/>
      <w:r>
        <w:t xml:space="preserve"> </w:t>
      </w:r>
      <w:proofErr w:type="spellStart"/>
      <w:r>
        <w:t>re-treating</w:t>
      </w:r>
      <w:proofErr w:type="spellEnd"/>
      <w:r>
        <w:t xml:space="preserve"> </w:t>
      </w:r>
      <w:proofErr w:type="spellStart"/>
      <w:r>
        <w:t>with</w:t>
      </w:r>
      <w:proofErr w:type="spellEnd"/>
      <w:r>
        <w:t xml:space="preserve"> </w:t>
      </w:r>
      <w:proofErr w:type="spellStart"/>
      <w:r>
        <w:t>immunotherapy</w:t>
      </w:r>
      <w:proofErr w:type="spellEnd"/>
      <w:r>
        <w:t xml:space="preserve"> </w:t>
      </w:r>
      <w:proofErr w:type="spellStart"/>
      <w:r>
        <w:t>after</w:t>
      </w:r>
      <w:proofErr w:type="spellEnd"/>
      <w:r>
        <w:t xml:space="preserve"> </w:t>
      </w:r>
      <w:proofErr w:type="spellStart"/>
      <w:r>
        <w:t>immune-related</w:t>
      </w:r>
      <w:proofErr w:type="spellEnd"/>
      <w:r>
        <w:t xml:space="preserve"> adverse </w:t>
      </w:r>
      <w:proofErr w:type="spellStart"/>
      <w:r>
        <w:t>events</w:t>
      </w:r>
      <w:proofErr w:type="spellEnd"/>
      <w:r>
        <w:t xml:space="preserve"> in </w:t>
      </w:r>
      <w:proofErr w:type="spellStart"/>
      <w:r>
        <w:t>patients</w:t>
      </w:r>
      <w:proofErr w:type="spellEnd"/>
      <w:r>
        <w:t xml:space="preserve"> </w:t>
      </w:r>
      <w:proofErr w:type="spellStart"/>
      <w:r>
        <w:t>with</w:t>
      </w:r>
      <w:proofErr w:type="spellEnd"/>
      <w:r>
        <w:t xml:space="preserve"> NSCLC. </w:t>
      </w:r>
      <w:proofErr w:type="spellStart"/>
      <w:r>
        <w:rPr>
          <w:i/>
        </w:rPr>
        <w:t>Cancer</w:t>
      </w:r>
      <w:proofErr w:type="spellEnd"/>
      <w:r>
        <w:rPr>
          <w:i/>
        </w:rPr>
        <w:t xml:space="preserve"> </w:t>
      </w:r>
      <w:proofErr w:type="spellStart"/>
      <w:r>
        <w:rPr>
          <w:i/>
        </w:rPr>
        <w:t>Immunol</w:t>
      </w:r>
      <w:proofErr w:type="spellEnd"/>
      <w:r>
        <w:rPr>
          <w:i/>
        </w:rPr>
        <w:t xml:space="preserve"> Res</w:t>
      </w:r>
      <w:r>
        <w:t xml:space="preserve"> </w:t>
      </w:r>
      <w:r>
        <w:rPr>
          <w:b/>
        </w:rPr>
        <w:t>6</w:t>
      </w:r>
      <w:r>
        <w:t xml:space="preserve">, 1093– 1099 (2018). </w:t>
      </w:r>
    </w:p>
    <w:p w:rsidR="001B0995" w:rsidRDefault="00400BCE">
      <w:pPr>
        <w:numPr>
          <w:ilvl w:val="0"/>
          <w:numId w:val="4"/>
        </w:numPr>
        <w:spacing w:after="148" w:line="243" w:lineRule="auto"/>
        <w:ind w:right="0" w:hanging="644"/>
        <w:jc w:val="left"/>
      </w:pPr>
      <w:r w:rsidRPr="007A4F60">
        <w:rPr>
          <w:lang w:val="en-US"/>
        </w:rPr>
        <w:t xml:space="preserve">Naidoo, J. </w:t>
      </w:r>
      <w:r w:rsidRPr="007A4F60">
        <w:rPr>
          <w:i/>
          <w:lang w:val="en-US"/>
        </w:rPr>
        <w:t>et al.</w:t>
      </w:r>
      <w:r w:rsidRPr="007A4F60">
        <w:rPr>
          <w:lang w:val="en-US"/>
        </w:rPr>
        <w:t xml:space="preserve"> A multidisciplinary toxicity team for cancer immu</w:t>
      </w:r>
      <w:r w:rsidRPr="007A4F60">
        <w:rPr>
          <w:lang w:val="en-US"/>
        </w:rPr>
        <w:t xml:space="preserve">notherapy-related adverse events. </w:t>
      </w:r>
      <w:r>
        <w:rPr>
          <w:i/>
        </w:rPr>
        <w:t xml:space="preserve">JNCCN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National</w:t>
      </w:r>
      <w:proofErr w:type="spellEnd"/>
      <w:r>
        <w:rPr>
          <w:i/>
        </w:rPr>
        <w:t xml:space="preserve"> </w:t>
      </w:r>
      <w:proofErr w:type="spellStart"/>
      <w:r>
        <w:rPr>
          <w:i/>
        </w:rPr>
        <w:t>Comprehensive</w:t>
      </w:r>
      <w:proofErr w:type="spellEnd"/>
      <w:r>
        <w:rPr>
          <w:i/>
        </w:rPr>
        <w:t xml:space="preserve"> </w:t>
      </w:r>
      <w:proofErr w:type="spellStart"/>
      <w:r>
        <w:rPr>
          <w:i/>
        </w:rPr>
        <w:t>Cancer</w:t>
      </w:r>
      <w:proofErr w:type="spellEnd"/>
      <w:r>
        <w:rPr>
          <w:i/>
        </w:rPr>
        <w:t xml:space="preserve"> Network</w:t>
      </w:r>
      <w:r>
        <w:t xml:space="preserve"> </w:t>
      </w:r>
      <w:r>
        <w:rPr>
          <w:b/>
        </w:rPr>
        <w:t>17</w:t>
      </w:r>
      <w:r>
        <w:t xml:space="preserve">, 712–720 (2019). </w:t>
      </w:r>
    </w:p>
    <w:p w:rsidR="001B0995" w:rsidRDefault="00400BCE">
      <w:pPr>
        <w:numPr>
          <w:ilvl w:val="0"/>
          <w:numId w:val="4"/>
        </w:numPr>
        <w:spacing w:after="148" w:line="243" w:lineRule="auto"/>
        <w:ind w:right="0" w:hanging="644"/>
        <w:jc w:val="left"/>
      </w:pPr>
      <w:proofErr w:type="spellStart"/>
      <w:r w:rsidRPr="007A4F60">
        <w:rPr>
          <w:lang w:val="en-US"/>
        </w:rPr>
        <w:t>Coschi</w:t>
      </w:r>
      <w:proofErr w:type="spellEnd"/>
      <w:r w:rsidRPr="007A4F60">
        <w:rPr>
          <w:lang w:val="en-US"/>
        </w:rPr>
        <w:t xml:space="preserve">, C. H. &amp; </w:t>
      </w:r>
      <w:proofErr w:type="spellStart"/>
      <w:r w:rsidRPr="007A4F60">
        <w:rPr>
          <w:lang w:val="en-US"/>
        </w:rPr>
        <w:t>Juergens</w:t>
      </w:r>
      <w:proofErr w:type="spellEnd"/>
      <w:r w:rsidRPr="007A4F60">
        <w:rPr>
          <w:lang w:val="en-US"/>
        </w:rPr>
        <w:t xml:space="preserve">, R. A. The price of success: Immune-related adverse events from immunotherapy in lung cancer. </w:t>
      </w:r>
      <w:proofErr w:type="spellStart"/>
      <w:r>
        <w:rPr>
          <w:i/>
        </w:rPr>
        <w:t>Current</w:t>
      </w:r>
      <w:proofErr w:type="spellEnd"/>
      <w:r>
        <w:rPr>
          <w:i/>
        </w:rPr>
        <w:t xml:space="preserve"> </w:t>
      </w:r>
      <w:proofErr w:type="spellStart"/>
      <w:r>
        <w:rPr>
          <w:i/>
        </w:rPr>
        <w:t>Oncology</w:t>
      </w:r>
      <w:proofErr w:type="spellEnd"/>
      <w:r>
        <w:t xml:space="preserve"> vol. 2</w:t>
      </w:r>
      <w:r>
        <w:t xml:space="preserve">8 4392–4407 </w:t>
      </w:r>
      <w:proofErr w:type="spellStart"/>
      <w:r>
        <w:t>Preprint</w:t>
      </w:r>
      <w:proofErr w:type="spellEnd"/>
      <w:r>
        <w:t xml:space="preserve"> </w:t>
      </w:r>
      <w:proofErr w:type="spellStart"/>
      <w:r>
        <w:t>at</w:t>
      </w:r>
      <w:proofErr w:type="spellEnd"/>
      <w:r>
        <w:t xml:space="preserve"> https://doi.org/10.3390/curroncol28060373 (2021). </w:t>
      </w:r>
    </w:p>
    <w:p w:rsidR="001B0995" w:rsidRDefault="00400BCE">
      <w:pPr>
        <w:numPr>
          <w:ilvl w:val="0"/>
          <w:numId w:val="4"/>
        </w:numPr>
        <w:spacing w:after="148" w:line="243" w:lineRule="auto"/>
        <w:ind w:right="0" w:hanging="644"/>
        <w:jc w:val="left"/>
      </w:pPr>
      <w:proofErr w:type="spellStart"/>
      <w:r>
        <w:t>Stucci</w:t>
      </w:r>
      <w:proofErr w:type="spellEnd"/>
      <w:r>
        <w:t xml:space="preserve">, S. </w:t>
      </w:r>
      <w:r>
        <w:rPr>
          <w:i/>
        </w:rPr>
        <w:t>et al.</w:t>
      </w:r>
      <w:r>
        <w:t xml:space="preserve"> </w:t>
      </w:r>
      <w:proofErr w:type="spellStart"/>
      <w:r>
        <w:t>Immune-related</w:t>
      </w:r>
      <w:proofErr w:type="spellEnd"/>
      <w:r>
        <w:t xml:space="preserve"> adverse </w:t>
      </w:r>
      <w:proofErr w:type="spellStart"/>
      <w:r>
        <w:t>events</w:t>
      </w:r>
      <w:proofErr w:type="spellEnd"/>
      <w:r>
        <w:t xml:space="preserve"> </w:t>
      </w:r>
      <w:proofErr w:type="spellStart"/>
      <w:r>
        <w:t>during</w:t>
      </w:r>
      <w:proofErr w:type="spellEnd"/>
      <w:r>
        <w:t xml:space="preserve"> </w:t>
      </w:r>
      <w:proofErr w:type="spellStart"/>
      <w:r>
        <w:t>anticancer</w:t>
      </w:r>
      <w:proofErr w:type="spellEnd"/>
      <w:r>
        <w:t xml:space="preserve"> </w:t>
      </w:r>
      <w:proofErr w:type="spellStart"/>
      <w:r>
        <w:t>immunotherapy</w:t>
      </w:r>
      <w:proofErr w:type="spellEnd"/>
      <w:r>
        <w:t xml:space="preserve">: </w:t>
      </w:r>
      <w:proofErr w:type="spellStart"/>
      <w:r>
        <w:t>Pathogenesis</w:t>
      </w:r>
      <w:proofErr w:type="spellEnd"/>
      <w:r>
        <w:t xml:space="preserve"> </w:t>
      </w:r>
      <w:proofErr w:type="spellStart"/>
      <w:r>
        <w:t>and</w:t>
      </w:r>
      <w:proofErr w:type="spellEnd"/>
      <w:r>
        <w:t xml:space="preserve"> management. </w:t>
      </w:r>
      <w:proofErr w:type="spellStart"/>
      <w:r>
        <w:rPr>
          <w:i/>
        </w:rPr>
        <w:t>Oncology</w:t>
      </w:r>
      <w:proofErr w:type="spellEnd"/>
      <w:r>
        <w:rPr>
          <w:i/>
        </w:rPr>
        <w:t xml:space="preserve"> </w:t>
      </w:r>
      <w:proofErr w:type="spellStart"/>
      <w:r>
        <w:rPr>
          <w:i/>
        </w:rPr>
        <w:t>Letters</w:t>
      </w:r>
      <w:proofErr w:type="spellEnd"/>
      <w:r>
        <w:t xml:space="preserve"> vol. 14 5671–5680 </w:t>
      </w:r>
      <w:proofErr w:type="spellStart"/>
      <w:r>
        <w:t>Preprint</w:t>
      </w:r>
      <w:proofErr w:type="spellEnd"/>
      <w:r>
        <w:t xml:space="preserve"> </w:t>
      </w:r>
      <w:proofErr w:type="spellStart"/>
      <w:r>
        <w:t>at</w:t>
      </w:r>
      <w:proofErr w:type="spellEnd"/>
      <w:r>
        <w:t xml:space="preserve"> https://doi.org/10.3892/</w:t>
      </w:r>
      <w:r>
        <w:t xml:space="preserve">ol.2017.6919 (2017). </w:t>
      </w:r>
    </w:p>
    <w:p w:rsidR="001B0995" w:rsidRDefault="00400BCE">
      <w:pPr>
        <w:numPr>
          <w:ilvl w:val="0"/>
          <w:numId w:val="4"/>
        </w:numPr>
        <w:spacing w:after="148" w:line="243" w:lineRule="auto"/>
        <w:ind w:right="0" w:hanging="644"/>
        <w:jc w:val="left"/>
      </w:pPr>
      <w:proofErr w:type="spellStart"/>
      <w:r w:rsidRPr="007A4F60">
        <w:rPr>
          <w:lang w:val="en-US"/>
        </w:rPr>
        <w:t>Kottschade</w:t>
      </w:r>
      <w:proofErr w:type="spellEnd"/>
      <w:r w:rsidRPr="007A4F60">
        <w:rPr>
          <w:lang w:val="en-US"/>
        </w:rPr>
        <w:t xml:space="preserve">, L. A. Incidence and Management of Immune-Related Adverse Events in Patients Undergoing Treatment with Immune Checkpoint Inhibitors. </w:t>
      </w:r>
      <w:proofErr w:type="spellStart"/>
      <w:r>
        <w:rPr>
          <w:i/>
        </w:rPr>
        <w:t>Curr</w:t>
      </w:r>
      <w:proofErr w:type="spellEnd"/>
      <w:r>
        <w:rPr>
          <w:i/>
        </w:rPr>
        <w:t xml:space="preserve"> </w:t>
      </w:r>
      <w:proofErr w:type="spellStart"/>
      <w:r>
        <w:rPr>
          <w:i/>
        </w:rPr>
        <w:t>Oncol</w:t>
      </w:r>
      <w:proofErr w:type="spellEnd"/>
      <w:r>
        <w:rPr>
          <w:i/>
        </w:rPr>
        <w:t xml:space="preserve"> Rep</w:t>
      </w:r>
      <w:r>
        <w:t xml:space="preserve"> </w:t>
      </w:r>
      <w:r>
        <w:rPr>
          <w:b/>
        </w:rPr>
        <w:t>20</w:t>
      </w:r>
      <w:r>
        <w:t xml:space="preserve">, (2018). </w:t>
      </w:r>
    </w:p>
    <w:p w:rsidR="001B0995" w:rsidRPr="007A4F60" w:rsidRDefault="00400BCE">
      <w:pPr>
        <w:numPr>
          <w:ilvl w:val="0"/>
          <w:numId w:val="4"/>
        </w:numPr>
        <w:spacing w:after="148" w:line="243" w:lineRule="auto"/>
        <w:ind w:right="0" w:hanging="644"/>
        <w:jc w:val="left"/>
        <w:rPr>
          <w:lang w:val="en-US"/>
        </w:rPr>
      </w:pPr>
      <w:proofErr w:type="spellStart"/>
      <w:r>
        <w:t>Baroudjian</w:t>
      </w:r>
      <w:proofErr w:type="spellEnd"/>
      <w:r>
        <w:t xml:space="preserve">, B. </w:t>
      </w:r>
      <w:r>
        <w:rPr>
          <w:i/>
        </w:rPr>
        <w:t>et al.</w:t>
      </w:r>
      <w:r>
        <w:t xml:space="preserve"> Management </w:t>
      </w:r>
      <w:proofErr w:type="spellStart"/>
      <w:r>
        <w:t>of</w:t>
      </w:r>
      <w:proofErr w:type="spellEnd"/>
      <w:r>
        <w:t xml:space="preserve"> </w:t>
      </w:r>
      <w:proofErr w:type="spellStart"/>
      <w:r>
        <w:t>immune-related</w:t>
      </w:r>
      <w:proofErr w:type="spellEnd"/>
      <w:r>
        <w:t xml:space="preserve"> adverse </w:t>
      </w:r>
      <w:proofErr w:type="spellStart"/>
      <w:r>
        <w:t>eve</w:t>
      </w:r>
      <w:r>
        <w:t>nts</w:t>
      </w:r>
      <w:proofErr w:type="spellEnd"/>
      <w:r>
        <w:t xml:space="preserve"> </w:t>
      </w:r>
      <w:proofErr w:type="spellStart"/>
      <w:r>
        <w:t>resulting</w:t>
      </w:r>
      <w:proofErr w:type="spellEnd"/>
      <w:r>
        <w:t xml:space="preserve"> </w:t>
      </w:r>
      <w:proofErr w:type="spellStart"/>
      <w:r>
        <w:t>from</w:t>
      </w:r>
      <w:proofErr w:type="spellEnd"/>
      <w:r>
        <w:t xml:space="preserve"> </w:t>
      </w:r>
      <w:proofErr w:type="spellStart"/>
      <w:r>
        <w:t>immune</w:t>
      </w:r>
      <w:proofErr w:type="spellEnd"/>
      <w:r>
        <w:t xml:space="preserve"> checkpoint </w:t>
      </w:r>
      <w:proofErr w:type="spellStart"/>
      <w:r>
        <w:t>blockade</w:t>
      </w:r>
      <w:proofErr w:type="spellEnd"/>
      <w:r>
        <w:t xml:space="preserve">. </w:t>
      </w:r>
      <w:r w:rsidRPr="007A4F60">
        <w:rPr>
          <w:i/>
          <w:lang w:val="en-US"/>
        </w:rPr>
        <w:t>Expert Review of Anticancer Therapy</w:t>
      </w:r>
      <w:r w:rsidRPr="007A4F60">
        <w:rPr>
          <w:lang w:val="en-US"/>
        </w:rPr>
        <w:t xml:space="preserve"> vol. 19 209–222 Preprint at https://doi.org/10.1080/14737140.2019.1562342 (2019). </w:t>
      </w:r>
    </w:p>
    <w:p w:rsidR="001B0995" w:rsidRDefault="00400BCE">
      <w:pPr>
        <w:numPr>
          <w:ilvl w:val="0"/>
          <w:numId w:val="4"/>
        </w:numPr>
        <w:spacing w:after="147" w:line="247" w:lineRule="auto"/>
        <w:ind w:right="0" w:hanging="644"/>
        <w:jc w:val="left"/>
      </w:pPr>
      <w:proofErr w:type="spellStart"/>
      <w:r>
        <w:t>Larkin</w:t>
      </w:r>
      <w:proofErr w:type="spellEnd"/>
      <w:r>
        <w:t xml:space="preserve">, J. </w:t>
      </w:r>
      <w:r>
        <w:rPr>
          <w:i/>
        </w:rPr>
        <w:t>et al.</w:t>
      </w:r>
      <w:r>
        <w:t xml:space="preserve"> </w:t>
      </w:r>
      <w:proofErr w:type="spellStart"/>
      <w:r>
        <w:t>Combined</w:t>
      </w:r>
      <w:proofErr w:type="spellEnd"/>
      <w:r>
        <w:t xml:space="preserve"> </w:t>
      </w:r>
      <w:proofErr w:type="spellStart"/>
      <w:r>
        <w:t>Nivolumab</w:t>
      </w:r>
      <w:proofErr w:type="spellEnd"/>
      <w:r>
        <w:t xml:space="preserve"> </w:t>
      </w:r>
      <w:proofErr w:type="spellStart"/>
      <w:r>
        <w:t>and</w:t>
      </w:r>
      <w:proofErr w:type="spellEnd"/>
      <w:r>
        <w:t xml:space="preserve"> </w:t>
      </w:r>
      <w:proofErr w:type="spellStart"/>
      <w:r>
        <w:t>Ipilimumab</w:t>
      </w:r>
      <w:proofErr w:type="spellEnd"/>
      <w:r>
        <w:t xml:space="preserve"> </w:t>
      </w:r>
      <w:proofErr w:type="spellStart"/>
      <w:r>
        <w:t>or</w:t>
      </w:r>
      <w:proofErr w:type="spellEnd"/>
      <w:r>
        <w:t xml:space="preserve"> </w:t>
      </w:r>
      <w:proofErr w:type="spellStart"/>
      <w:r>
        <w:t>Monotherapy</w:t>
      </w:r>
      <w:proofErr w:type="spellEnd"/>
      <w:r>
        <w:t xml:space="preserve"> in </w:t>
      </w:r>
      <w:proofErr w:type="spellStart"/>
      <w:r>
        <w:t>Untreated</w:t>
      </w:r>
      <w:proofErr w:type="spellEnd"/>
      <w:r>
        <w:t xml:space="preserve"> Melanoma. </w:t>
      </w:r>
      <w:r>
        <w:rPr>
          <w:i/>
        </w:rPr>
        <w:t xml:space="preserve">New </w:t>
      </w:r>
      <w:proofErr w:type="spellStart"/>
      <w:r>
        <w:rPr>
          <w:i/>
        </w:rPr>
        <w:t>England</w:t>
      </w:r>
      <w:proofErr w:type="spellEnd"/>
      <w:r>
        <w:rPr>
          <w:i/>
        </w:rPr>
        <w:t xml:space="preserve"> </w:t>
      </w:r>
      <w:proofErr w:type="spellStart"/>
      <w:r>
        <w:rPr>
          <w:i/>
        </w:rPr>
        <w:t>Journal</w:t>
      </w:r>
      <w:proofErr w:type="spellEnd"/>
      <w:r>
        <w:rPr>
          <w:i/>
        </w:rPr>
        <w:t xml:space="preserve"> </w:t>
      </w:r>
      <w:proofErr w:type="spellStart"/>
      <w:proofErr w:type="gramStart"/>
      <w:r>
        <w:rPr>
          <w:i/>
        </w:rPr>
        <w:t>of</w:t>
      </w:r>
      <w:proofErr w:type="spellEnd"/>
      <w:r>
        <w:rPr>
          <w:i/>
        </w:rPr>
        <w:t xml:space="preserve"> Medicine</w:t>
      </w:r>
      <w:proofErr w:type="gramEnd"/>
      <w:r>
        <w:t xml:space="preserve"> </w:t>
      </w:r>
      <w:r>
        <w:rPr>
          <w:b/>
        </w:rPr>
        <w:t>373</w:t>
      </w:r>
      <w:r>
        <w:t xml:space="preserve">, 23–34 (2015). </w:t>
      </w:r>
    </w:p>
    <w:p w:rsidR="001B0995" w:rsidRDefault="00400BCE">
      <w:pPr>
        <w:numPr>
          <w:ilvl w:val="0"/>
          <w:numId w:val="4"/>
        </w:numPr>
        <w:spacing w:after="146" w:line="247" w:lineRule="auto"/>
        <w:ind w:right="0" w:hanging="644"/>
        <w:jc w:val="left"/>
      </w:pPr>
      <w:r w:rsidRPr="007A4F60">
        <w:rPr>
          <w:lang w:val="en-US"/>
        </w:rPr>
        <w:t xml:space="preserve">Hodi, F. S. </w:t>
      </w:r>
      <w:r w:rsidRPr="007A4F60">
        <w:rPr>
          <w:i/>
          <w:lang w:val="en-US"/>
        </w:rPr>
        <w:t>et al.</w:t>
      </w:r>
      <w:r w:rsidRPr="007A4F60">
        <w:rPr>
          <w:lang w:val="en-US"/>
        </w:rPr>
        <w:t xml:space="preserve"> </w:t>
      </w:r>
      <w:proofErr w:type="spellStart"/>
      <w:r>
        <w:t>Improved</w:t>
      </w:r>
      <w:proofErr w:type="spellEnd"/>
      <w:r>
        <w:t xml:space="preserve"> </w:t>
      </w:r>
      <w:proofErr w:type="spellStart"/>
      <w:r>
        <w:t>Survival</w:t>
      </w:r>
      <w:proofErr w:type="spellEnd"/>
      <w:r>
        <w:t xml:space="preserve"> </w:t>
      </w:r>
      <w:proofErr w:type="spellStart"/>
      <w:r>
        <w:t>with</w:t>
      </w:r>
      <w:proofErr w:type="spellEnd"/>
      <w:r>
        <w:t xml:space="preserve"> </w:t>
      </w:r>
      <w:proofErr w:type="spellStart"/>
      <w:r>
        <w:t>Ipilimumab</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Metastatic</w:t>
      </w:r>
      <w:proofErr w:type="spellEnd"/>
      <w:r>
        <w:t xml:space="preserve"> Melanoma. </w:t>
      </w:r>
      <w:r>
        <w:rPr>
          <w:i/>
        </w:rPr>
        <w:t xml:space="preserve">New </w:t>
      </w:r>
      <w:proofErr w:type="spellStart"/>
      <w:r>
        <w:rPr>
          <w:i/>
        </w:rPr>
        <w:t>England</w:t>
      </w:r>
      <w:proofErr w:type="spellEnd"/>
      <w:r>
        <w:rPr>
          <w:i/>
        </w:rPr>
        <w:t xml:space="preserve"> </w:t>
      </w:r>
      <w:proofErr w:type="spellStart"/>
      <w:r>
        <w:rPr>
          <w:i/>
        </w:rPr>
        <w:t>Journal</w:t>
      </w:r>
      <w:proofErr w:type="spellEnd"/>
      <w:r>
        <w:rPr>
          <w:i/>
        </w:rPr>
        <w:t xml:space="preserve"> </w:t>
      </w:r>
      <w:proofErr w:type="spellStart"/>
      <w:proofErr w:type="gramStart"/>
      <w:r>
        <w:rPr>
          <w:i/>
        </w:rPr>
        <w:t>of</w:t>
      </w:r>
      <w:proofErr w:type="spellEnd"/>
      <w:r>
        <w:rPr>
          <w:i/>
        </w:rPr>
        <w:t xml:space="preserve"> Medicine</w:t>
      </w:r>
      <w:proofErr w:type="gramEnd"/>
      <w:r>
        <w:t xml:space="preserve"> </w:t>
      </w:r>
      <w:r>
        <w:rPr>
          <w:b/>
        </w:rPr>
        <w:t>363</w:t>
      </w:r>
      <w:r>
        <w:t xml:space="preserve">, 711–723 (2010). </w:t>
      </w:r>
    </w:p>
    <w:p w:rsidR="001B0995" w:rsidRDefault="00400BCE">
      <w:pPr>
        <w:numPr>
          <w:ilvl w:val="0"/>
          <w:numId w:val="4"/>
        </w:numPr>
        <w:spacing w:after="147" w:line="246" w:lineRule="auto"/>
        <w:ind w:right="0" w:hanging="644"/>
        <w:jc w:val="left"/>
      </w:pPr>
      <w:r w:rsidRPr="007A4F60">
        <w:rPr>
          <w:lang w:val="en-US"/>
        </w:rPr>
        <w:t>Kennedy, L. B. &amp; Salama, A. K. S. A review of cancer immuno</w:t>
      </w:r>
      <w:r w:rsidRPr="007A4F60">
        <w:rPr>
          <w:lang w:val="en-US"/>
        </w:rPr>
        <w:t xml:space="preserve">therapy toxicity. </w:t>
      </w:r>
      <w:r>
        <w:rPr>
          <w:i/>
        </w:rPr>
        <w:t xml:space="preserve">CA </w:t>
      </w:r>
      <w:proofErr w:type="spellStart"/>
      <w:r>
        <w:rPr>
          <w:i/>
        </w:rPr>
        <w:t>Cancer</w:t>
      </w:r>
      <w:proofErr w:type="spellEnd"/>
      <w:r>
        <w:rPr>
          <w:i/>
        </w:rPr>
        <w:t xml:space="preserve"> J </w:t>
      </w:r>
      <w:proofErr w:type="spellStart"/>
      <w:r>
        <w:rPr>
          <w:i/>
        </w:rPr>
        <w:t>Clin</w:t>
      </w:r>
      <w:proofErr w:type="spellEnd"/>
      <w:r>
        <w:t xml:space="preserve"> </w:t>
      </w:r>
      <w:r>
        <w:rPr>
          <w:b/>
        </w:rPr>
        <w:t>70</w:t>
      </w:r>
      <w:r>
        <w:t xml:space="preserve">, 86–104 (2020). </w:t>
      </w:r>
    </w:p>
    <w:p w:rsidR="001B0995" w:rsidRDefault="00400BCE">
      <w:pPr>
        <w:numPr>
          <w:ilvl w:val="0"/>
          <w:numId w:val="4"/>
        </w:numPr>
        <w:spacing w:after="148" w:line="243" w:lineRule="auto"/>
        <w:ind w:right="0" w:hanging="644"/>
        <w:jc w:val="left"/>
      </w:pPr>
      <w:proofErr w:type="spellStart"/>
      <w:r>
        <w:lastRenderedPageBreak/>
        <w:t>Vaddepally</w:t>
      </w:r>
      <w:proofErr w:type="spellEnd"/>
      <w:r>
        <w:t xml:space="preserve">, R. </w:t>
      </w:r>
      <w:r>
        <w:rPr>
          <w:i/>
        </w:rPr>
        <w:t>et al.</w:t>
      </w:r>
      <w:r>
        <w:t xml:space="preserve"> Review </w:t>
      </w:r>
      <w:proofErr w:type="spellStart"/>
      <w:r>
        <w:t>of</w:t>
      </w:r>
      <w:proofErr w:type="spellEnd"/>
      <w:r>
        <w:t xml:space="preserve"> </w:t>
      </w:r>
      <w:proofErr w:type="spellStart"/>
      <w:r>
        <w:t>Immune-Related</w:t>
      </w:r>
      <w:proofErr w:type="spellEnd"/>
      <w:r>
        <w:t xml:space="preserve"> Adverse </w:t>
      </w:r>
      <w:proofErr w:type="spellStart"/>
      <w:r>
        <w:t>Events</w:t>
      </w:r>
      <w:proofErr w:type="spellEnd"/>
      <w:r>
        <w:t xml:space="preserve"> (</w:t>
      </w:r>
      <w:proofErr w:type="spellStart"/>
      <w:r>
        <w:t>irAEs</w:t>
      </w:r>
      <w:proofErr w:type="spellEnd"/>
      <w:r>
        <w:t xml:space="preserve">) in </w:t>
      </w:r>
      <w:proofErr w:type="spellStart"/>
      <w:r>
        <w:t>NonSmall-Cell</w:t>
      </w:r>
      <w:proofErr w:type="spellEnd"/>
      <w:r>
        <w:t xml:space="preserve"> </w:t>
      </w:r>
      <w:proofErr w:type="spellStart"/>
      <w:r>
        <w:t>Lung</w:t>
      </w:r>
      <w:proofErr w:type="spellEnd"/>
      <w:r>
        <w:t xml:space="preserve"> </w:t>
      </w:r>
      <w:proofErr w:type="spellStart"/>
      <w:r>
        <w:t>Cancer</w:t>
      </w:r>
      <w:proofErr w:type="spellEnd"/>
      <w:r>
        <w:t xml:space="preserve"> (NSCLC)—</w:t>
      </w:r>
      <w:proofErr w:type="spellStart"/>
      <w:r>
        <w:t>Their</w:t>
      </w:r>
      <w:proofErr w:type="spellEnd"/>
      <w:r>
        <w:t xml:space="preserve"> </w:t>
      </w:r>
      <w:proofErr w:type="spellStart"/>
      <w:r>
        <w:t>Incidence</w:t>
      </w:r>
      <w:proofErr w:type="spellEnd"/>
      <w:r>
        <w:t xml:space="preserve">, Management, </w:t>
      </w:r>
      <w:proofErr w:type="spellStart"/>
      <w:r>
        <w:t>Multiorgan</w:t>
      </w:r>
      <w:proofErr w:type="spellEnd"/>
      <w:r>
        <w:t xml:space="preserve"> </w:t>
      </w:r>
      <w:proofErr w:type="spellStart"/>
      <w:r>
        <w:t>irAEs</w:t>
      </w:r>
      <w:proofErr w:type="spellEnd"/>
      <w:r>
        <w:t xml:space="preserve">, </w:t>
      </w:r>
      <w:proofErr w:type="spellStart"/>
      <w:r>
        <w:t>and</w:t>
      </w:r>
      <w:proofErr w:type="spellEnd"/>
      <w:r>
        <w:t xml:space="preserve"> </w:t>
      </w:r>
      <w:proofErr w:type="spellStart"/>
      <w:r>
        <w:t>Rechallenge</w:t>
      </w:r>
      <w:proofErr w:type="spellEnd"/>
      <w:r>
        <w:t xml:space="preserve">. </w:t>
      </w:r>
      <w:proofErr w:type="spellStart"/>
      <w:r>
        <w:rPr>
          <w:i/>
        </w:rPr>
        <w:t>Biomedicines</w:t>
      </w:r>
      <w:proofErr w:type="spellEnd"/>
      <w:r>
        <w:t xml:space="preserve"> vol. 10 </w:t>
      </w:r>
      <w:proofErr w:type="spellStart"/>
      <w:r>
        <w:t>Preprint</w:t>
      </w:r>
      <w:proofErr w:type="spellEnd"/>
      <w:r>
        <w:t xml:space="preserve"> </w:t>
      </w:r>
      <w:proofErr w:type="spellStart"/>
      <w:r>
        <w:t>at</w:t>
      </w:r>
      <w:proofErr w:type="spellEnd"/>
      <w:r>
        <w:t xml:space="preserve"> https://doi.org/10.3390/biomedicines10040790 (2022). </w:t>
      </w:r>
    </w:p>
    <w:p w:rsidR="001B0995" w:rsidRDefault="00400BCE">
      <w:pPr>
        <w:numPr>
          <w:ilvl w:val="0"/>
          <w:numId w:val="4"/>
        </w:numPr>
        <w:spacing w:after="148" w:line="243" w:lineRule="auto"/>
        <w:ind w:right="0" w:hanging="644"/>
        <w:jc w:val="left"/>
      </w:pPr>
      <w:r>
        <w:t xml:space="preserve">Barroso-Sousa, R. </w:t>
      </w:r>
      <w:r>
        <w:rPr>
          <w:i/>
        </w:rPr>
        <w:t>et al.</w:t>
      </w:r>
      <w:r>
        <w:t xml:space="preserve"> </w:t>
      </w:r>
      <w:proofErr w:type="spellStart"/>
      <w:r>
        <w:t>Incidence</w:t>
      </w:r>
      <w:proofErr w:type="spellEnd"/>
      <w:r>
        <w:t xml:space="preserve"> </w:t>
      </w:r>
      <w:proofErr w:type="spellStart"/>
      <w:r>
        <w:t>of</w:t>
      </w:r>
      <w:proofErr w:type="spellEnd"/>
      <w:r>
        <w:t xml:space="preserve"> </w:t>
      </w:r>
      <w:proofErr w:type="spellStart"/>
      <w:r>
        <w:t>endocrine</w:t>
      </w:r>
      <w:proofErr w:type="spellEnd"/>
      <w:r>
        <w:t xml:space="preserve"> </w:t>
      </w:r>
      <w:proofErr w:type="spellStart"/>
      <w:r>
        <w:t>dysfunction</w:t>
      </w:r>
      <w:proofErr w:type="spellEnd"/>
      <w:r>
        <w:t xml:space="preserve"> </w:t>
      </w:r>
      <w:proofErr w:type="spellStart"/>
      <w:r>
        <w:t>following</w:t>
      </w:r>
      <w:proofErr w:type="spellEnd"/>
      <w:r>
        <w:t xml:space="preserve"> </w:t>
      </w:r>
      <w:proofErr w:type="spellStart"/>
      <w:r>
        <w:t>the</w:t>
      </w:r>
      <w:proofErr w:type="spellEnd"/>
      <w:r>
        <w:t xml:space="preserve"> use </w:t>
      </w:r>
      <w:proofErr w:type="spellStart"/>
      <w:r>
        <w:t>of</w:t>
      </w:r>
      <w:proofErr w:type="spellEnd"/>
      <w:r>
        <w:t xml:space="preserve"> </w:t>
      </w:r>
      <w:proofErr w:type="spellStart"/>
      <w:r>
        <w:t>different</w:t>
      </w:r>
      <w:proofErr w:type="spellEnd"/>
      <w:r>
        <w:t xml:space="preserve"> </w:t>
      </w:r>
      <w:proofErr w:type="spellStart"/>
      <w:r>
        <w:t>immune</w:t>
      </w:r>
      <w:proofErr w:type="spellEnd"/>
      <w:r>
        <w:t xml:space="preserve"> checkpoint </w:t>
      </w:r>
      <w:proofErr w:type="spellStart"/>
      <w:r>
        <w:t>inhibitor</w:t>
      </w:r>
      <w:proofErr w:type="spellEnd"/>
      <w:r>
        <w:t xml:space="preserve"> </w:t>
      </w:r>
      <w:proofErr w:type="spellStart"/>
      <w:r>
        <w:t>regimens</w:t>
      </w:r>
      <w:proofErr w:type="spellEnd"/>
      <w:r>
        <w:t xml:space="preserve"> a </w:t>
      </w:r>
      <w:proofErr w:type="spellStart"/>
      <w:r>
        <w:t>systematic</w:t>
      </w:r>
      <w:proofErr w:type="spellEnd"/>
      <w:r>
        <w:t xml:space="preserve"> review </w:t>
      </w:r>
      <w:proofErr w:type="spellStart"/>
      <w:r>
        <w:t>and</w:t>
      </w:r>
      <w:proofErr w:type="spellEnd"/>
      <w:r>
        <w:t xml:space="preserve"> meta-</w:t>
      </w:r>
      <w:proofErr w:type="spellStart"/>
      <w:r>
        <w:t>analysis</w:t>
      </w:r>
      <w:proofErr w:type="spellEnd"/>
      <w:r>
        <w:t xml:space="preserve">. </w:t>
      </w:r>
      <w:r>
        <w:rPr>
          <w:i/>
        </w:rPr>
        <w:t xml:space="preserve">JAMA </w:t>
      </w:r>
      <w:proofErr w:type="spellStart"/>
      <w:r>
        <w:rPr>
          <w:i/>
        </w:rPr>
        <w:t>Oncology</w:t>
      </w:r>
      <w:proofErr w:type="spellEnd"/>
      <w:r>
        <w:t xml:space="preserve"> vol. 4 173–182 </w:t>
      </w:r>
      <w:proofErr w:type="spellStart"/>
      <w:r>
        <w:t>Pre</w:t>
      </w:r>
      <w:r>
        <w:t>print</w:t>
      </w:r>
      <w:proofErr w:type="spellEnd"/>
      <w:r>
        <w:t xml:space="preserve"> </w:t>
      </w:r>
      <w:proofErr w:type="spellStart"/>
      <w:r>
        <w:t>at</w:t>
      </w:r>
      <w:proofErr w:type="spellEnd"/>
      <w:r>
        <w:t xml:space="preserve"> https://doi.org/10.1001/jamaoncol.2017.3064 (2018). </w:t>
      </w:r>
    </w:p>
    <w:p w:rsidR="001B0995" w:rsidRDefault="00400BCE">
      <w:pPr>
        <w:numPr>
          <w:ilvl w:val="0"/>
          <w:numId w:val="4"/>
        </w:numPr>
        <w:spacing w:after="148" w:line="243" w:lineRule="auto"/>
        <w:ind w:right="0" w:hanging="644"/>
        <w:jc w:val="left"/>
      </w:pPr>
      <w:r w:rsidRPr="007A4F60">
        <w:rPr>
          <w:lang w:val="en-US"/>
        </w:rPr>
        <w:t xml:space="preserve">Ryder, M., Callahan, M., </w:t>
      </w:r>
      <w:proofErr w:type="spellStart"/>
      <w:r w:rsidRPr="007A4F60">
        <w:rPr>
          <w:lang w:val="en-US"/>
        </w:rPr>
        <w:t>Postow</w:t>
      </w:r>
      <w:proofErr w:type="spellEnd"/>
      <w:r w:rsidRPr="007A4F60">
        <w:rPr>
          <w:lang w:val="en-US"/>
        </w:rPr>
        <w:t xml:space="preserve">, M. A., </w:t>
      </w:r>
      <w:proofErr w:type="spellStart"/>
      <w:r w:rsidRPr="007A4F60">
        <w:rPr>
          <w:lang w:val="en-US"/>
        </w:rPr>
        <w:t>Wolchok</w:t>
      </w:r>
      <w:proofErr w:type="spellEnd"/>
      <w:r w:rsidRPr="007A4F60">
        <w:rPr>
          <w:lang w:val="en-US"/>
        </w:rPr>
        <w:t xml:space="preserve">, J. &amp; Fagin, J. A. Endocrine-related adverse events following ipilimumab in patients with advanced melanoma: A comprehensive retrospective review </w:t>
      </w:r>
      <w:r w:rsidRPr="007A4F60">
        <w:rPr>
          <w:lang w:val="en-US"/>
        </w:rPr>
        <w:t xml:space="preserve">from a single institution. </w:t>
      </w:r>
      <w:proofErr w:type="spellStart"/>
      <w:r>
        <w:rPr>
          <w:i/>
        </w:rPr>
        <w:t>Endocr</w:t>
      </w:r>
      <w:proofErr w:type="spellEnd"/>
      <w:r>
        <w:rPr>
          <w:i/>
        </w:rPr>
        <w:t xml:space="preserve"> </w:t>
      </w:r>
      <w:proofErr w:type="spellStart"/>
      <w:r>
        <w:rPr>
          <w:i/>
        </w:rPr>
        <w:t>Relat</w:t>
      </w:r>
      <w:proofErr w:type="spellEnd"/>
      <w:r>
        <w:rPr>
          <w:i/>
        </w:rPr>
        <w:t xml:space="preserve"> </w:t>
      </w:r>
      <w:proofErr w:type="spellStart"/>
      <w:r>
        <w:rPr>
          <w:i/>
        </w:rPr>
        <w:t>Cancer</w:t>
      </w:r>
      <w:proofErr w:type="spellEnd"/>
      <w:r>
        <w:t xml:space="preserve"> </w:t>
      </w:r>
      <w:r>
        <w:rPr>
          <w:b/>
        </w:rPr>
        <w:t>21</w:t>
      </w:r>
      <w:r>
        <w:t xml:space="preserve">, 371–381 (2014). </w:t>
      </w:r>
    </w:p>
    <w:p w:rsidR="001B0995" w:rsidRDefault="00400BCE">
      <w:pPr>
        <w:numPr>
          <w:ilvl w:val="0"/>
          <w:numId w:val="4"/>
        </w:numPr>
        <w:spacing w:after="148" w:line="243" w:lineRule="auto"/>
        <w:ind w:right="0" w:hanging="644"/>
        <w:jc w:val="left"/>
      </w:pPr>
      <w:r w:rsidRPr="007A4F60">
        <w:rPr>
          <w:lang w:val="en-US"/>
        </w:rPr>
        <w:t xml:space="preserve">Cappelli, L. C., Gutierrez, A. K., Bingham, C. O. &amp; Shah, A. A. Rheumatic and Musculoskeletal Immune-Related Adverse Events Due to Immune Checkpoint Inhibitors: A Systematic Review of the </w:t>
      </w:r>
      <w:r w:rsidRPr="007A4F60">
        <w:rPr>
          <w:lang w:val="en-US"/>
        </w:rPr>
        <w:t xml:space="preserve">Literature. </w:t>
      </w:r>
      <w:proofErr w:type="spellStart"/>
      <w:r>
        <w:rPr>
          <w:i/>
        </w:rPr>
        <w:t>Arthritis</w:t>
      </w:r>
      <w:proofErr w:type="spellEnd"/>
      <w:r>
        <w:rPr>
          <w:i/>
        </w:rPr>
        <w:t xml:space="preserve"> </w:t>
      </w:r>
      <w:proofErr w:type="spellStart"/>
      <w:r>
        <w:rPr>
          <w:i/>
        </w:rPr>
        <w:t>Care</w:t>
      </w:r>
      <w:proofErr w:type="spellEnd"/>
      <w:r>
        <w:rPr>
          <w:i/>
        </w:rPr>
        <w:t xml:space="preserve"> Res (</w:t>
      </w:r>
      <w:proofErr w:type="spellStart"/>
      <w:r>
        <w:rPr>
          <w:i/>
        </w:rPr>
        <w:t>Hoboken</w:t>
      </w:r>
      <w:proofErr w:type="spellEnd"/>
      <w:r>
        <w:rPr>
          <w:i/>
        </w:rPr>
        <w:t>)</w:t>
      </w:r>
      <w:r>
        <w:t xml:space="preserve"> </w:t>
      </w:r>
      <w:r>
        <w:rPr>
          <w:b/>
        </w:rPr>
        <w:t>69</w:t>
      </w:r>
      <w:r>
        <w:t xml:space="preserve">, 1751–1763 (2017). </w:t>
      </w:r>
    </w:p>
    <w:p w:rsidR="001B0995" w:rsidRPr="007A4F60" w:rsidRDefault="00400BCE">
      <w:pPr>
        <w:numPr>
          <w:ilvl w:val="0"/>
          <w:numId w:val="4"/>
        </w:numPr>
        <w:spacing w:after="148" w:line="243" w:lineRule="auto"/>
        <w:ind w:right="0" w:hanging="644"/>
        <w:jc w:val="left"/>
        <w:rPr>
          <w:lang w:val="en-US"/>
        </w:rPr>
      </w:pPr>
      <w:r w:rsidRPr="007A4F60">
        <w:rPr>
          <w:lang w:val="en-US"/>
        </w:rPr>
        <w:t xml:space="preserve">Johnson, D. B. </w:t>
      </w:r>
      <w:r w:rsidRPr="007A4F60">
        <w:rPr>
          <w:i/>
          <w:lang w:val="en-US"/>
        </w:rPr>
        <w:t>et al.</w:t>
      </w:r>
      <w:r w:rsidRPr="007A4F60">
        <w:rPr>
          <w:lang w:val="en-US"/>
        </w:rPr>
        <w:t xml:space="preserve"> Ipilimumab therapy in patients with advanced melanoma and preexisting autoimmune disorders. in </w:t>
      </w:r>
      <w:r w:rsidRPr="007A4F60">
        <w:rPr>
          <w:i/>
          <w:lang w:val="en-US"/>
        </w:rPr>
        <w:t>JAMA Oncology</w:t>
      </w:r>
      <w:r w:rsidRPr="007A4F60">
        <w:rPr>
          <w:lang w:val="en-US"/>
        </w:rPr>
        <w:t xml:space="preserve"> vol. 2 234–240 (American Medical Association, 2016). </w:t>
      </w:r>
    </w:p>
    <w:p w:rsidR="001B0995" w:rsidRPr="007A4F60" w:rsidRDefault="00400BCE">
      <w:pPr>
        <w:numPr>
          <w:ilvl w:val="0"/>
          <w:numId w:val="4"/>
        </w:numPr>
        <w:spacing w:after="147" w:line="251" w:lineRule="auto"/>
        <w:ind w:right="0" w:hanging="644"/>
        <w:jc w:val="left"/>
        <w:rPr>
          <w:lang w:val="en-US"/>
        </w:rPr>
      </w:pPr>
      <w:r w:rsidRPr="007A4F60">
        <w:rPr>
          <w:lang w:val="en-US"/>
        </w:rPr>
        <w:t xml:space="preserve">Menzies, A. M. </w:t>
      </w:r>
      <w:r w:rsidRPr="007A4F60">
        <w:rPr>
          <w:i/>
          <w:lang w:val="en-US"/>
        </w:rPr>
        <w:t>et al.</w:t>
      </w:r>
      <w:r w:rsidRPr="007A4F60">
        <w:rPr>
          <w:lang w:val="en-US"/>
        </w:rPr>
        <w:t xml:space="preserve"> </w:t>
      </w:r>
      <w:r w:rsidRPr="007A4F60">
        <w:rPr>
          <w:i/>
          <w:lang w:val="en-US"/>
        </w:rPr>
        <w:t>Title: Anti-PD-1 therapy in patients with advanced melanoma and preexisting autoimmune disorders or major toxicity with ipilimumab Downloaded from</w:t>
      </w:r>
      <w:r w:rsidRPr="007A4F60">
        <w:rPr>
          <w:lang w:val="en-US"/>
        </w:rPr>
        <w:t xml:space="preserve">. http://annonc.oxfordjournals.org/ (2016). </w:t>
      </w:r>
    </w:p>
    <w:p w:rsidR="001B0995" w:rsidRPr="007A4F60" w:rsidRDefault="00400BCE">
      <w:pPr>
        <w:spacing w:after="137" w:line="259" w:lineRule="auto"/>
        <w:ind w:right="0" w:firstLine="0"/>
        <w:jc w:val="left"/>
        <w:rPr>
          <w:lang w:val="en-US"/>
        </w:rPr>
      </w:pPr>
      <w:r w:rsidRPr="007A4F60">
        <w:rPr>
          <w:lang w:val="en-US"/>
        </w:rPr>
        <w:t xml:space="preserve">  </w:t>
      </w:r>
    </w:p>
    <w:p w:rsidR="001B0995" w:rsidRPr="007A4F60" w:rsidRDefault="00400BCE">
      <w:pPr>
        <w:spacing w:after="0" w:line="259" w:lineRule="auto"/>
        <w:ind w:right="0" w:firstLine="0"/>
        <w:jc w:val="left"/>
        <w:rPr>
          <w:lang w:val="en-US"/>
        </w:rPr>
      </w:pPr>
      <w:r w:rsidRPr="007A4F60">
        <w:rPr>
          <w:lang w:val="en-US"/>
        </w:rPr>
        <w:t xml:space="preserve"> </w:t>
      </w:r>
    </w:p>
    <w:sectPr w:rsidR="001B0995" w:rsidRPr="007A4F60">
      <w:headerReference w:type="even" r:id="rId12"/>
      <w:headerReference w:type="default" r:id="rId13"/>
      <w:headerReference w:type="first" r:id="rId14"/>
      <w:pgSz w:w="11904" w:h="16838"/>
      <w:pgMar w:top="1701" w:right="1124" w:bottom="1134" w:left="1690" w:header="756"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BCE" w:rsidRDefault="00400BCE">
      <w:pPr>
        <w:spacing w:after="0" w:line="240" w:lineRule="auto"/>
      </w:pPr>
      <w:r>
        <w:separator/>
      </w:r>
    </w:p>
  </w:endnote>
  <w:endnote w:type="continuationSeparator" w:id="0">
    <w:p w:rsidR="00400BCE" w:rsidRDefault="0040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BCE" w:rsidRDefault="00400BCE">
      <w:pPr>
        <w:spacing w:after="0" w:line="240" w:lineRule="auto"/>
      </w:pPr>
      <w:r>
        <w:separator/>
      </w:r>
    </w:p>
  </w:footnote>
  <w:footnote w:type="continuationSeparator" w:id="0">
    <w:p w:rsidR="00400BCE" w:rsidRDefault="00400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95" w:rsidRDefault="001B099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95" w:rsidRDefault="001B099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95" w:rsidRDefault="001B099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95" w:rsidRDefault="00400BCE">
    <w:pPr>
      <w:tabs>
        <w:tab w:val="right" w:pos="9090"/>
      </w:tabs>
      <w:spacing w:after="707"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p>
  <w:p w:rsidR="001B0995" w:rsidRDefault="00400BCE">
    <w:pPr>
      <w:spacing w:after="0" w:line="259" w:lineRule="auto"/>
      <w:ind w:left="130" w:right="0" w:firstLine="0"/>
      <w:jc w:val="left"/>
    </w:pPr>
    <w:r>
      <w:rPr>
        <w:rFonts w:ascii="Arial" w:eastAsia="Arial" w:hAnsi="Arial" w:cs="Arial"/>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95" w:rsidRDefault="00400BCE">
    <w:pPr>
      <w:tabs>
        <w:tab w:val="right" w:pos="9090"/>
      </w:tabs>
      <w:spacing w:after="707"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w:instrText>
    </w:r>
    <w:r>
      <w:instrText xml:space="preserve">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p>
  <w:p w:rsidR="001B0995" w:rsidRDefault="00400BCE">
    <w:pPr>
      <w:spacing w:after="0" w:line="259" w:lineRule="auto"/>
      <w:ind w:left="130" w:right="0" w:firstLine="0"/>
      <w:jc w:val="left"/>
    </w:pPr>
    <w:r>
      <w:rPr>
        <w:rFonts w:ascii="Arial" w:eastAsia="Arial" w:hAnsi="Arial" w:cs="Arial"/>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995" w:rsidRDefault="00400BCE">
    <w:pPr>
      <w:tabs>
        <w:tab w:val="right" w:pos="9090"/>
      </w:tabs>
      <w:spacing w:after="707"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p>
  <w:p w:rsidR="001B0995" w:rsidRDefault="00400BCE">
    <w:pPr>
      <w:spacing w:after="0" w:line="259" w:lineRule="auto"/>
      <w:ind w:left="130" w:right="0" w:firstLine="0"/>
      <w:jc w:val="left"/>
    </w:pPr>
    <w:r>
      <w:rPr>
        <w:rFonts w:ascii="Arial" w:eastAsia="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364"/>
    <w:multiLevelType w:val="hybridMultilevel"/>
    <w:tmpl w:val="633C7904"/>
    <w:lvl w:ilvl="0" w:tplc="1CEA9B3A">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E4B2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6C128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2C6A3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26A70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4C242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0A686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DE58E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A860F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F93676"/>
    <w:multiLevelType w:val="hybridMultilevel"/>
    <w:tmpl w:val="1054B742"/>
    <w:lvl w:ilvl="0" w:tplc="022E05E0">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833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2B5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4A3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0D5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4F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2D2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6EB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893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C20FD0"/>
    <w:multiLevelType w:val="hybridMultilevel"/>
    <w:tmpl w:val="B8F625A6"/>
    <w:lvl w:ilvl="0" w:tplc="BCB4FC1E">
      <w:start w:val="1"/>
      <w:numFmt w:val="bullet"/>
      <w:lvlText w:val=""/>
      <w:lvlJc w:val="left"/>
      <w:pPr>
        <w:ind w:left="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E4B4CA">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BA1388">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6A8620">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74CFA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D0274A">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9676E4">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1234AE">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4CB284">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BF4FBC"/>
    <w:multiLevelType w:val="hybridMultilevel"/>
    <w:tmpl w:val="39C6CFDE"/>
    <w:lvl w:ilvl="0" w:tplc="1DA6EA8E">
      <w:start w:val="1"/>
      <w:numFmt w:val="bullet"/>
      <w:lvlText w:val=""/>
      <w:lvlJc w:val="left"/>
      <w:pPr>
        <w:ind w:left="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AEFC9C">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E6FB4E">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20F7A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304F2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928FC0">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44F64A">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321534">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2854BA">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95"/>
    <w:rsid w:val="001B0995"/>
    <w:rsid w:val="00400BCE"/>
    <w:rsid w:val="007A4F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AC609-F962-42B1-8E6F-17F97EF1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52" w:lineRule="auto"/>
      <w:ind w:left="10" w:righ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109" w:line="258" w:lineRule="auto"/>
      <w:ind w:left="10" w:right="11"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109" w:line="258" w:lineRule="auto"/>
      <w:ind w:left="10" w:right="11"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5" w:line="352" w:lineRule="auto"/>
      <w:ind w:left="10" w:right="10" w:hanging="10"/>
      <w:jc w:val="both"/>
      <w:outlineLvl w:val="2"/>
    </w:pPr>
    <w:rPr>
      <w:rFonts w:ascii="Times New Roman" w:eastAsia="Times New Roman" w:hAnsi="Times New Roman" w:cs="Times New Roman"/>
      <w:color w:val="000000"/>
      <w:sz w:val="24"/>
    </w:rPr>
  </w:style>
  <w:style w:type="paragraph" w:styleId="Ttulo4">
    <w:name w:val="heading 4"/>
    <w:next w:val="Normal"/>
    <w:link w:val="Ttulo4Char"/>
    <w:uiPriority w:val="9"/>
    <w:unhideWhenUsed/>
    <w:qFormat/>
    <w:pPr>
      <w:keepNext/>
      <w:keepLines/>
      <w:spacing w:after="109" w:line="258" w:lineRule="auto"/>
      <w:ind w:left="10" w:right="11" w:hanging="10"/>
      <w:outlineLvl w:val="3"/>
    </w:pPr>
    <w:rPr>
      <w:rFonts w:ascii="Times New Roman" w:eastAsia="Times New Roman" w:hAnsi="Times New Roman" w:cs="Times New Roman"/>
      <w:b/>
      <w:color w:val="000000"/>
      <w:sz w:val="24"/>
    </w:rPr>
  </w:style>
  <w:style w:type="paragraph" w:styleId="Ttulo5">
    <w:name w:val="heading 5"/>
    <w:next w:val="Normal"/>
    <w:link w:val="Ttulo5Char"/>
    <w:uiPriority w:val="9"/>
    <w:unhideWhenUsed/>
    <w:qFormat/>
    <w:pPr>
      <w:keepNext/>
      <w:keepLines/>
      <w:spacing w:after="109" w:line="258" w:lineRule="auto"/>
      <w:ind w:left="10" w:right="11" w:hanging="10"/>
      <w:outlineLvl w:val="4"/>
    </w:pPr>
    <w:rPr>
      <w:rFonts w:ascii="Times New Roman" w:eastAsia="Times New Roman" w:hAnsi="Times New Roman" w:cs="Times New Roman"/>
      <w:b/>
      <w:color w:val="000000"/>
      <w:sz w:val="24"/>
    </w:rPr>
  </w:style>
  <w:style w:type="paragraph" w:styleId="Ttulo6">
    <w:name w:val="heading 6"/>
    <w:next w:val="Normal"/>
    <w:link w:val="Ttulo6Char"/>
    <w:uiPriority w:val="9"/>
    <w:unhideWhenUsed/>
    <w:qFormat/>
    <w:pPr>
      <w:keepNext/>
      <w:keepLines/>
      <w:spacing w:after="118" w:line="251" w:lineRule="auto"/>
      <w:ind w:left="20" w:hanging="10"/>
      <w:outlineLvl w:val="5"/>
    </w:pPr>
    <w:rPr>
      <w:rFonts w:ascii="Times New Roman" w:eastAsia="Times New Roman" w:hAnsi="Times New Roman" w:cs="Times New Roman"/>
      <w:i/>
      <w:color w:val="000000"/>
      <w:sz w:val="24"/>
    </w:rPr>
  </w:style>
  <w:style w:type="paragraph" w:styleId="Ttulo7">
    <w:name w:val="heading 7"/>
    <w:next w:val="Normal"/>
    <w:link w:val="Ttulo7Char"/>
    <w:uiPriority w:val="9"/>
    <w:unhideWhenUsed/>
    <w:qFormat/>
    <w:pPr>
      <w:keepNext/>
      <w:keepLines/>
      <w:spacing w:after="118" w:line="251" w:lineRule="auto"/>
      <w:ind w:left="20" w:hanging="10"/>
      <w:outlineLvl w:val="6"/>
    </w:pPr>
    <w:rPr>
      <w:rFonts w:ascii="Times New Roman" w:eastAsia="Times New Roman" w:hAnsi="Times New Roman" w:cs="Times New Roman"/>
      <w:i/>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rPr>
      <w:rFonts w:ascii="Times New Roman" w:eastAsia="Times New Roman" w:hAnsi="Times New Roman" w:cs="Times New Roman"/>
      <w:i/>
      <w:color w:val="000000"/>
      <w:sz w:val="24"/>
    </w:rPr>
  </w:style>
  <w:style w:type="character" w:customStyle="1" w:styleId="Ttulo4Char">
    <w:name w:val="Título 4 Char"/>
    <w:link w:val="Ttulo4"/>
    <w:rPr>
      <w:rFonts w:ascii="Times New Roman" w:eastAsia="Times New Roman" w:hAnsi="Times New Roman" w:cs="Times New Roman"/>
      <w:b/>
      <w:color w:val="000000"/>
      <w:sz w:val="24"/>
    </w:rPr>
  </w:style>
  <w:style w:type="character" w:customStyle="1" w:styleId="Ttulo5Char">
    <w:name w:val="Título 5 Char"/>
    <w:link w:val="Ttulo5"/>
    <w:rPr>
      <w:rFonts w:ascii="Times New Roman" w:eastAsia="Times New Roman" w:hAnsi="Times New Roman" w:cs="Times New Roman"/>
      <w:b/>
      <w:color w:val="000000"/>
      <w:sz w:val="24"/>
    </w:rPr>
  </w:style>
  <w:style w:type="character" w:customStyle="1" w:styleId="Ttulo7Char">
    <w:name w:val="Título 7 Char"/>
    <w:link w:val="Ttulo7"/>
    <w:rPr>
      <w:rFonts w:ascii="Times New Roman" w:eastAsia="Times New Roman" w:hAnsi="Times New Roman" w:cs="Times New Roman"/>
      <w:i/>
      <w:color w:val="000000"/>
      <w:sz w:val="24"/>
    </w:r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color w:val="000000"/>
      <w:sz w:val="24"/>
    </w:rPr>
  </w:style>
  <w:style w:type="paragraph" w:styleId="Sumrio1">
    <w:name w:val="toc 1"/>
    <w:hidden/>
    <w:pPr>
      <w:spacing w:after="221" w:line="449" w:lineRule="auto"/>
      <w:ind w:left="30" w:right="26" w:hanging="10"/>
    </w:pPr>
    <w:rPr>
      <w:rFonts w:ascii="Times New Roman" w:eastAsia="Times New Roman" w:hAnsi="Times New Roman" w:cs="Times New Roman"/>
      <w:b/>
      <w:color w:val="000000"/>
      <w:sz w:val="24"/>
    </w:rPr>
  </w:style>
  <w:style w:type="paragraph" w:styleId="Sumrio2">
    <w:name w:val="toc 2"/>
    <w:hidden/>
    <w:pPr>
      <w:spacing w:after="221" w:line="258" w:lineRule="auto"/>
      <w:ind w:left="30" w:right="26" w:hanging="10"/>
    </w:pPr>
    <w:rPr>
      <w:rFonts w:ascii="Times New Roman" w:eastAsia="Times New Roman" w:hAnsi="Times New Roman" w:cs="Times New Roman"/>
      <w:b/>
      <w:color w:val="000000"/>
      <w:sz w:val="24"/>
    </w:rPr>
  </w:style>
  <w:style w:type="paragraph" w:styleId="Sumrio3">
    <w:name w:val="toc 3"/>
    <w:hidden/>
    <w:pPr>
      <w:spacing w:after="222"/>
      <w:ind w:left="30"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9542</Words>
  <Characters>51529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LUISA DE SOUZA FIGUEREDO</dc:creator>
  <cp:keywords/>
  <cp:lastModifiedBy>CARLA DA SILVA SANTOS - BIBLIOTECA BROTAS</cp:lastModifiedBy>
  <cp:revision>2</cp:revision>
  <dcterms:created xsi:type="dcterms:W3CDTF">2024-08-05T12:04:00Z</dcterms:created>
  <dcterms:modified xsi:type="dcterms:W3CDTF">2024-08-05T12:04:00Z</dcterms:modified>
</cp:coreProperties>
</file>